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D24E" w14:textId="77777777" w:rsidR="003E7256" w:rsidRPr="007C40A5" w:rsidRDefault="00F57809" w:rsidP="00870933">
      <w:pPr>
        <w:pStyle w:val="GvdeMetni"/>
        <w:ind w:left="585"/>
        <w:jc w:val="both"/>
      </w:pPr>
      <w:r w:rsidRPr="007C40A5">
        <w:rPr>
          <w:noProof/>
          <w:lang w:eastAsia="tr-TR"/>
        </w:rPr>
        <w:drawing>
          <wp:anchor distT="0" distB="0" distL="114300" distR="114300" simplePos="0" relativeHeight="487600640" behindDoc="1" locked="0" layoutInCell="1" allowOverlap="1" wp14:anchorId="6CE70B84" wp14:editId="0B1D59E8">
            <wp:simplePos x="0" y="0"/>
            <wp:positionH relativeFrom="column">
              <wp:posOffset>25400</wp:posOffset>
            </wp:positionH>
            <wp:positionV relativeFrom="paragraph">
              <wp:posOffset>-590550</wp:posOffset>
            </wp:positionV>
            <wp:extent cx="2590800" cy="590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590550"/>
                    </a:xfrm>
                    <a:prstGeom prst="rect">
                      <a:avLst/>
                    </a:prstGeom>
                  </pic:spPr>
                </pic:pic>
              </a:graphicData>
            </a:graphic>
          </wp:anchor>
        </w:drawing>
      </w:r>
    </w:p>
    <w:p w14:paraId="2056EB8E" w14:textId="77777777" w:rsidR="003E7256" w:rsidRPr="007C40A5" w:rsidRDefault="003E7256" w:rsidP="00870933">
      <w:pPr>
        <w:pStyle w:val="GvdeMetni"/>
        <w:spacing w:before="2"/>
        <w:jc w:val="both"/>
      </w:pPr>
    </w:p>
    <w:p w14:paraId="41976BAC" w14:textId="6252AE37" w:rsidR="003E7256" w:rsidRPr="007C40A5" w:rsidRDefault="00F57809" w:rsidP="00870933">
      <w:pPr>
        <w:spacing w:before="90" w:line="249" w:lineRule="auto"/>
        <w:ind w:left="239" w:right="2920"/>
        <w:jc w:val="both"/>
        <w:rPr>
          <w:b/>
          <w:sz w:val="20"/>
          <w:szCs w:val="20"/>
        </w:rPr>
      </w:pPr>
      <w:r w:rsidRPr="007C40A5">
        <w:rPr>
          <w:b/>
          <w:color w:val="202429"/>
          <w:sz w:val="20"/>
          <w:szCs w:val="20"/>
        </w:rPr>
        <w:t>Türkiye'de Genle</w:t>
      </w:r>
      <w:r w:rsidR="007C40A5" w:rsidRPr="007C40A5">
        <w:rPr>
          <w:b/>
          <w:color w:val="202429"/>
          <w:sz w:val="20"/>
          <w:szCs w:val="20"/>
        </w:rPr>
        <w:t>ş</w:t>
      </w:r>
      <w:r w:rsidRPr="007C40A5">
        <w:rPr>
          <w:b/>
          <w:color w:val="202429"/>
          <w:sz w:val="20"/>
          <w:szCs w:val="20"/>
        </w:rPr>
        <w:t>ti</w:t>
      </w:r>
      <w:r w:rsidR="007C40A5" w:rsidRPr="007C40A5">
        <w:rPr>
          <w:b/>
          <w:color w:val="202429"/>
          <w:sz w:val="20"/>
          <w:szCs w:val="20"/>
        </w:rPr>
        <w:t>ri</w:t>
      </w:r>
      <w:r w:rsidRPr="007C40A5">
        <w:rPr>
          <w:b/>
          <w:color w:val="202429"/>
          <w:sz w:val="20"/>
          <w:szCs w:val="20"/>
        </w:rPr>
        <w:t xml:space="preserve">lmiş ve </w:t>
      </w:r>
      <w:r w:rsidR="007C40A5" w:rsidRPr="007C40A5">
        <w:rPr>
          <w:b/>
          <w:color w:val="202429"/>
          <w:sz w:val="20"/>
          <w:szCs w:val="20"/>
        </w:rPr>
        <w:t xml:space="preserve">Sıkıştırılmış </w:t>
      </w:r>
      <w:r w:rsidRPr="007C40A5">
        <w:rPr>
          <w:b/>
          <w:color w:val="202429"/>
          <w:sz w:val="20"/>
          <w:szCs w:val="20"/>
        </w:rPr>
        <w:t>Polistiren Köpük Endüstrilerinde Çevresel Performansın Arttırılması</w:t>
      </w:r>
      <w:r w:rsidR="007C40A5" w:rsidRPr="007C40A5">
        <w:rPr>
          <w:b/>
          <w:color w:val="202429"/>
          <w:sz w:val="20"/>
          <w:szCs w:val="20"/>
        </w:rPr>
        <w:t xml:space="preserve"> Projesi</w:t>
      </w:r>
    </w:p>
    <w:p w14:paraId="690A6B17" w14:textId="77777777" w:rsidR="003E7256" w:rsidRPr="007C40A5" w:rsidRDefault="003E7256" w:rsidP="00870933">
      <w:pPr>
        <w:pStyle w:val="GvdeMetni"/>
        <w:jc w:val="both"/>
        <w:rPr>
          <w:b/>
        </w:rPr>
      </w:pPr>
    </w:p>
    <w:p w14:paraId="4FBB47BE" w14:textId="77777777" w:rsidR="003E7256" w:rsidRPr="007C40A5" w:rsidRDefault="003E7256" w:rsidP="00870933">
      <w:pPr>
        <w:pStyle w:val="GvdeMetni"/>
        <w:jc w:val="both"/>
        <w:rPr>
          <w:b/>
        </w:rPr>
      </w:pPr>
    </w:p>
    <w:p w14:paraId="5EBC1D90" w14:textId="77777777" w:rsidR="003E7256" w:rsidRPr="007C40A5" w:rsidRDefault="003E7256" w:rsidP="00870933">
      <w:pPr>
        <w:pStyle w:val="GvdeMetni"/>
        <w:spacing w:before="7"/>
        <w:jc w:val="both"/>
        <w:rPr>
          <w:b/>
        </w:rPr>
      </w:pPr>
    </w:p>
    <w:p w14:paraId="71C6F979" w14:textId="77777777" w:rsidR="003E7256" w:rsidRPr="007C40A5" w:rsidRDefault="00F57809" w:rsidP="00870933">
      <w:pPr>
        <w:pStyle w:val="Balk2"/>
        <w:ind w:left="465"/>
        <w:jc w:val="both"/>
        <w:rPr>
          <w:sz w:val="20"/>
          <w:szCs w:val="20"/>
        </w:rPr>
      </w:pPr>
      <w:r w:rsidRPr="007C40A5">
        <w:rPr>
          <w:color w:val="202429"/>
          <w:sz w:val="20"/>
          <w:szCs w:val="20"/>
        </w:rPr>
        <w:t>Bölüm I: Proje Bilgileri</w:t>
      </w:r>
    </w:p>
    <w:p w14:paraId="795D80D4" w14:textId="77777777" w:rsidR="003E7256" w:rsidRPr="007C40A5" w:rsidRDefault="003E7256" w:rsidP="00870933">
      <w:pPr>
        <w:pStyle w:val="GvdeMetni"/>
        <w:spacing w:before="5"/>
        <w:jc w:val="both"/>
        <w:rPr>
          <w:b/>
        </w:rPr>
      </w:pPr>
    </w:p>
    <w:p w14:paraId="1324382F" w14:textId="77777777" w:rsidR="003E7256" w:rsidRPr="007C40A5" w:rsidRDefault="00F57809" w:rsidP="00870933">
      <w:pPr>
        <w:pStyle w:val="Balk4"/>
        <w:spacing w:line="304" w:lineRule="auto"/>
        <w:ind w:left="465" w:right="9331"/>
        <w:jc w:val="both"/>
      </w:pPr>
      <w:r w:rsidRPr="007C40A5">
        <w:rPr>
          <w:color w:val="202429"/>
        </w:rPr>
        <w:t>GEF ID 10082</w:t>
      </w:r>
    </w:p>
    <w:p w14:paraId="6F8C1D97" w14:textId="77777777" w:rsidR="003E7256" w:rsidRPr="007C40A5" w:rsidRDefault="003E7256" w:rsidP="00870933">
      <w:pPr>
        <w:pStyle w:val="GvdeMetni"/>
        <w:spacing w:before="10"/>
        <w:jc w:val="both"/>
        <w:rPr>
          <w:b/>
        </w:rPr>
      </w:pPr>
    </w:p>
    <w:p w14:paraId="6D5824BC" w14:textId="77777777" w:rsidR="003E7256" w:rsidRPr="007C40A5" w:rsidRDefault="00F57809" w:rsidP="00870933">
      <w:pPr>
        <w:ind w:left="465"/>
        <w:jc w:val="both"/>
        <w:rPr>
          <w:b/>
          <w:sz w:val="20"/>
          <w:szCs w:val="20"/>
        </w:rPr>
      </w:pPr>
      <w:r w:rsidRPr="007C40A5">
        <w:rPr>
          <w:b/>
          <w:color w:val="202429"/>
          <w:sz w:val="20"/>
          <w:szCs w:val="20"/>
        </w:rPr>
        <w:t>Proje Türü</w:t>
      </w:r>
    </w:p>
    <w:p w14:paraId="69863C4D" w14:textId="77777777" w:rsidR="003E7256" w:rsidRPr="007C40A5" w:rsidRDefault="00F57809" w:rsidP="00870933">
      <w:pPr>
        <w:pStyle w:val="GvdeMetni"/>
        <w:spacing w:before="85"/>
        <w:ind w:left="465"/>
        <w:jc w:val="both"/>
      </w:pPr>
      <w:r w:rsidRPr="007C40A5">
        <w:rPr>
          <w:color w:val="202429"/>
        </w:rPr>
        <w:t>FSP</w:t>
      </w:r>
    </w:p>
    <w:p w14:paraId="5DC4477D" w14:textId="77777777" w:rsidR="003E7256" w:rsidRPr="007C40A5" w:rsidRDefault="003E7256" w:rsidP="00870933">
      <w:pPr>
        <w:pStyle w:val="GvdeMetni"/>
        <w:spacing w:before="5"/>
        <w:jc w:val="both"/>
      </w:pPr>
    </w:p>
    <w:p w14:paraId="4DF7675E" w14:textId="77777777" w:rsidR="003E7256" w:rsidRPr="007C40A5" w:rsidRDefault="00F57809" w:rsidP="00870933">
      <w:pPr>
        <w:pStyle w:val="Balk4"/>
        <w:ind w:left="465"/>
        <w:jc w:val="both"/>
      </w:pPr>
      <w:r w:rsidRPr="007C40A5">
        <w:rPr>
          <w:color w:val="202429"/>
        </w:rPr>
        <w:t>Güven Fonu Türü</w:t>
      </w:r>
    </w:p>
    <w:p w14:paraId="27455CA3" w14:textId="76F3D70A" w:rsidR="003E7256" w:rsidRPr="007C40A5" w:rsidRDefault="00F57809" w:rsidP="00870933">
      <w:pPr>
        <w:pStyle w:val="GvdeMetni"/>
        <w:spacing w:before="85"/>
        <w:ind w:left="465"/>
        <w:jc w:val="both"/>
      </w:pPr>
      <w:r w:rsidRPr="007C40A5">
        <w:rPr>
          <w:color w:val="202429"/>
        </w:rPr>
        <w:t>GE</w:t>
      </w:r>
      <w:r w:rsidR="00B67682" w:rsidRPr="007C40A5">
        <w:rPr>
          <w:color w:val="202429"/>
        </w:rPr>
        <w:t>F</w:t>
      </w:r>
    </w:p>
    <w:p w14:paraId="2AFFAABD" w14:textId="77777777" w:rsidR="003E7256" w:rsidRPr="007C40A5" w:rsidRDefault="003E7256" w:rsidP="00870933">
      <w:pPr>
        <w:pStyle w:val="GvdeMetni"/>
        <w:spacing w:before="3"/>
        <w:jc w:val="both"/>
      </w:pPr>
    </w:p>
    <w:p w14:paraId="2D45E01D" w14:textId="77777777" w:rsidR="003E7256" w:rsidRPr="007C40A5" w:rsidRDefault="00F57809" w:rsidP="00870933">
      <w:pPr>
        <w:pStyle w:val="Balk4"/>
        <w:ind w:left="465"/>
        <w:jc w:val="both"/>
      </w:pPr>
      <w:r w:rsidRPr="007C40A5">
        <w:rPr>
          <w:color w:val="202429"/>
        </w:rPr>
        <w:t>CBIT/NGI</w:t>
      </w:r>
    </w:p>
    <w:p w14:paraId="6CB38F00" w14:textId="585CAA20" w:rsidR="003E7256" w:rsidRPr="007C40A5" w:rsidRDefault="000F39A7" w:rsidP="00870933">
      <w:pPr>
        <w:spacing w:before="74" w:line="312" w:lineRule="auto"/>
        <w:ind w:left="919" w:right="9082"/>
        <w:jc w:val="both"/>
        <w:rPr>
          <w:sz w:val="20"/>
          <w:szCs w:val="20"/>
        </w:rPr>
      </w:pPr>
      <w:r w:rsidRPr="007C40A5">
        <w:rPr>
          <w:noProof/>
          <w:sz w:val="20"/>
          <w:szCs w:val="20"/>
          <w:lang w:eastAsia="tr-TR"/>
        </w:rPr>
        <mc:AlternateContent>
          <mc:Choice Requires="wps">
            <w:drawing>
              <wp:anchor distT="0" distB="0" distL="114300" distR="114300" simplePos="0" relativeHeight="15729152" behindDoc="0" locked="0" layoutInCell="1" allowOverlap="1" wp14:anchorId="152F4EA7" wp14:editId="06F2952B">
                <wp:simplePos x="0" y="0"/>
                <wp:positionH relativeFrom="page">
                  <wp:posOffset>1087120</wp:posOffset>
                </wp:positionH>
                <wp:positionV relativeFrom="paragraph">
                  <wp:posOffset>285750</wp:posOffset>
                </wp:positionV>
                <wp:extent cx="118110" cy="118110"/>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8890">
                          <a:solidFill>
                            <a:srgbClr val="20242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8F7B91" id="Rectangle 32" o:spid="_x0000_s1026" style="position:absolute;margin-left:85.6pt;margin-top:22.5pt;width:9.3pt;height:9.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p9DgIAAAUEAAAOAAAAZHJzL2Uyb0RvYy54bWysU9tu2zAMfR+wfxD0vviCbEuMOEWRrMOA&#10;bh3Q7QMUWbaFyaJGKXGyrx8lp2mwvRX1g0GK1CF5eLS6OQ6GHRR6DbbmxSznTFkJjbZdzX/+uHu3&#10;4MwHYRthwKqan5TnN+u3b1ajq1QJPZhGISMQ66vR1bwPwVVZ5mWvBuFn4JSlYAs4iEAudlmDYiT0&#10;wWRlnn/IRsDGIUjlPZ1upyBfJ/y2VTI8tK1XgZmaU28h/TH9d/GfrVei6lC4XstzG+IFXQxCWyp6&#10;gdqKINge9X9Qg5YIHtowkzBk0LZaqjQDTVPk/0zz2Aun0ixEjncXmvzrwcpvh0f3HWPr3t2D/OWZ&#10;hU0vbKduEWHslWioXBGJykbnq8uF6Hi6ynbjV2hotWIfIHFwbHGIgDQdOyaqTxeq1TEwSYdFsSgK&#10;Woik0NmOFUT1dNmhD58VDCwaNUfaZAIXh3sfptSnlFjLwp02Jm3TWDbWfLFY5umCB6ObGEwzYrfb&#10;GGQHQXoo83JeLtNkNP11WkTeCt9PeSk0KWXQgeRq9EAF8vhNx5GlT7ZJ5YPQZrJpGmPPtEWmoih9&#10;tYPmRKwhTFqkt0NGD/iHs5F0WHP/ey9QcWa+WGJ+WcznUbjJmb//WJKD15HddURYSVA1D5xN5iZM&#10;Yt871F1PlYpEioVb2larE5PPXZ2bJa2lXZzfRRTztZ+ynl/v+i8AAAD//wMAUEsDBBQABgAIAAAA&#10;IQD1EgOB3gAAAAkBAAAPAAAAZHJzL2Rvd25yZXYueG1sTI/BTsMwEETvSPyDtUjcqJPShhLiVBQJ&#10;kHqCgMTVjZckwl5Hsduk/Xq2JziOdjT7XrGenBUHHELnSUE6S0Ag1d501Cj4/Hi+WYEIUZPR1hMq&#10;OGKAdXl5Uejc+JHe8VDFRvAIhVwraGPscylD3aLTYeZ7JL59+8HpyHFopBn0yOPOynmSZNLpjvhD&#10;q3t8arH+qfZOwdvxheJptElKi2q73AyvG3n6Uur6anp8ABFxin9lOOMzOpTMtPN7MkFYznfpnKsK&#10;Fkt2OhdW9+yyU5DdZiDLQv43KH8BAAD//wMAUEsBAi0AFAAGAAgAAAAhALaDOJL+AAAA4QEAABMA&#10;AAAAAAAAAAAAAAAAAAAAAFtDb250ZW50X1R5cGVzXS54bWxQSwECLQAUAAYACAAAACEAOP0h/9YA&#10;AACUAQAACwAAAAAAAAAAAAAAAAAvAQAAX3JlbHMvLnJlbHNQSwECLQAUAAYACAAAACEAXUI6fQ4C&#10;AAAFBAAADgAAAAAAAAAAAAAAAAAuAgAAZHJzL2Uyb0RvYy54bWxQSwECLQAUAAYACAAAACEA9RID&#10;gd4AAAAJAQAADwAAAAAAAAAAAAAAAABoBAAAZHJzL2Rvd25yZXYueG1sUEsFBgAAAAAEAAQA8wAA&#10;AHMFAAAAAA==&#10;" filled="f" strokecolor="#202429" strokeweight=".7pt">
                <w10:wrap anchorx="page"/>
              </v:rect>
            </w:pict>
          </mc:Fallback>
        </mc:AlternateContent>
      </w:r>
      <w:r w:rsidR="00F57809" w:rsidRPr="007C40A5">
        <w:rPr>
          <w:noProof/>
          <w:sz w:val="20"/>
          <w:szCs w:val="20"/>
          <w:lang w:eastAsia="tr-TR"/>
        </w:rPr>
        <mc:AlternateContent>
          <mc:Choice Requires="wps">
            <w:drawing>
              <wp:anchor distT="0" distB="0" distL="114300" distR="114300" simplePos="0" relativeHeight="15728640" behindDoc="0" locked="0" layoutInCell="1" allowOverlap="1" wp14:anchorId="198EC52F" wp14:editId="65F1A100">
                <wp:simplePos x="0" y="0"/>
                <wp:positionH relativeFrom="page">
                  <wp:posOffset>1080770</wp:posOffset>
                </wp:positionH>
                <wp:positionV relativeFrom="paragraph">
                  <wp:posOffset>85725</wp:posOffset>
                </wp:positionV>
                <wp:extent cx="118110" cy="118110"/>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8890">
                          <a:solidFill>
                            <a:srgbClr val="20242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90FC1" id="Rectangle 33" o:spid="_x0000_s1026" style="position:absolute;margin-left:85.1pt;margin-top:6.75pt;width:9.3pt;height:9.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p9DgIAAAUEAAAOAAAAZHJzL2Uyb0RvYy54bWysU9tu2zAMfR+wfxD0vviCbEuMOEWRrMOA&#10;bh3Q7QMUWbaFyaJGKXGyrx8lp2mwvRX1g0GK1CF5eLS6OQ6GHRR6DbbmxSznTFkJjbZdzX/+uHu3&#10;4MwHYRthwKqan5TnN+u3b1ajq1QJPZhGISMQ66vR1bwPwVVZ5mWvBuFn4JSlYAs4iEAudlmDYiT0&#10;wWRlnn/IRsDGIUjlPZ1upyBfJ/y2VTI8tK1XgZmaU28h/TH9d/GfrVei6lC4XstzG+IFXQxCWyp6&#10;gdqKINge9X9Qg5YIHtowkzBk0LZaqjQDTVPk/0zz2Aun0ixEjncXmvzrwcpvh0f3HWPr3t2D/OWZ&#10;hU0vbKduEWHslWioXBGJykbnq8uF6Hi6ynbjV2hotWIfIHFwbHGIgDQdOyaqTxeq1TEwSYdFsSgK&#10;Woik0NmOFUT1dNmhD58VDCwaNUfaZAIXh3sfptSnlFjLwp02Jm3TWDbWfLFY5umCB6ObGEwzYrfb&#10;GGQHQXoo83JeLtNkNP11WkTeCt9PeSk0KWXQgeRq9EAF8vhNx5GlT7ZJ5YPQZrJpGmPPtEWmoih9&#10;tYPmRKwhTFqkt0NGD/iHs5F0WHP/ey9QcWa+WGJ+WcznUbjJmb//WJKD15HddURYSVA1D5xN5iZM&#10;Yt871F1PlYpEioVb2larE5PPXZ2bJa2lXZzfRRTztZ+ynl/v+i8AAAD//wMAUEsDBBQABgAIAAAA&#10;IQDnAoBO3QAAAAkBAAAPAAAAZHJzL2Rvd25yZXYueG1sTI/LTsMwEEX3SPyDNUjsqJ2UQhTiVBQJ&#10;kFiVgMTWjU0SYY8j223Sfj3TFezmao7uo1rPzrKDCXHwKCFbCGAGW68H7CR8fjzfFMBiUqiV9Wgk&#10;HE2EdX15UalS+wnfzaFJHSMTjKWS0Kc0lpzHtjdOxYUfDdLv2wenEsnQcR3URObO8lyIO+7UgJTQ&#10;q9E89ab9afZOwvb4guk0WZHhbfO22oTXDT99SXl9NT8+AEtmTn8wnOtTdaip087vUUdmSd+LnFA6&#10;litgZ6AoaMtOwjLPgNcV/7+g/gUAAP//AwBQSwECLQAUAAYACAAAACEAtoM4kv4AAADhAQAAEwAA&#10;AAAAAAAAAAAAAAAAAAAAW0NvbnRlbnRfVHlwZXNdLnhtbFBLAQItABQABgAIAAAAIQA4/SH/1gAA&#10;AJQBAAALAAAAAAAAAAAAAAAAAC8BAABfcmVscy8ucmVsc1BLAQItABQABgAIAAAAIQBdQjp9DgIA&#10;AAUEAAAOAAAAAAAAAAAAAAAAAC4CAABkcnMvZTJvRG9jLnhtbFBLAQItABQABgAIAAAAIQDnAoBO&#10;3QAAAAkBAAAPAAAAAAAAAAAAAAAAAGgEAABkcnMvZG93bnJldi54bWxQSwUGAAAAAAQABADzAAAA&#10;cgUAAAAA&#10;" filled="f" strokecolor="#202429" strokeweight=".7pt">
                <w10:wrap anchorx="page"/>
              </v:rect>
            </w:pict>
          </mc:Fallback>
        </mc:AlternateContent>
      </w:r>
      <w:r w:rsidR="00F57809" w:rsidRPr="007C40A5">
        <w:rPr>
          <w:color w:val="202429"/>
          <w:sz w:val="20"/>
          <w:szCs w:val="20"/>
        </w:rPr>
        <w:t>CBIT NGI</w:t>
      </w:r>
    </w:p>
    <w:p w14:paraId="3F81E45E" w14:textId="77777777" w:rsidR="003E7256" w:rsidRPr="007C40A5" w:rsidRDefault="003E7256" w:rsidP="00870933">
      <w:pPr>
        <w:pStyle w:val="GvdeMetni"/>
        <w:jc w:val="both"/>
      </w:pPr>
    </w:p>
    <w:p w14:paraId="7522BD3E" w14:textId="77777777" w:rsidR="003E7256" w:rsidRPr="007C40A5" w:rsidRDefault="00F57809" w:rsidP="00870933">
      <w:pPr>
        <w:spacing w:before="1"/>
        <w:ind w:left="465"/>
        <w:jc w:val="both"/>
        <w:rPr>
          <w:b/>
          <w:sz w:val="20"/>
          <w:szCs w:val="20"/>
        </w:rPr>
      </w:pPr>
      <w:r w:rsidRPr="007C40A5">
        <w:rPr>
          <w:b/>
          <w:color w:val="202429"/>
          <w:sz w:val="20"/>
          <w:szCs w:val="20"/>
        </w:rPr>
        <w:t>Proje Başlığı</w:t>
      </w:r>
    </w:p>
    <w:p w14:paraId="6374C36B" w14:textId="4F9D7A63" w:rsidR="007C40A5" w:rsidRPr="007C40A5" w:rsidRDefault="007C40A5" w:rsidP="00870933">
      <w:pPr>
        <w:ind w:firstLine="465"/>
        <w:jc w:val="both"/>
        <w:rPr>
          <w:color w:val="202429"/>
          <w:sz w:val="20"/>
          <w:szCs w:val="20"/>
        </w:rPr>
      </w:pPr>
      <w:r w:rsidRPr="007C40A5">
        <w:rPr>
          <w:color w:val="202429"/>
          <w:sz w:val="20"/>
          <w:szCs w:val="20"/>
        </w:rPr>
        <w:t xml:space="preserve">Türkiye'de Genleştirilmiş ve Sıkıştırılmış Polistiren Köpük Endüstrilerinde Çevresel Performansın Artırılması </w:t>
      </w:r>
    </w:p>
    <w:p w14:paraId="50C2DE38" w14:textId="1EDA95BE" w:rsidR="003E7256" w:rsidRPr="007C40A5" w:rsidRDefault="003E7256" w:rsidP="00870933">
      <w:pPr>
        <w:pStyle w:val="GvdeMetni"/>
        <w:spacing w:before="85"/>
        <w:ind w:left="465"/>
        <w:jc w:val="both"/>
      </w:pPr>
    </w:p>
    <w:p w14:paraId="5ED3FD5B" w14:textId="77777777" w:rsidR="003E7256" w:rsidRPr="007C40A5" w:rsidRDefault="003E7256" w:rsidP="00870933">
      <w:pPr>
        <w:pStyle w:val="GvdeMetni"/>
        <w:spacing w:before="5"/>
        <w:jc w:val="both"/>
      </w:pPr>
    </w:p>
    <w:p w14:paraId="05AB854C" w14:textId="77777777" w:rsidR="003E7256" w:rsidRPr="007C40A5" w:rsidRDefault="00F57809" w:rsidP="00870933">
      <w:pPr>
        <w:pStyle w:val="Balk4"/>
        <w:ind w:left="465"/>
        <w:jc w:val="both"/>
      </w:pPr>
      <w:r w:rsidRPr="007C40A5">
        <w:rPr>
          <w:color w:val="202429"/>
        </w:rPr>
        <w:t>Ülkeler</w:t>
      </w:r>
    </w:p>
    <w:p w14:paraId="2025640B" w14:textId="77777777" w:rsidR="003E7256" w:rsidRPr="007C40A5" w:rsidRDefault="00F57809" w:rsidP="00870933">
      <w:pPr>
        <w:pStyle w:val="GvdeMetni"/>
        <w:spacing w:before="85"/>
        <w:ind w:left="465"/>
        <w:jc w:val="both"/>
      </w:pPr>
      <w:r w:rsidRPr="007C40A5">
        <w:rPr>
          <w:color w:val="202429"/>
        </w:rPr>
        <w:t>Türkiye</w:t>
      </w:r>
    </w:p>
    <w:p w14:paraId="557BACA6" w14:textId="77777777" w:rsidR="003E7256" w:rsidRPr="007C40A5" w:rsidRDefault="003E7256" w:rsidP="00870933">
      <w:pPr>
        <w:pStyle w:val="GvdeMetni"/>
        <w:spacing w:before="3"/>
        <w:jc w:val="both"/>
      </w:pPr>
    </w:p>
    <w:p w14:paraId="049B2E0E" w14:textId="16CE8D94" w:rsidR="003E7256" w:rsidRPr="007C40A5" w:rsidRDefault="00CE117E" w:rsidP="00870933">
      <w:pPr>
        <w:pStyle w:val="Balk4"/>
        <w:ind w:left="465"/>
        <w:jc w:val="both"/>
      </w:pPr>
      <w:r w:rsidRPr="007C40A5">
        <w:rPr>
          <w:color w:val="202429"/>
        </w:rPr>
        <w:t>Kuruluş</w:t>
      </w:r>
      <w:r w:rsidR="00F57809" w:rsidRPr="007C40A5">
        <w:rPr>
          <w:color w:val="202429"/>
        </w:rPr>
        <w:t>(lar)</w:t>
      </w:r>
    </w:p>
    <w:p w14:paraId="50428914" w14:textId="77777777" w:rsidR="003E7256" w:rsidRPr="007C40A5" w:rsidRDefault="00F57809" w:rsidP="00870933">
      <w:pPr>
        <w:pStyle w:val="GvdeMetni"/>
        <w:spacing w:before="85"/>
        <w:ind w:left="465"/>
        <w:jc w:val="both"/>
      </w:pPr>
      <w:r w:rsidRPr="007C40A5">
        <w:rPr>
          <w:color w:val="202429"/>
        </w:rPr>
        <w:t>UNIDO</w:t>
      </w:r>
    </w:p>
    <w:p w14:paraId="2391B4BC" w14:textId="77777777" w:rsidR="003E7256" w:rsidRPr="007C40A5" w:rsidRDefault="003E7256" w:rsidP="00870933">
      <w:pPr>
        <w:pStyle w:val="GvdeMetni"/>
        <w:spacing w:before="6"/>
        <w:jc w:val="both"/>
      </w:pPr>
    </w:p>
    <w:p w14:paraId="27CF5C6D" w14:textId="77777777" w:rsidR="003E7256" w:rsidRPr="007C40A5" w:rsidRDefault="00F57809" w:rsidP="00870933">
      <w:pPr>
        <w:pStyle w:val="Balk4"/>
        <w:ind w:left="465"/>
        <w:jc w:val="both"/>
      </w:pPr>
      <w:r w:rsidRPr="007C40A5">
        <w:rPr>
          <w:color w:val="202429"/>
        </w:rPr>
        <w:t>Diğer Yürütücü Ortak(lar)</w:t>
      </w:r>
    </w:p>
    <w:p w14:paraId="59198A0D" w14:textId="4609199F" w:rsidR="003E7256" w:rsidRPr="007C40A5" w:rsidRDefault="007C40A5" w:rsidP="00870933">
      <w:pPr>
        <w:pStyle w:val="GvdeMetni"/>
        <w:spacing w:before="85"/>
        <w:ind w:left="465"/>
        <w:jc w:val="both"/>
      </w:pPr>
      <w:r w:rsidRPr="007C40A5">
        <w:rPr>
          <w:color w:val="202429"/>
        </w:rPr>
        <w:t xml:space="preserve">Çevre, </w:t>
      </w:r>
      <w:r w:rsidR="00F57809" w:rsidRPr="007C40A5">
        <w:rPr>
          <w:color w:val="202429"/>
        </w:rPr>
        <w:t xml:space="preserve">Şehircilik </w:t>
      </w:r>
      <w:r w:rsidRPr="007C40A5">
        <w:rPr>
          <w:color w:val="202429"/>
        </w:rPr>
        <w:t xml:space="preserve">ve İklim Değişikliği </w:t>
      </w:r>
      <w:r w:rsidR="00F57809" w:rsidRPr="007C40A5">
        <w:rPr>
          <w:color w:val="202429"/>
        </w:rPr>
        <w:t>Bakanlığı</w:t>
      </w:r>
    </w:p>
    <w:p w14:paraId="43D2075D" w14:textId="77777777" w:rsidR="003E7256" w:rsidRPr="007C40A5" w:rsidRDefault="003E7256" w:rsidP="00870933">
      <w:pPr>
        <w:pStyle w:val="GvdeMetni"/>
        <w:spacing w:before="3"/>
        <w:jc w:val="both"/>
      </w:pPr>
    </w:p>
    <w:p w14:paraId="6B71512D" w14:textId="77777777" w:rsidR="003E7256" w:rsidRPr="007C40A5" w:rsidRDefault="00F57809" w:rsidP="00870933">
      <w:pPr>
        <w:pStyle w:val="Balk4"/>
        <w:ind w:left="465"/>
        <w:jc w:val="both"/>
      </w:pPr>
      <w:r w:rsidRPr="007C40A5">
        <w:rPr>
          <w:color w:val="202429"/>
        </w:rPr>
        <w:t>Yürütme İş Ortağı Türü</w:t>
      </w:r>
    </w:p>
    <w:p w14:paraId="754415BE" w14:textId="77777777" w:rsidR="003E7256" w:rsidRPr="007C40A5" w:rsidRDefault="00F57809" w:rsidP="00870933">
      <w:pPr>
        <w:pStyle w:val="GvdeMetni"/>
        <w:spacing w:before="85"/>
        <w:ind w:left="465"/>
        <w:jc w:val="both"/>
      </w:pPr>
      <w:r w:rsidRPr="007C40A5">
        <w:rPr>
          <w:color w:val="202429"/>
        </w:rPr>
        <w:t>Hükümet</w:t>
      </w:r>
    </w:p>
    <w:p w14:paraId="50031787" w14:textId="77777777" w:rsidR="003E7256" w:rsidRPr="007C40A5" w:rsidRDefault="003E7256" w:rsidP="00870933">
      <w:pPr>
        <w:pStyle w:val="GvdeMetni"/>
        <w:spacing w:before="5"/>
        <w:jc w:val="both"/>
      </w:pPr>
    </w:p>
    <w:p w14:paraId="21AA797A" w14:textId="77777777" w:rsidR="003E7256" w:rsidRPr="007C40A5" w:rsidRDefault="00F57809" w:rsidP="00870933">
      <w:pPr>
        <w:pStyle w:val="Balk4"/>
        <w:ind w:left="465"/>
        <w:jc w:val="both"/>
      </w:pPr>
      <w:r w:rsidRPr="007C40A5">
        <w:rPr>
          <w:color w:val="202429"/>
        </w:rPr>
        <w:t>GEF Odak Alanı</w:t>
      </w:r>
    </w:p>
    <w:p w14:paraId="2402F239" w14:textId="1092DA7A" w:rsidR="003E7256" w:rsidRPr="007C40A5" w:rsidRDefault="00F57809" w:rsidP="00870933">
      <w:pPr>
        <w:pStyle w:val="GvdeMetni"/>
        <w:spacing w:before="85"/>
        <w:ind w:left="465"/>
        <w:jc w:val="both"/>
        <w:rPr>
          <w:color w:val="202429"/>
        </w:rPr>
      </w:pPr>
      <w:r w:rsidRPr="007C40A5">
        <w:rPr>
          <w:color w:val="202429"/>
        </w:rPr>
        <w:t>Kimyasallar ve Atıklar</w:t>
      </w:r>
    </w:p>
    <w:p w14:paraId="5B03FAA5" w14:textId="5B065B13" w:rsidR="000F39A7" w:rsidRPr="007C40A5" w:rsidRDefault="000F39A7" w:rsidP="00870933">
      <w:pPr>
        <w:pStyle w:val="GvdeMetni"/>
        <w:spacing w:before="85"/>
        <w:jc w:val="both"/>
      </w:pPr>
    </w:p>
    <w:p w14:paraId="20133154" w14:textId="77777777" w:rsidR="003E7256" w:rsidRPr="007C40A5" w:rsidRDefault="003E7256" w:rsidP="00870933">
      <w:pPr>
        <w:pStyle w:val="GvdeMetni"/>
        <w:spacing w:before="3"/>
        <w:jc w:val="both"/>
      </w:pPr>
    </w:p>
    <w:p w14:paraId="1C4CF77E" w14:textId="77777777" w:rsidR="007C40A5" w:rsidRPr="007C40A5" w:rsidRDefault="007C40A5" w:rsidP="00870933">
      <w:pPr>
        <w:pStyle w:val="Balk4"/>
        <w:ind w:left="465"/>
        <w:jc w:val="both"/>
        <w:rPr>
          <w:color w:val="202429"/>
        </w:rPr>
      </w:pPr>
      <w:r w:rsidRPr="007C40A5">
        <w:rPr>
          <w:color w:val="202429"/>
        </w:rPr>
        <w:t>Taksonom</w:t>
      </w:r>
    </w:p>
    <w:p w14:paraId="530CF541" w14:textId="6AF38BF4" w:rsidR="003E7256" w:rsidRPr="007C40A5" w:rsidRDefault="00F57809" w:rsidP="00870933">
      <w:pPr>
        <w:pStyle w:val="Balk4"/>
        <w:ind w:left="465"/>
        <w:jc w:val="both"/>
        <w:rPr>
          <w:b w:val="0"/>
        </w:rPr>
      </w:pPr>
      <w:r w:rsidRPr="007C40A5">
        <w:rPr>
          <w:b w:val="0"/>
          <w:color w:val="202429"/>
        </w:rPr>
        <w:t>Odak Alanlar, Kimyasallar ve Atıklar, Yeşil Kimya, İmha, Kalıcı Organik Kirleticiler, Yeni Kalıcılar Organik Kirleticiler, Mevcut En İyi Teknoloji / En İyi Çevresel Uygulamalar, Paydaşlar, Faydalanıcılar, Özel Sektör, Bireyler/Girişimciler, Toplumsal Cinsiyet Eşitliği, Toplumsal Cinsiyetin Yaygınlaştırılması, Kapasite, Bilgi ve Araştırma, İnovasyon, Kapasite Geliştirme, Bilgi Üretimi, Bilgi Değişimi</w:t>
      </w:r>
    </w:p>
    <w:p w14:paraId="3329A916" w14:textId="77777777" w:rsidR="003E7256" w:rsidRPr="007C40A5" w:rsidRDefault="003E7256" w:rsidP="00870933">
      <w:pPr>
        <w:pStyle w:val="GvdeMetni"/>
        <w:jc w:val="both"/>
      </w:pPr>
    </w:p>
    <w:p w14:paraId="60488F1A" w14:textId="77777777" w:rsidR="003E7256" w:rsidRPr="007C40A5" w:rsidRDefault="003E7256" w:rsidP="00870933">
      <w:pPr>
        <w:pStyle w:val="GvdeMetni"/>
        <w:jc w:val="both"/>
      </w:pPr>
    </w:p>
    <w:p w14:paraId="5AA6B7AE" w14:textId="77777777" w:rsidR="003E7256" w:rsidRPr="007C40A5" w:rsidRDefault="00F57809" w:rsidP="00870933">
      <w:pPr>
        <w:pStyle w:val="Balk4"/>
        <w:spacing w:before="92"/>
        <w:ind w:left="475"/>
        <w:jc w:val="both"/>
      </w:pPr>
      <w:r w:rsidRPr="007C40A5">
        <w:rPr>
          <w:color w:val="202429"/>
        </w:rPr>
        <w:t>Rio İşaretçileri</w:t>
      </w:r>
    </w:p>
    <w:p w14:paraId="48E162E1" w14:textId="77777777" w:rsidR="003E7256" w:rsidRPr="007C40A5" w:rsidRDefault="00F57809" w:rsidP="00870933">
      <w:pPr>
        <w:spacing w:before="31"/>
        <w:ind w:left="465"/>
        <w:jc w:val="both"/>
        <w:rPr>
          <w:b/>
          <w:sz w:val="20"/>
          <w:szCs w:val="20"/>
        </w:rPr>
      </w:pPr>
      <w:r w:rsidRPr="007C40A5">
        <w:rPr>
          <w:b/>
          <w:color w:val="202429"/>
          <w:sz w:val="20"/>
          <w:szCs w:val="20"/>
        </w:rPr>
        <w:t>İklim Değişikliğinin Azaltılması</w:t>
      </w:r>
    </w:p>
    <w:p w14:paraId="099B3552" w14:textId="77777777" w:rsidR="003E7256" w:rsidRPr="007C40A5" w:rsidRDefault="00F57809" w:rsidP="00870933">
      <w:pPr>
        <w:pStyle w:val="GvdeMetni"/>
        <w:spacing w:before="85"/>
        <w:ind w:left="465"/>
        <w:jc w:val="both"/>
      </w:pPr>
      <w:r w:rsidRPr="007C40A5">
        <w:rPr>
          <w:color w:val="202429"/>
        </w:rPr>
        <w:t>İklim Değişikliğinin Azaltılması 0</w:t>
      </w:r>
    </w:p>
    <w:p w14:paraId="22594DA1" w14:textId="77777777" w:rsidR="003E7256" w:rsidRPr="007C40A5" w:rsidRDefault="003E7256" w:rsidP="00870933">
      <w:pPr>
        <w:pStyle w:val="GvdeMetni"/>
        <w:spacing w:before="3"/>
        <w:jc w:val="both"/>
      </w:pPr>
    </w:p>
    <w:p w14:paraId="5703CDDD" w14:textId="77777777" w:rsidR="003E7256" w:rsidRPr="007C40A5" w:rsidRDefault="00F57809" w:rsidP="00870933">
      <w:pPr>
        <w:pStyle w:val="Balk4"/>
        <w:ind w:left="465"/>
        <w:jc w:val="both"/>
      </w:pPr>
      <w:r w:rsidRPr="007C40A5">
        <w:rPr>
          <w:color w:val="202429"/>
        </w:rPr>
        <w:t>İklim Değişikliği</w:t>
      </w:r>
      <w:r w:rsidRPr="007C40A5">
        <w:rPr>
          <w:color w:val="202429"/>
          <w:spacing w:val="-27"/>
        </w:rPr>
        <w:t xml:space="preserve"> </w:t>
      </w:r>
      <w:r w:rsidRPr="007C40A5">
        <w:rPr>
          <w:color w:val="202429"/>
        </w:rPr>
        <w:t>Adaptasyonu</w:t>
      </w:r>
    </w:p>
    <w:p w14:paraId="47FD6FDA" w14:textId="77777777" w:rsidR="003E7256" w:rsidRPr="007C40A5" w:rsidRDefault="00F57809" w:rsidP="00870933">
      <w:pPr>
        <w:pStyle w:val="GvdeMetni"/>
        <w:spacing w:before="85"/>
        <w:ind w:left="465"/>
        <w:jc w:val="both"/>
      </w:pPr>
      <w:r w:rsidRPr="007C40A5">
        <w:rPr>
          <w:color w:val="202429"/>
        </w:rPr>
        <w:t>İklim Değişikliği Adaptasyonu</w:t>
      </w:r>
      <w:r w:rsidRPr="007C40A5">
        <w:rPr>
          <w:color w:val="202429"/>
          <w:spacing w:val="-22"/>
        </w:rPr>
        <w:t xml:space="preserve"> </w:t>
      </w:r>
      <w:r w:rsidRPr="007C40A5">
        <w:rPr>
          <w:color w:val="202429"/>
        </w:rPr>
        <w:t>0</w:t>
      </w:r>
    </w:p>
    <w:p w14:paraId="60B8CC7E" w14:textId="77777777" w:rsidR="003E7256" w:rsidRPr="007C40A5" w:rsidRDefault="003E7256" w:rsidP="00870933">
      <w:pPr>
        <w:pStyle w:val="GvdeMetni"/>
        <w:spacing w:before="5"/>
        <w:jc w:val="both"/>
      </w:pPr>
    </w:p>
    <w:p w14:paraId="2C89F6DC" w14:textId="77777777" w:rsidR="003E7256" w:rsidRPr="007C40A5" w:rsidRDefault="00F57809" w:rsidP="00870933">
      <w:pPr>
        <w:pStyle w:val="Balk4"/>
        <w:spacing w:before="1"/>
        <w:ind w:left="0" w:firstLine="465"/>
        <w:jc w:val="both"/>
      </w:pPr>
      <w:r w:rsidRPr="007C40A5">
        <w:rPr>
          <w:color w:val="202429"/>
        </w:rPr>
        <w:t>Teslim Tarihi</w:t>
      </w:r>
    </w:p>
    <w:p w14:paraId="43D01DC7" w14:textId="77777777" w:rsidR="003E7256" w:rsidRPr="007C40A5" w:rsidRDefault="00F57809" w:rsidP="00870933">
      <w:pPr>
        <w:pStyle w:val="GvdeMetni"/>
        <w:spacing w:before="85"/>
        <w:ind w:firstLine="465"/>
        <w:jc w:val="both"/>
      </w:pPr>
      <w:r w:rsidRPr="007C40A5">
        <w:rPr>
          <w:color w:val="202429"/>
        </w:rPr>
        <w:t>6/30/2020</w:t>
      </w:r>
    </w:p>
    <w:p w14:paraId="22133C8D" w14:textId="77777777" w:rsidR="003E7256" w:rsidRPr="007C40A5" w:rsidRDefault="003E7256" w:rsidP="00870933">
      <w:pPr>
        <w:pStyle w:val="GvdeMetni"/>
        <w:spacing w:before="3"/>
        <w:jc w:val="both"/>
      </w:pPr>
    </w:p>
    <w:p w14:paraId="5706BE38" w14:textId="77777777" w:rsidR="003E7256" w:rsidRPr="007C40A5" w:rsidRDefault="00F57809" w:rsidP="00870933">
      <w:pPr>
        <w:pStyle w:val="Balk4"/>
        <w:ind w:left="0" w:firstLine="465"/>
        <w:jc w:val="both"/>
      </w:pPr>
      <w:r w:rsidRPr="007C40A5">
        <w:rPr>
          <w:color w:val="202429"/>
        </w:rPr>
        <w:t>Tahmini Uygulama Tarihi</w:t>
      </w:r>
    </w:p>
    <w:p w14:paraId="38BC51BF" w14:textId="77777777" w:rsidR="003E7256" w:rsidRPr="007C40A5" w:rsidRDefault="00F57809" w:rsidP="00870933">
      <w:pPr>
        <w:pStyle w:val="GvdeMetni"/>
        <w:spacing w:before="85"/>
        <w:ind w:firstLine="465"/>
        <w:jc w:val="both"/>
      </w:pPr>
      <w:r w:rsidRPr="007C40A5">
        <w:rPr>
          <w:color w:val="202429"/>
        </w:rPr>
        <w:t>4/1/2021</w:t>
      </w:r>
    </w:p>
    <w:p w14:paraId="2B98D957" w14:textId="77777777" w:rsidR="003E7256" w:rsidRPr="007C40A5" w:rsidRDefault="003E7256" w:rsidP="00870933">
      <w:pPr>
        <w:pStyle w:val="GvdeMetni"/>
        <w:spacing w:before="3"/>
        <w:jc w:val="both"/>
      </w:pPr>
    </w:p>
    <w:p w14:paraId="21D6A6FD" w14:textId="77777777" w:rsidR="003E7256" w:rsidRPr="007C40A5" w:rsidRDefault="00F57809" w:rsidP="00870933">
      <w:pPr>
        <w:pStyle w:val="Balk4"/>
        <w:ind w:left="0" w:firstLine="465"/>
        <w:jc w:val="both"/>
      </w:pPr>
      <w:r w:rsidRPr="007C40A5">
        <w:rPr>
          <w:color w:val="202429"/>
        </w:rPr>
        <w:t>Tahmini Tamamlama Tarihi</w:t>
      </w:r>
    </w:p>
    <w:p w14:paraId="42D0FD38" w14:textId="77777777" w:rsidR="003E7256" w:rsidRPr="007C40A5" w:rsidRDefault="00F57809" w:rsidP="00870933">
      <w:pPr>
        <w:pStyle w:val="GvdeMetni"/>
        <w:spacing w:before="85"/>
        <w:ind w:firstLine="465"/>
        <w:jc w:val="both"/>
      </w:pPr>
      <w:r w:rsidRPr="007C40A5">
        <w:rPr>
          <w:color w:val="202429"/>
        </w:rPr>
        <w:t>3/31/2024</w:t>
      </w:r>
    </w:p>
    <w:p w14:paraId="668F27DB" w14:textId="77777777" w:rsidR="003E7256" w:rsidRPr="007C40A5" w:rsidRDefault="003E7256" w:rsidP="00870933">
      <w:pPr>
        <w:pStyle w:val="GvdeMetni"/>
        <w:spacing w:before="5"/>
        <w:jc w:val="both"/>
      </w:pPr>
    </w:p>
    <w:p w14:paraId="1CF8E696" w14:textId="77777777" w:rsidR="003E7256" w:rsidRPr="007C40A5" w:rsidRDefault="00F57809" w:rsidP="00870933">
      <w:pPr>
        <w:pStyle w:val="Balk4"/>
        <w:ind w:left="465"/>
        <w:jc w:val="both"/>
      </w:pPr>
      <w:r w:rsidRPr="007C40A5">
        <w:rPr>
          <w:color w:val="202429"/>
        </w:rPr>
        <w:t>Süre</w:t>
      </w:r>
    </w:p>
    <w:p w14:paraId="13B2BCCC" w14:textId="77777777" w:rsidR="003E7256" w:rsidRPr="007C40A5" w:rsidRDefault="00F57809" w:rsidP="00870933">
      <w:pPr>
        <w:spacing w:before="89"/>
        <w:ind w:left="465"/>
        <w:jc w:val="both"/>
        <w:rPr>
          <w:sz w:val="20"/>
          <w:szCs w:val="20"/>
        </w:rPr>
      </w:pPr>
      <w:r w:rsidRPr="007C40A5">
        <w:rPr>
          <w:sz w:val="20"/>
          <w:szCs w:val="20"/>
        </w:rPr>
        <w:t>36</w:t>
      </w:r>
      <w:r w:rsidRPr="007C40A5">
        <w:rPr>
          <w:spacing w:val="-2"/>
          <w:sz w:val="20"/>
          <w:szCs w:val="20"/>
        </w:rPr>
        <w:t xml:space="preserve"> </w:t>
      </w:r>
      <w:r w:rsidRPr="007C40A5">
        <w:rPr>
          <w:sz w:val="20"/>
          <w:szCs w:val="20"/>
        </w:rPr>
        <w:t>Ay</w:t>
      </w:r>
    </w:p>
    <w:p w14:paraId="4B018958" w14:textId="77777777" w:rsidR="003E7256" w:rsidRPr="007C40A5" w:rsidRDefault="003E7256" w:rsidP="00870933">
      <w:pPr>
        <w:pStyle w:val="GvdeMetni"/>
        <w:spacing w:before="11"/>
        <w:jc w:val="both"/>
      </w:pPr>
    </w:p>
    <w:p w14:paraId="14FEC765" w14:textId="77777777" w:rsidR="003E7256" w:rsidRPr="007C40A5" w:rsidRDefault="00F57809" w:rsidP="00870933">
      <w:pPr>
        <w:pStyle w:val="Balk4"/>
        <w:ind w:left="465"/>
        <w:jc w:val="both"/>
      </w:pPr>
      <w:r w:rsidRPr="007C40A5">
        <w:rPr>
          <w:color w:val="202429"/>
        </w:rPr>
        <w:t>Kurum Bütçesi ($)</w:t>
      </w:r>
    </w:p>
    <w:p w14:paraId="0D3419AE" w14:textId="77777777" w:rsidR="003E7256" w:rsidRPr="007C40A5" w:rsidRDefault="00F57809" w:rsidP="00870933">
      <w:pPr>
        <w:pStyle w:val="GvdeMetni"/>
        <w:spacing w:before="85"/>
        <w:ind w:left="465"/>
        <w:jc w:val="both"/>
      </w:pPr>
      <w:r w:rsidRPr="007C40A5">
        <w:rPr>
          <w:color w:val="202429"/>
        </w:rPr>
        <w:t>303,525.00</w:t>
      </w:r>
    </w:p>
    <w:p w14:paraId="22C9CD3A" w14:textId="77777777" w:rsidR="003E7256" w:rsidRPr="007C40A5" w:rsidRDefault="003E7256" w:rsidP="00870933">
      <w:pPr>
        <w:jc w:val="both"/>
        <w:rPr>
          <w:sz w:val="20"/>
          <w:szCs w:val="20"/>
        </w:rPr>
        <w:sectPr w:rsidR="003E7256" w:rsidRPr="007C40A5">
          <w:headerReference w:type="even" r:id="rId9"/>
          <w:headerReference w:type="default" r:id="rId10"/>
          <w:footerReference w:type="even" r:id="rId11"/>
          <w:footerReference w:type="default" r:id="rId12"/>
          <w:headerReference w:type="first" r:id="rId13"/>
          <w:footerReference w:type="first" r:id="rId14"/>
          <w:pgSz w:w="12240" w:h="15840"/>
          <w:pgMar w:top="1420" w:right="540" w:bottom="280" w:left="1200" w:header="720" w:footer="720" w:gutter="0"/>
          <w:cols w:space="720"/>
        </w:sectPr>
      </w:pPr>
    </w:p>
    <w:p w14:paraId="32D2F992" w14:textId="77777777" w:rsidR="003E7256" w:rsidRPr="007C40A5" w:rsidRDefault="00F57809" w:rsidP="00870933">
      <w:pPr>
        <w:jc w:val="both"/>
      </w:pPr>
      <w:r w:rsidRPr="007C40A5">
        <w:lastRenderedPageBreak/>
        <w:t>ODAK/ODAK OLMAYAN ALAN</w:t>
      </w:r>
      <w:r w:rsidRPr="007C40A5">
        <w:rPr>
          <w:spacing w:val="-2"/>
        </w:rPr>
        <w:t xml:space="preserve"> </w:t>
      </w:r>
      <w:r w:rsidRPr="007C40A5">
        <w:t>ELEMANLARI</w:t>
      </w:r>
    </w:p>
    <w:p w14:paraId="62BD2529" w14:textId="77777777" w:rsidR="003E7256" w:rsidRPr="007C40A5" w:rsidRDefault="003E7256" w:rsidP="00870933">
      <w:pPr>
        <w:jc w:val="both"/>
      </w:pPr>
    </w:p>
    <w:tbl>
      <w:tblPr>
        <w:tblW w:w="0" w:type="auto"/>
        <w:tblInd w:w="622" w:type="dxa"/>
        <w:tblLayout w:type="fixed"/>
        <w:tblCellMar>
          <w:left w:w="0" w:type="dxa"/>
          <w:right w:w="0" w:type="dxa"/>
        </w:tblCellMar>
        <w:tblLook w:val="01E0" w:firstRow="1" w:lastRow="1" w:firstColumn="1" w:lastColumn="1" w:noHBand="0" w:noVBand="0"/>
      </w:tblPr>
      <w:tblGrid>
        <w:gridCol w:w="2293"/>
        <w:gridCol w:w="2416"/>
        <w:gridCol w:w="965"/>
        <w:gridCol w:w="1476"/>
        <w:gridCol w:w="2291"/>
      </w:tblGrid>
      <w:tr w:rsidR="003E7256" w:rsidRPr="007C40A5" w14:paraId="6FC61BA7" w14:textId="77777777">
        <w:trPr>
          <w:trHeight w:val="638"/>
        </w:trPr>
        <w:tc>
          <w:tcPr>
            <w:tcW w:w="2293" w:type="dxa"/>
            <w:tcBorders>
              <w:bottom w:val="single" w:sz="6" w:space="0" w:color="E9EBEE"/>
            </w:tcBorders>
          </w:tcPr>
          <w:p w14:paraId="0D478EE8" w14:textId="77777777" w:rsidR="003E7256" w:rsidRPr="007C40A5" w:rsidRDefault="00F57809" w:rsidP="00870933">
            <w:pPr>
              <w:jc w:val="both"/>
            </w:pPr>
            <w:r w:rsidRPr="007C40A5">
              <w:t>Hedefler/Programlar</w:t>
            </w:r>
          </w:p>
        </w:tc>
        <w:tc>
          <w:tcPr>
            <w:tcW w:w="2416" w:type="dxa"/>
            <w:tcBorders>
              <w:bottom w:val="single" w:sz="6" w:space="0" w:color="E9EBEE"/>
            </w:tcBorders>
          </w:tcPr>
          <w:p w14:paraId="0D421B2C" w14:textId="77777777" w:rsidR="003E7256" w:rsidRPr="007C40A5" w:rsidRDefault="00F57809" w:rsidP="00870933">
            <w:pPr>
              <w:jc w:val="both"/>
            </w:pPr>
            <w:r w:rsidRPr="007C40A5">
              <w:t>Odak Alanlar Sonuçlar</w:t>
            </w:r>
          </w:p>
        </w:tc>
        <w:tc>
          <w:tcPr>
            <w:tcW w:w="965" w:type="dxa"/>
            <w:tcBorders>
              <w:bottom w:val="single" w:sz="6" w:space="0" w:color="E9EBEE"/>
            </w:tcBorders>
          </w:tcPr>
          <w:p w14:paraId="3C192600" w14:textId="77777777" w:rsidR="003E7256" w:rsidRPr="007C40A5" w:rsidRDefault="00F57809" w:rsidP="00870933">
            <w:pPr>
              <w:jc w:val="both"/>
            </w:pPr>
            <w:r w:rsidRPr="007C40A5">
              <w:t>Güven Fonu</w:t>
            </w:r>
          </w:p>
        </w:tc>
        <w:tc>
          <w:tcPr>
            <w:tcW w:w="1476" w:type="dxa"/>
            <w:tcBorders>
              <w:bottom w:val="single" w:sz="6" w:space="0" w:color="E9EBEE"/>
            </w:tcBorders>
          </w:tcPr>
          <w:p w14:paraId="2BD39EA0" w14:textId="77777777" w:rsidR="003E7256" w:rsidRPr="007C40A5" w:rsidRDefault="00F57809" w:rsidP="00870933">
            <w:pPr>
              <w:jc w:val="both"/>
            </w:pPr>
            <w:r w:rsidRPr="007C40A5">
              <w:t>GEF</w:t>
            </w:r>
          </w:p>
          <w:p w14:paraId="707924AF" w14:textId="77777777" w:rsidR="003E7256" w:rsidRPr="007C40A5" w:rsidRDefault="00F57809" w:rsidP="00870933">
            <w:pPr>
              <w:jc w:val="both"/>
            </w:pPr>
            <w:r w:rsidRPr="007C40A5">
              <w:t>Miktarı ($)</w:t>
            </w:r>
          </w:p>
        </w:tc>
        <w:tc>
          <w:tcPr>
            <w:tcW w:w="2291" w:type="dxa"/>
            <w:tcBorders>
              <w:bottom w:val="single" w:sz="6" w:space="0" w:color="E9EBEE"/>
            </w:tcBorders>
          </w:tcPr>
          <w:p w14:paraId="72812F21" w14:textId="77777777" w:rsidR="003E7256" w:rsidRPr="007C40A5" w:rsidRDefault="00F57809" w:rsidP="00870933">
            <w:pPr>
              <w:jc w:val="both"/>
            </w:pPr>
            <w:r w:rsidRPr="007C40A5">
              <w:t>Eş Finansman Miktarı</w:t>
            </w:r>
          </w:p>
          <w:p w14:paraId="60F9F202" w14:textId="77777777" w:rsidR="003E7256" w:rsidRPr="007C40A5" w:rsidRDefault="00F57809" w:rsidP="00870933">
            <w:pPr>
              <w:jc w:val="both"/>
            </w:pPr>
            <w:r w:rsidRPr="007C40A5">
              <w:t>($)</w:t>
            </w:r>
          </w:p>
        </w:tc>
      </w:tr>
      <w:tr w:rsidR="003E7256" w:rsidRPr="007C40A5" w14:paraId="60363C00" w14:textId="77777777">
        <w:trPr>
          <w:trHeight w:val="422"/>
        </w:trPr>
        <w:tc>
          <w:tcPr>
            <w:tcW w:w="2293" w:type="dxa"/>
            <w:tcBorders>
              <w:top w:val="single" w:sz="6" w:space="0" w:color="E9EBEE"/>
            </w:tcBorders>
          </w:tcPr>
          <w:p w14:paraId="1E1FC936" w14:textId="77777777" w:rsidR="003E7256" w:rsidRPr="007C40A5" w:rsidRDefault="00F57809" w:rsidP="00870933">
            <w:pPr>
              <w:jc w:val="both"/>
            </w:pPr>
            <w:r w:rsidRPr="007C40A5">
              <w:rPr>
                <w:color w:val="3C3C3C"/>
              </w:rPr>
              <w:t>CW-1-1</w:t>
            </w:r>
          </w:p>
        </w:tc>
        <w:tc>
          <w:tcPr>
            <w:tcW w:w="2416" w:type="dxa"/>
            <w:tcBorders>
              <w:top w:val="single" w:sz="6" w:space="0" w:color="E9EBEE"/>
            </w:tcBorders>
          </w:tcPr>
          <w:p w14:paraId="4476D3B1" w14:textId="77777777" w:rsidR="003E7256" w:rsidRPr="007C40A5" w:rsidRDefault="00F57809" w:rsidP="00870933">
            <w:pPr>
              <w:jc w:val="both"/>
            </w:pPr>
            <w:r w:rsidRPr="007C40A5">
              <w:rPr>
                <w:color w:val="3C3C3C"/>
              </w:rPr>
              <w:t>Küresel öneme sahip</w:t>
            </w:r>
          </w:p>
        </w:tc>
        <w:tc>
          <w:tcPr>
            <w:tcW w:w="965" w:type="dxa"/>
            <w:tcBorders>
              <w:top w:val="single" w:sz="6" w:space="0" w:color="E9EBEE"/>
            </w:tcBorders>
          </w:tcPr>
          <w:p w14:paraId="1DA3F42F" w14:textId="4EC033F7" w:rsidR="003E7256" w:rsidRPr="007C40A5" w:rsidRDefault="00B67682" w:rsidP="00870933">
            <w:pPr>
              <w:jc w:val="both"/>
            </w:pPr>
            <w:r w:rsidRPr="007C40A5">
              <w:rPr>
                <w:color w:val="3C3C3C"/>
              </w:rPr>
              <w:t>GEF</w:t>
            </w:r>
          </w:p>
        </w:tc>
        <w:tc>
          <w:tcPr>
            <w:tcW w:w="1476" w:type="dxa"/>
            <w:tcBorders>
              <w:top w:val="single" w:sz="6" w:space="0" w:color="E9EBEE"/>
            </w:tcBorders>
          </w:tcPr>
          <w:p w14:paraId="35DB8278" w14:textId="77777777" w:rsidR="003E7256" w:rsidRPr="007C40A5" w:rsidRDefault="00F57809" w:rsidP="00870933">
            <w:pPr>
              <w:jc w:val="both"/>
            </w:pPr>
            <w:r w:rsidRPr="007C40A5">
              <w:rPr>
                <w:color w:val="3C3C3C"/>
              </w:rPr>
              <w:t>3,195,000.00</w:t>
            </w:r>
          </w:p>
        </w:tc>
        <w:tc>
          <w:tcPr>
            <w:tcW w:w="2291" w:type="dxa"/>
            <w:tcBorders>
              <w:top w:val="single" w:sz="6" w:space="0" w:color="E9EBEE"/>
            </w:tcBorders>
          </w:tcPr>
          <w:p w14:paraId="412915CD" w14:textId="77777777" w:rsidR="003E7256" w:rsidRPr="007C40A5" w:rsidRDefault="00F57809" w:rsidP="00870933">
            <w:pPr>
              <w:jc w:val="both"/>
            </w:pPr>
            <w:r w:rsidRPr="007C40A5">
              <w:rPr>
                <w:color w:val="3C3C3C"/>
              </w:rPr>
              <w:t>26,259,954.00</w:t>
            </w:r>
          </w:p>
        </w:tc>
      </w:tr>
      <w:tr w:rsidR="003E7256" w:rsidRPr="007C40A5" w14:paraId="0E1AF9D1" w14:textId="77777777">
        <w:trPr>
          <w:trHeight w:val="229"/>
        </w:trPr>
        <w:tc>
          <w:tcPr>
            <w:tcW w:w="2293" w:type="dxa"/>
          </w:tcPr>
          <w:p w14:paraId="1BA8C6BC" w14:textId="77777777" w:rsidR="003E7256" w:rsidRPr="007C40A5" w:rsidRDefault="003E7256" w:rsidP="00870933">
            <w:pPr>
              <w:jc w:val="both"/>
            </w:pPr>
          </w:p>
        </w:tc>
        <w:tc>
          <w:tcPr>
            <w:tcW w:w="2416" w:type="dxa"/>
          </w:tcPr>
          <w:p w14:paraId="34DCE201" w14:textId="77777777" w:rsidR="003E7256" w:rsidRPr="007C40A5" w:rsidRDefault="00F57809" w:rsidP="00870933">
            <w:pPr>
              <w:jc w:val="both"/>
            </w:pPr>
            <w:r w:rsidRPr="007C40A5">
              <w:rPr>
                <w:color w:val="3C3C3C"/>
              </w:rPr>
              <w:t>bir kimyasal olan</w:t>
            </w:r>
          </w:p>
        </w:tc>
        <w:tc>
          <w:tcPr>
            <w:tcW w:w="4732" w:type="dxa"/>
            <w:gridSpan w:val="3"/>
            <w:vMerge w:val="restart"/>
          </w:tcPr>
          <w:p w14:paraId="18D713B0" w14:textId="77777777" w:rsidR="003E7256" w:rsidRPr="007C40A5" w:rsidRDefault="003E7256" w:rsidP="00870933">
            <w:pPr>
              <w:jc w:val="both"/>
            </w:pPr>
          </w:p>
        </w:tc>
      </w:tr>
      <w:tr w:rsidR="003E7256" w:rsidRPr="007C40A5" w14:paraId="3C54AA49" w14:textId="77777777">
        <w:trPr>
          <w:trHeight w:val="229"/>
        </w:trPr>
        <w:tc>
          <w:tcPr>
            <w:tcW w:w="2293" w:type="dxa"/>
          </w:tcPr>
          <w:p w14:paraId="3BEE8737" w14:textId="77777777" w:rsidR="003E7256" w:rsidRPr="007C40A5" w:rsidRDefault="003E7256" w:rsidP="00870933">
            <w:pPr>
              <w:jc w:val="both"/>
            </w:pPr>
          </w:p>
        </w:tc>
        <w:tc>
          <w:tcPr>
            <w:tcW w:w="2416" w:type="dxa"/>
          </w:tcPr>
          <w:p w14:paraId="48C61CFA" w14:textId="77777777" w:rsidR="003E7256" w:rsidRPr="007C40A5" w:rsidRDefault="00F57809" w:rsidP="00870933">
            <w:pPr>
              <w:jc w:val="both"/>
            </w:pPr>
            <w:r w:rsidRPr="007C40A5">
              <w:rPr>
                <w:color w:val="3C3C3C"/>
              </w:rPr>
              <w:t>HBCD'nin ve bu</w:t>
            </w:r>
          </w:p>
        </w:tc>
        <w:tc>
          <w:tcPr>
            <w:tcW w:w="4732" w:type="dxa"/>
            <w:gridSpan w:val="3"/>
            <w:vMerge/>
            <w:tcBorders>
              <w:top w:val="nil"/>
            </w:tcBorders>
          </w:tcPr>
          <w:p w14:paraId="73526E0C" w14:textId="77777777" w:rsidR="003E7256" w:rsidRPr="007C40A5" w:rsidRDefault="003E7256" w:rsidP="00870933">
            <w:pPr>
              <w:jc w:val="both"/>
            </w:pPr>
          </w:p>
        </w:tc>
      </w:tr>
      <w:tr w:rsidR="003E7256" w:rsidRPr="007C40A5" w14:paraId="358AD2E9" w14:textId="77777777">
        <w:trPr>
          <w:trHeight w:val="229"/>
        </w:trPr>
        <w:tc>
          <w:tcPr>
            <w:tcW w:w="2293" w:type="dxa"/>
          </w:tcPr>
          <w:p w14:paraId="171589F7" w14:textId="77777777" w:rsidR="003E7256" w:rsidRPr="007C40A5" w:rsidRDefault="003E7256" w:rsidP="00870933">
            <w:pPr>
              <w:jc w:val="both"/>
            </w:pPr>
          </w:p>
        </w:tc>
        <w:tc>
          <w:tcPr>
            <w:tcW w:w="2416" w:type="dxa"/>
          </w:tcPr>
          <w:p w14:paraId="305A7B3C" w14:textId="77777777" w:rsidR="003E7256" w:rsidRPr="007C40A5" w:rsidRDefault="00F57809" w:rsidP="00870933">
            <w:pPr>
              <w:jc w:val="both"/>
            </w:pPr>
            <w:r w:rsidRPr="007C40A5">
              <w:rPr>
                <w:color w:val="3C3C3C"/>
              </w:rPr>
              <w:t>kimyasalın çevrede,</w:t>
            </w:r>
          </w:p>
        </w:tc>
        <w:tc>
          <w:tcPr>
            <w:tcW w:w="4732" w:type="dxa"/>
            <w:gridSpan w:val="3"/>
            <w:vMerge/>
            <w:tcBorders>
              <w:top w:val="nil"/>
            </w:tcBorders>
          </w:tcPr>
          <w:p w14:paraId="1A36709C" w14:textId="77777777" w:rsidR="003E7256" w:rsidRPr="007C40A5" w:rsidRDefault="003E7256" w:rsidP="00870933">
            <w:pPr>
              <w:jc w:val="both"/>
            </w:pPr>
          </w:p>
        </w:tc>
      </w:tr>
      <w:tr w:rsidR="003E7256" w:rsidRPr="007C40A5" w14:paraId="6D0F7769" w14:textId="77777777">
        <w:trPr>
          <w:trHeight w:val="229"/>
        </w:trPr>
        <w:tc>
          <w:tcPr>
            <w:tcW w:w="2293" w:type="dxa"/>
          </w:tcPr>
          <w:p w14:paraId="29C9FE00" w14:textId="77777777" w:rsidR="003E7256" w:rsidRPr="007C40A5" w:rsidRDefault="003E7256" w:rsidP="00870933">
            <w:pPr>
              <w:jc w:val="both"/>
            </w:pPr>
          </w:p>
        </w:tc>
        <w:tc>
          <w:tcPr>
            <w:tcW w:w="2416" w:type="dxa"/>
          </w:tcPr>
          <w:p w14:paraId="4522192C" w14:textId="77777777" w:rsidR="003E7256" w:rsidRPr="007C40A5" w:rsidRDefault="00F57809" w:rsidP="00870933">
            <w:pPr>
              <w:jc w:val="both"/>
            </w:pPr>
            <w:r w:rsidRPr="007C40A5">
              <w:rPr>
                <w:color w:val="3C3C3C"/>
              </w:rPr>
              <w:t>süreçlerde,</w:t>
            </w:r>
          </w:p>
        </w:tc>
        <w:tc>
          <w:tcPr>
            <w:tcW w:w="4732" w:type="dxa"/>
            <w:gridSpan w:val="3"/>
            <w:vMerge/>
            <w:tcBorders>
              <w:top w:val="nil"/>
            </w:tcBorders>
          </w:tcPr>
          <w:p w14:paraId="482C784A" w14:textId="77777777" w:rsidR="003E7256" w:rsidRPr="007C40A5" w:rsidRDefault="003E7256" w:rsidP="00870933">
            <w:pPr>
              <w:jc w:val="both"/>
            </w:pPr>
          </w:p>
        </w:tc>
      </w:tr>
      <w:tr w:rsidR="003E7256" w:rsidRPr="007C40A5" w14:paraId="28C97063" w14:textId="77777777">
        <w:trPr>
          <w:trHeight w:val="229"/>
        </w:trPr>
        <w:tc>
          <w:tcPr>
            <w:tcW w:w="2293" w:type="dxa"/>
          </w:tcPr>
          <w:p w14:paraId="0564F0C2" w14:textId="77777777" w:rsidR="003E7256" w:rsidRPr="007C40A5" w:rsidRDefault="003E7256" w:rsidP="00870933">
            <w:pPr>
              <w:jc w:val="both"/>
            </w:pPr>
          </w:p>
        </w:tc>
        <w:tc>
          <w:tcPr>
            <w:tcW w:w="2416" w:type="dxa"/>
          </w:tcPr>
          <w:p w14:paraId="0C74EE77" w14:textId="77777777" w:rsidR="003E7256" w:rsidRPr="007C40A5" w:rsidRDefault="00F57809" w:rsidP="00870933">
            <w:pPr>
              <w:jc w:val="both"/>
            </w:pPr>
            <w:r w:rsidRPr="007C40A5">
              <w:rPr>
                <w:color w:val="3C3C3C"/>
              </w:rPr>
              <w:t>malzemelerde ve</w:t>
            </w:r>
          </w:p>
        </w:tc>
        <w:tc>
          <w:tcPr>
            <w:tcW w:w="4732" w:type="dxa"/>
            <w:gridSpan w:val="3"/>
            <w:vMerge/>
            <w:tcBorders>
              <w:top w:val="nil"/>
            </w:tcBorders>
          </w:tcPr>
          <w:p w14:paraId="7CECF03E" w14:textId="77777777" w:rsidR="003E7256" w:rsidRPr="007C40A5" w:rsidRDefault="003E7256" w:rsidP="00870933">
            <w:pPr>
              <w:jc w:val="both"/>
            </w:pPr>
          </w:p>
        </w:tc>
      </w:tr>
      <w:tr w:rsidR="003E7256" w:rsidRPr="007C40A5" w14:paraId="120A8DD5" w14:textId="77777777">
        <w:trPr>
          <w:trHeight w:val="229"/>
        </w:trPr>
        <w:tc>
          <w:tcPr>
            <w:tcW w:w="2293" w:type="dxa"/>
          </w:tcPr>
          <w:p w14:paraId="52E9552A" w14:textId="77777777" w:rsidR="003E7256" w:rsidRPr="007C40A5" w:rsidRDefault="003E7256" w:rsidP="00870933">
            <w:pPr>
              <w:jc w:val="both"/>
            </w:pPr>
          </w:p>
        </w:tc>
        <w:tc>
          <w:tcPr>
            <w:tcW w:w="2416" w:type="dxa"/>
          </w:tcPr>
          <w:p w14:paraId="5C7505DF" w14:textId="77777777" w:rsidR="003E7256" w:rsidRPr="007C40A5" w:rsidRDefault="00F57809" w:rsidP="00870933">
            <w:pPr>
              <w:jc w:val="both"/>
            </w:pPr>
            <w:r w:rsidRPr="007C40A5">
              <w:rPr>
                <w:color w:val="3C3C3C"/>
              </w:rPr>
              <w:t>ürünlerde, Stockholm</w:t>
            </w:r>
          </w:p>
        </w:tc>
        <w:tc>
          <w:tcPr>
            <w:tcW w:w="4732" w:type="dxa"/>
            <w:gridSpan w:val="3"/>
            <w:vMerge/>
            <w:tcBorders>
              <w:top w:val="nil"/>
            </w:tcBorders>
          </w:tcPr>
          <w:p w14:paraId="106F1F25" w14:textId="77777777" w:rsidR="003E7256" w:rsidRPr="007C40A5" w:rsidRDefault="003E7256" w:rsidP="00870933">
            <w:pPr>
              <w:jc w:val="both"/>
            </w:pPr>
          </w:p>
        </w:tc>
      </w:tr>
      <w:tr w:rsidR="003E7256" w:rsidRPr="007C40A5" w14:paraId="6DF3B039" w14:textId="77777777">
        <w:trPr>
          <w:trHeight w:val="229"/>
        </w:trPr>
        <w:tc>
          <w:tcPr>
            <w:tcW w:w="2293" w:type="dxa"/>
          </w:tcPr>
          <w:p w14:paraId="39EFF17B" w14:textId="77777777" w:rsidR="003E7256" w:rsidRPr="007C40A5" w:rsidRDefault="003E7256" w:rsidP="00870933">
            <w:pPr>
              <w:jc w:val="both"/>
            </w:pPr>
          </w:p>
        </w:tc>
        <w:tc>
          <w:tcPr>
            <w:tcW w:w="2416" w:type="dxa"/>
          </w:tcPr>
          <w:p w14:paraId="450FD200" w14:textId="77777777" w:rsidR="003E7256" w:rsidRPr="007C40A5" w:rsidRDefault="00F57809" w:rsidP="00870933">
            <w:pPr>
              <w:jc w:val="both"/>
            </w:pPr>
            <w:r w:rsidRPr="007C40A5">
              <w:rPr>
                <w:color w:val="3C3C3C"/>
              </w:rPr>
              <w:t>Sözleşmesi</w:t>
            </w:r>
          </w:p>
        </w:tc>
        <w:tc>
          <w:tcPr>
            <w:tcW w:w="4732" w:type="dxa"/>
            <w:gridSpan w:val="3"/>
            <w:vMerge/>
            <w:tcBorders>
              <w:top w:val="nil"/>
            </w:tcBorders>
          </w:tcPr>
          <w:p w14:paraId="0AF82D6F" w14:textId="77777777" w:rsidR="003E7256" w:rsidRPr="007C40A5" w:rsidRDefault="003E7256" w:rsidP="00870933">
            <w:pPr>
              <w:jc w:val="both"/>
            </w:pPr>
          </w:p>
        </w:tc>
      </w:tr>
      <w:tr w:rsidR="003E7256" w:rsidRPr="007C40A5" w14:paraId="53F0E4F6" w14:textId="77777777">
        <w:trPr>
          <w:trHeight w:val="229"/>
        </w:trPr>
        <w:tc>
          <w:tcPr>
            <w:tcW w:w="2293" w:type="dxa"/>
          </w:tcPr>
          <w:p w14:paraId="38BC5DB0" w14:textId="77777777" w:rsidR="003E7256" w:rsidRPr="007C40A5" w:rsidRDefault="003E7256" w:rsidP="00870933">
            <w:pPr>
              <w:jc w:val="both"/>
            </w:pPr>
          </w:p>
        </w:tc>
        <w:tc>
          <w:tcPr>
            <w:tcW w:w="2416" w:type="dxa"/>
          </w:tcPr>
          <w:p w14:paraId="2D6300D4" w14:textId="77777777" w:rsidR="003E7256" w:rsidRPr="007C40A5" w:rsidRDefault="00F57809" w:rsidP="00870933">
            <w:pPr>
              <w:jc w:val="both"/>
            </w:pPr>
            <w:r w:rsidRPr="007C40A5">
              <w:rPr>
                <w:color w:val="3C3C3C"/>
              </w:rPr>
              <w:t>kapsamındaki ülke</w:t>
            </w:r>
          </w:p>
        </w:tc>
        <w:tc>
          <w:tcPr>
            <w:tcW w:w="4732" w:type="dxa"/>
            <w:gridSpan w:val="3"/>
            <w:vMerge/>
            <w:tcBorders>
              <w:top w:val="nil"/>
            </w:tcBorders>
          </w:tcPr>
          <w:p w14:paraId="4A23A154" w14:textId="77777777" w:rsidR="003E7256" w:rsidRPr="007C40A5" w:rsidRDefault="003E7256" w:rsidP="00870933">
            <w:pPr>
              <w:jc w:val="both"/>
            </w:pPr>
          </w:p>
        </w:tc>
      </w:tr>
      <w:tr w:rsidR="003E7256" w:rsidRPr="007C40A5" w14:paraId="120779AB" w14:textId="77777777">
        <w:trPr>
          <w:trHeight w:val="229"/>
        </w:trPr>
        <w:tc>
          <w:tcPr>
            <w:tcW w:w="2293" w:type="dxa"/>
          </w:tcPr>
          <w:p w14:paraId="5B8C9C37" w14:textId="77777777" w:rsidR="003E7256" w:rsidRPr="007C40A5" w:rsidRDefault="003E7256" w:rsidP="00870933">
            <w:pPr>
              <w:jc w:val="both"/>
            </w:pPr>
          </w:p>
        </w:tc>
        <w:tc>
          <w:tcPr>
            <w:tcW w:w="2416" w:type="dxa"/>
          </w:tcPr>
          <w:p w14:paraId="3C51C492" w14:textId="77777777" w:rsidR="003E7256" w:rsidRPr="007C40A5" w:rsidRDefault="00F57809" w:rsidP="00870933">
            <w:pPr>
              <w:jc w:val="both"/>
            </w:pPr>
            <w:r w:rsidRPr="007C40A5">
              <w:rPr>
                <w:color w:val="3C3C3C"/>
              </w:rPr>
              <w:t>yükümlülüklerine</w:t>
            </w:r>
          </w:p>
        </w:tc>
        <w:tc>
          <w:tcPr>
            <w:tcW w:w="4732" w:type="dxa"/>
            <w:gridSpan w:val="3"/>
            <w:vMerge/>
            <w:tcBorders>
              <w:top w:val="nil"/>
            </w:tcBorders>
          </w:tcPr>
          <w:p w14:paraId="27EEDFAB" w14:textId="77777777" w:rsidR="003E7256" w:rsidRPr="007C40A5" w:rsidRDefault="003E7256" w:rsidP="00870933">
            <w:pPr>
              <w:jc w:val="both"/>
            </w:pPr>
          </w:p>
        </w:tc>
      </w:tr>
      <w:tr w:rsidR="003E7256" w:rsidRPr="007C40A5" w14:paraId="61D3494C" w14:textId="77777777">
        <w:trPr>
          <w:trHeight w:val="229"/>
        </w:trPr>
        <w:tc>
          <w:tcPr>
            <w:tcW w:w="2293" w:type="dxa"/>
          </w:tcPr>
          <w:p w14:paraId="43D340BB" w14:textId="77777777" w:rsidR="003E7256" w:rsidRPr="007C40A5" w:rsidRDefault="003E7256" w:rsidP="00870933">
            <w:pPr>
              <w:jc w:val="both"/>
            </w:pPr>
          </w:p>
        </w:tc>
        <w:tc>
          <w:tcPr>
            <w:tcW w:w="2416" w:type="dxa"/>
          </w:tcPr>
          <w:p w14:paraId="1A6714D6" w14:textId="77777777" w:rsidR="003E7256" w:rsidRPr="007C40A5" w:rsidRDefault="00F57809" w:rsidP="00870933">
            <w:pPr>
              <w:jc w:val="both"/>
            </w:pPr>
            <w:r w:rsidRPr="007C40A5">
              <w:rPr>
                <w:color w:val="3C3C3C"/>
              </w:rPr>
              <w:t>uygun EPS/XPS yalıtım</w:t>
            </w:r>
          </w:p>
        </w:tc>
        <w:tc>
          <w:tcPr>
            <w:tcW w:w="4732" w:type="dxa"/>
            <w:gridSpan w:val="3"/>
            <w:vMerge/>
            <w:tcBorders>
              <w:top w:val="nil"/>
            </w:tcBorders>
          </w:tcPr>
          <w:p w14:paraId="7F97137B" w14:textId="77777777" w:rsidR="003E7256" w:rsidRPr="007C40A5" w:rsidRDefault="003E7256" w:rsidP="00870933">
            <w:pPr>
              <w:jc w:val="both"/>
            </w:pPr>
          </w:p>
        </w:tc>
      </w:tr>
      <w:tr w:rsidR="003E7256" w:rsidRPr="007C40A5" w14:paraId="250AD33D" w14:textId="77777777">
        <w:trPr>
          <w:trHeight w:val="229"/>
        </w:trPr>
        <w:tc>
          <w:tcPr>
            <w:tcW w:w="2293" w:type="dxa"/>
          </w:tcPr>
          <w:p w14:paraId="01AFCCF1" w14:textId="77777777" w:rsidR="003E7256" w:rsidRPr="007C40A5" w:rsidRDefault="003E7256" w:rsidP="00870933">
            <w:pPr>
              <w:jc w:val="both"/>
            </w:pPr>
          </w:p>
        </w:tc>
        <w:tc>
          <w:tcPr>
            <w:tcW w:w="2416" w:type="dxa"/>
          </w:tcPr>
          <w:p w14:paraId="5055F558" w14:textId="77777777" w:rsidR="003E7256" w:rsidRPr="007C40A5" w:rsidRDefault="00F57809" w:rsidP="00870933">
            <w:pPr>
              <w:jc w:val="both"/>
            </w:pPr>
            <w:r w:rsidRPr="007C40A5">
              <w:rPr>
                <w:color w:val="3C3C3C"/>
              </w:rPr>
              <w:t>köpüğünün aşamalı</w:t>
            </w:r>
          </w:p>
        </w:tc>
        <w:tc>
          <w:tcPr>
            <w:tcW w:w="4732" w:type="dxa"/>
            <w:gridSpan w:val="3"/>
            <w:vMerge/>
            <w:tcBorders>
              <w:top w:val="nil"/>
            </w:tcBorders>
          </w:tcPr>
          <w:p w14:paraId="0CB208DE" w14:textId="77777777" w:rsidR="003E7256" w:rsidRPr="007C40A5" w:rsidRDefault="003E7256" w:rsidP="00870933">
            <w:pPr>
              <w:jc w:val="both"/>
            </w:pPr>
          </w:p>
        </w:tc>
      </w:tr>
      <w:tr w:rsidR="003E7256" w:rsidRPr="007C40A5" w14:paraId="5E51755B" w14:textId="77777777">
        <w:trPr>
          <w:trHeight w:val="225"/>
        </w:trPr>
        <w:tc>
          <w:tcPr>
            <w:tcW w:w="2293" w:type="dxa"/>
          </w:tcPr>
          <w:p w14:paraId="2B56938B" w14:textId="77777777" w:rsidR="003E7256" w:rsidRPr="007C40A5" w:rsidRDefault="003E7256" w:rsidP="00870933">
            <w:pPr>
              <w:jc w:val="both"/>
            </w:pPr>
          </w:p>
        </w:tc>
        <w:tc>
          <w:tcPr>
            <w:tcW w:w="2416" w:type="dxa"/>
          </w:tcPr>
          <w:p w14:paraId="336700CE" w14:textId="77777777" w:rsidR="003E7256" w:rsidRPr="007C40A5" w:rsidRDefault="00F57809" w:rsidP="00870933">
            <w:pPr>
              <w:jc w:val="both"/>
            </w:pPr>
            <w:r w:rsidRPr="007C40A5">
              <w:rPr>
                <w:color w:val="3C3C3C"/>
              </w:rPr>
              <w:t>olarak ortadan</w:t>
            </w:r>
          </w:p>
        </w:tc>
        <w:tc>
          <w:tcPr>
            <w:tcW w:w="4732" w:type="dxa"/>
            <w:gridSpan w:val="3"/>
            <w:vMerge/>
            <w:tcBorders>
              <w:top w:val="nil"/>
            </w:tcBorders>
          </w:tcPr>
          <w:p w14:paraId="1196B95A" w14:textId="77777777" w:rsidR="003E7256" w:rsidRPr="007C40A5" w:rsidRDefault="003E7256" w:rsidP="00870933">
            <w:pPr>
              <w:jc w:val="both"/>
            </w:pPr>
          </w:p>
        </w:tc>
      </w:tr>
    </w:tbl>
    <w:p w14:paraId="760FFEB8" w14:textId="4217656D" w:rsidR="003E7256" w:rsidRPr="007C40A5" w:rsidRDefault="00F57809" w:rsidP="00870933">
      <w:pPr>
        <w:jc w:val="both"/>
      </w:pPr>
      <w:r w:rsidRPr="007C40A5">
        <w:rPr>
          <w:color w:val="3C3C3C"/>
          <w:u w:val="single" w:color="E9EBEE"/>
        </w:rPr>
        <w:t xml:space="preserve"> </w:t>
      </w:r>
      <w:r w:rsidRPr="007C40A5">
        <w:rPr>
          <w:color w:val="3C3C3C"/>
          <w:u w:val="single" w:color="E9EBEE"/>
        </w:rPr>
        <w:tab/>
      </w:r>
      <w:r w:rsidR="007C40A5">
        <w:rPr>
          <w:color w:val="3C3C3C"/>
          <w:u w:val="single" w:color="E9EBEE"/>
        </w:rPr>
        <w:tab/>
      </w:r>
      <w:r w:rsidR="007C40A5">
        <w:rPr>
          <w:color w:val="3C3C3C"/>
          <w:u w:val="single" w:color="E9EBEE"/>
        </w:rPr>
        <w:tab/>
      </w:r>
      <w:r w:rsidR="007C40A5">
        <w:rPr>
          <w:color w:val="3C3C3C"/>
          <w:u w:val="single" w:color="E9EBEE"/>
        </w:rPr>
        <w:tab/>
      </w:r>
      <w:r w:rsidRPr="007C40A5">
        <w:rPr>
          <w:color w:val="3C3C3C"/>
          <w:u w:val="single" w:color="E9EBEE"/>
        </w:rPr>
        <w:t>kaldırılması, ve</w:t>
      </w:r>
      <w:r w:rsidRPr="007C40A5">
        <w:rPr>
          <w:color w:val="3C3C3C"/>
          <w:u w:val="single" w:color="E9EBEE"/>
        </w:rPr>
        <w:tab/>
      </w:r>
      <w:r w:rsidRPr="007C40A5">
        <w:rPr>
          <w:color w:val="3C3C3C"/>
        </w:rPr>
        <w:t xml:space="preserve"> önlenmesi</w:t>
      </w:r>
    </w:p>
    <w:p w14:paraId="420C7EC8" w14:textId="77777777" w:rsidR="00CE117E" w:rsidRPr="007C40A5" w:rsidRDefault="00CE117E" w:rsidP="00870933">
      <w:pPr>
        <w:jc w:val="both"/>
      </w:pPr>
    </w:p>
    <w:p w14:paraId="5EABD0CD" w14:textId="585B4FAD" w:rsidR="003E7256" w:rsidRPr="007C40A5" w:rsidRDefault="00F57809" w:rsidP="00870933">
      <w:pPr>
        <w:jc w:val="both"/>
      </w:pPr>
      <w:r w:rsidRPr="007C40A5">
        <w:t>Toplam Proje Bütçesi</w:t>
      </w:r>
      <w:r w:rsidRPr="007C40A5">
        <w:rPr>
          <w:spacing w:val="-11"/>
        </w:rPr>
        <w:t xml:space="preserve"> </w:t>
      </w:r>
      <w:r w:rsidRPr="007C40A5">
        <w:t>($)</w:t>
      </w:r>
      <w:r w:rsidRPr="007C40A5">
        <w:rPr>
          <w:spacing w:val="-4"/>
        </w:rPr>
        <w:t xml:space="preserve"> </w:t>
      </w:r>
      <w:r w:rsidRPr="007C40A5">
        <w:t>3,195,000.00</w:t>
      </w:r>
      <w:r w:rsidRPr="007C40A5">
        <w:tab/>
        <w:t>26,259,954.00</w:t>
      </w:r>
    </w:p>
    <w:p w14:paraId="00764156" w14:textId="77777777" w:rsidR="003E7256" w:rsidRPr="007C40A5" w:rsidRDefault="003E7256" w:rsidP="00870933">
      <w:pPr>
        <w:spacing w:line="158" w:lineRule="exact"/>
        <w:jc w:val="both"/>
        <w:rPr>
          <w:sz w:val="20"/>
          <w:szCs w:val="20"/>
        </w:rPr>
        <w:sectPr w:rsidR="003E7256" w:rsidRPr="007C40A5">
          <w:pgSz w:w="12240" w:h="15840"/>
          <w:pgMar w:top="1440" w:right="540" w:bottom="280" w:left="1200" w:header="720" w:footer="720" w:gutter="0"/>
          <w:cols w:space="720"/>
        </w:sectPr>
      </w:pPr>
    </w:p>
    <w:p w14:paraId="53B53331" w14:textId="77777777" w:rsidR="003E7256" w:rsidRPr="007C40A5" w:rsidRDefault="00F57809" w:rsidP="00870933">
      <w:pPr>
        <w:pStyle w:val="ListeParagraf"/>
        <w:numPr>
          <w:ilvl w:val="0"/>
          <w:numId w:val="1"/>
        </w:numPr>
        <w:tabs>
          <w:tab w:val="left" w:pos="826"/>
        </w:tabs>
        <w:spacing w:before="63"/>
        <w:ind w:left="825" w:hanging="211"/>
        <w:jc w:val="both"/>
        <w:rPr>
          <w:b/>
          <w:color w:val="202429"/>
          <w:sz w:val="20"/>
          <w:szCs w:val="20"/>
        </w:rPr>
      </w:pPr>
      <w:r w:rsidRPr="007C40A5">
        <w:rPr>
          <w:b/>
          <w:color w:val="202429"/>
          <w:sz w:val="20"/>
          <w:szCs w:val="20"/>
        </w:rPr>
        <w:lastRenderedPageBreak/>
        <w:t>Proje Tanım Özeti</w:t>
      </w:r>
    </w:p>
    <w:p w14:paraId="6979CC6B" w14:textId="77777777" w:rsidR="003E7256" w:rsidRPr="007C40A5" w:rsidRDefault="003E7256" w:rsidP="00870933">
      <w:pPr>
        <w:pStyle w:val="GvdeMetni"/>
        <w:jc w:val="both"/>
        <w:rPr>
          <w:b/>
        </w:rPr>
      </w:pPr>
    </w:p>
    <w:p w14:paraId="00A42693" w14:textId="77777777" w:rsidR="003E7256" w:rsidRPr="007C40A5" w:rsidRDefault="003E7256" w:rsidP="00870933">
      <w:pPr>
        <w:pStyle w:val="GvdeMetni"/>
        <w:spacing w:before="6"/>
        <w:jc w:val="both"/>
        <w:rPr>
          <w:b/>
        </w:rPr>
      </w:pPr>
    </w:p>
    <w:p w14:paraId="346898FD" w14:textId="77777777" w:rsidR="003E7256" w:rsidRPr="007C40A5" w:rsidRDefault="00F57809" w:rsidP="00870933">
      <w:pPr>
        <w:pStyle w:val="Balk4"/>
        <w:ind w:left="615"/>
        <w:jc w:val="both"/>
      </w:pPr>
      <w:r w:rsidRPr="007C40A5">
        <w:rPr>
          <w:color w:val="3C3C3C"/>
        </w:rPr>
        <w:t>Proje Hedefleri</w:t>
      </w:r>
    </w:p>
    <w:p w14:paraId="2BC1F59C" w14:textId="77777777" w:rsidR="003E7256" w:rsidRPr="007C40A5" w:rsidRDefault="003E7256" w:rsidP="00870933">
      <w:pPr>
        <w:pStyle w:val="GvdeMetni"/>
        <w:spacing w:before="1"/>
        <w:jc w:val="both"/>
        <w:rPr>
          <w:b/>
        </w:rPr>
      </w:pPr>
    </w:p>
    <w:p w14:paraId="4AF81C87" w14:textId="792DEB22" w:rsidR="003E7256" w:rsidRPr="007C40A5" w:rsidRDefault="00F57809" w:rsidP="00870933">
      <w:pPr>
        <w:pStyle w:val="GvdeMetni"/>
        <w:spacing w:before="1" w:line="249" w:lineRule="auto"/>
        <w:ind w:left="615" w:right="98"/>
        <w:jc w:val="both"/>
      </w:pPr>
      <w:r w:rsidRPr="007C40A5">
        <w:rPr>
          <w:noProof/>
          <w:lang w:eastAsia="tr-TR"/>
        </w:rPr>
        <mc:AlternateContent>
          <mc:Choice Requires="wps">
            <w:drawing>
              <wp:anchor distT="0" distB="0" distL="114300" distR="114300" simplePos="0" relativeHeight="479828992" behindDoc="1" locked="0" layoutInCell="1" allowOverlap="1" wp14:anchorId="52E92772" wp14:editId="3BBA67D3">
                <wp:simplePos x="0" y="0"/>
                <wp:positionH relativeFrom="page">
                  <wp:posOffset>5411470</wp:posOffset>
                </wp:positionH>
                <wp:positionV relativeFrom="paragraph">
                  <wp:posOffset>450215</wp:posOffset>
                </wp:positionV>
                <wp:extent cx="362585" cy="45339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8454" w14:textId="77777777" w:rsidR="00870933" w:rsidRDefault="00870933">
                            <w:pPr>
                              <w:spacing w:line="223" w:lineRule="exact"/>
                              <w:rPr>
                                <w:rFonts w:ascii="Arial"/>
                                <w:b/>
                                <w:sz w:val="20"/>
                              </w:rPr>
                            </w:pPr>
                            <w:r>
                              <w:rPr>
                                <w:rFonts w:ascii="Arial"/>
                                <w:b/>
                                <w:color w:val="202429"/>
                                <w:sz w:val="20"/>
                              </w:rPr>
                              <w:t>u fo</w:t>
                            </w:r>
                          </w:p>
                          <w:p w14:paraId="0A808F71" w14:textId="77777777" w:rsidR="00870933" w:rsidRDefault="00870933">
                            <w:pPr>
                              <w:pStyle w:val="GvdeMetni"/>
                              <w:spacing w:before="6"/>
                              <w:rPr>
                                <w:rFonts w:ascii="Arial"/>
                                <w:b/>
                                <w:sz w:val="22"/>
                              </w:rPr>
                            </w:pPr>
                          </w:p>
                          <w:p w14:paraId="010B9E86" w14:textId="77777777" w:rsidR="00870933" w:rsidRDefault="00870933">
                            <w:pPr>
                              <w:ind w:left="326"/>
                              <w:rPr>
                                <w:rFonts w:ascii="Arial"/>
                                <w:b/>
                                <w:sz w:val="20"/>
                              </w:rPr>
                            </w:pPr>
                            <w:r>
                              <w:rPr>
                                <w:rFonts w:ascii="Arial"/>
                                <w:b/>
                                <w:color w:val="202429"/>
                                <w:sz w:val="20"/>
                              </w:rPr>
                              <w:t>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92772" id="_x0000_t202" coordsize="21600,21600" o:spt="202" path="m,l,21600r21600,l21600,xe">
                <v:stroke joinstyle="miter"/>
                <v:path gradientshapeok="t" o:connecttype="rect"/>
              </v:shapetype>
              <v:shape id="Text Box 31" o:spid="_x0000_s1026" type="#_x0000_t202" style="position:absolute;left:0;text-align:left;margin-left:426.1pt;margin-top:35.45pt;width:28.55pt;height:35.7pt;z-index:-2348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gBrgIAAKoFAAAOAAAAZHJzL2Uyb0RvYy54bWysVG1vmzAQ/j5p/8Hyd8p7CqikakOYJnUv&#10;Ursf4IAJ1sBmthPSTfvvO5uSJq0mTdv4YJ3t83P33D3c1fWh79CeSsUEz7F/4WFEeSVqxrc5/vJQ&#10;OglGShNek05wmuNHqvD18u2bq3HIaCBa0dVUIgDhKhuHHLdaD5nrqqqlPVEXYqAcLhshe6JhK7du&#10;LckI6H3nBp63cEch60GKiioFp8V0iZcWv2lopT81jaIadTmG3LRdpV03ZnWXVyTbSjK0rHpKg/xF&#10;Fj1hHIIeoQqiCdpJ9gqqZ5UUSjT6ohK9K5qGVdRyADa+94LNfUsGarlAcdRwLJP6f7DVx/1niVid&#10;4zDEiJMeevRADxrdigMKfVOfcVAZuN0P4KgPcA59tlzVcCeqrwpxsWoJ39IbKcXYUlJDfvale/J0&#10;wlEGZDN+EDXEITstLNChkb0pHpQDATr06fHYG5NLBYfhIoiTGKMKrqI4DFPbO5dk8+NBKv2Oih4Z&#10;I8cSWm/Byf5OaaABrrOLicVFybrOtr/jZwfgOJ1AaHhq7kwStps/Ui9dJ+skcqJgsXYiryicm3IV&#10;OYvSv4yLsFitCv+nietHWcvqmnITZlaWH/1Z5540PmniqC0lOlYbOJOSktvNqpNoT0DZpf1MsyD5&#10;Ezf3PA17DVxeUPKDyLsNUqdcJJdOVEaxk156ieP56W268KI0KspzSneM03+nhMYcp3EQT1r6LTfP&#10;fq+5kaxnGmZHx/ocJ0cnkhkFrnltW6sJ6yb7pBQm/edSQMXmRlu9GolOYtWHzQFQjIg3on4E5UoB&#10;ygJ5wsADoxXyO0YjDI8cq287IilG3XsO6jeTZjbkbGxmg/AKnuZYYzSZKz1NpN0g2bYF5On/4uIG&#10;/pCGWfU+ZwGpmw0MBEviaXiZiXO6t17PI3b5CwAA//8DAFBLAwQUAAYACAAAACEAYbcJb98AAAAK&#10;AQAADwAAAGRycy9kb3ducmV2LnhtbEyPwU7DMBBE70j8g7VI3KhNCqUJcaoKwQkJkYYDRyfeJlHj&#10;dYjdNvw9ywmOq3maeZtvZjeIE06h96ThdqFAIDXe9tRq+KhebtYgQjRkzeAJNXxjgE1xeZGbzPoz&#10;lXjaxVZwCYXMaOhiHDMpQ9OhM2HhRyTO9n5yJvI5tdJO5szlbpCJUivpTE+80JkRnzpsDruj07D9&#10;pPK5/3qr38t92VdVquh1ddD6+mrePoKIOMc/GH71WR0Kdqr9kWwQg4b1fZIwquFBpSAYSFW6BFEz&#10;eZcsQRa5/P9C8QMAAP//AwBQSwECLQAUAAYACAAAACEAtoM4kv4AAADhAQAAEwAAAAAAAAAAAAAA&#10;AAAAAAAAW0NvbnRlbnRfVHlwZXNdLnhtbFBLAQItABQABgAIAAAAIQA4/SH/1gAAAJQBAAALAAAA&#10;AAAAAAAAAAAAAC8BAABfcmVscy8ucmVsc1BLAQItABQABgAIAAAAIQCeWYgBrgIAAKoFAAAOAAAA&#10;AAAAAAAAAAAAAC4CAABkcnMvZTJvRG9jLnhtbFBLAQItABQABgAIAAAAIQBhtwlv3wAAAAoBAAAP&#10;AAAAAAAAAAAAAAAAAAgFAABkcnMvZG93bnJldi54bWxQSwUGAAAAAAQABADzAAAAFAYAAAAA&#10;" filled="f" stroked="f">
                <v:textbox inset="0,0,0,0">
                  <w:txbxContent>
                    <w:p w14:paraId="722B8454" w14:textId="77777777" w:rsidR="00870933" w:rsidRDefault="00870933">
                      <w:pPr>
                        <w:spacing w:line="223" w:lineRule="exact"/>
                        <w:rPr>
                          <w:rFonts w:ascii="Arial"/>
                          <w:b/>
                          <w:sz w:val="20"/>
                        </w:rPr>
                      </w:pPr>
                      <w:r>
                        <w:rPr>
                          <w:rFonts w:ascii="Arial"/>
                          <w:b/>
                          <w:color w:val="202429"/>
                          <w:sz w:val="20"/>
                        </w:rPr>
                        <w:t>u fo</w:t>
                      </w:r>
                    </w:p>
                    <w:p w14:paraId="0A808F71" w14:textId="77777777" w:rsidR="00870933" w:rsidRDefault="00870933">
                      <w:pPr>
                        <w:pStyle w:val="GvdeMetni"/>
                        <w:spacing w:before="6"/>
                        <w:rPr>
                          <w:rFonts w:ascii="Arial"/>
                          <w:b/>
                          <w:sz w:val="22"/>
                        </w:rPr>
                      </w:pPr>
                    </w:p>
                    <w:p w14:paraId="010B9E86" w14:textId="77777777" w:rsidR="00870933" w:rsidRDefault="00870933">
                      <w:pPr>
                        <w:ind w:left="326"/>
                        <w:rPr>
                          <w:rFonts w:ascii="Arial"/>
                          <w:b/>
                          <w:sz w:val="20"/>
                        </w:rPr>
                      </w:pPr>
                      <w:r>
                        <w:rPr>
                          <w:rFonts w:ascii="Arial"/>
                          <w:b/>
                          <w:color w:val="202429"/>
                          <w:sz w:val="20"/>
                        </w:rPr>
                        <w:t>nu</w:t>
                      </w:r>
                    </w:p>
                  </w:txbxContent>
                </v:textbox>
                <w10:wrap anchorx="page"/>
              </v:shape>
            </w:pict>
          </mc:Fallback>
        </mc:AlternateContent>
      </w:r>
      <w:r w:rsidRPr="007C40A5">
        <w:rPr>
          <w:noProof/>
          <w:lang w:eastAsia="tr-TR"/>
        </w:rPr>
        <mc:AlternateContent>
          <mc:Choice Requires="wps">
            <w:drawing>
              <wp:anchor distT="0" distB="0" distL="114300" distR="114300" simplePos="0" relativeHeight="479829504" behindDoc="1" locked="0" layoutInCell="1" allowOverlap="1" wp14:anchorId="559B24E4" wp14:editId="6B297BD6">
                <wp:simplePos x="0" y="0"/>
                <wp:positionH relativeFrom="page">
                  <wp:posOffset>5430520</wp:posOffset>
                </wp:positionH>
                <wp:positionV relativeFrom="paragraph">
                  <wp:posOffset>347345</wp:posOffset>
                </wp:positionV>
                <wp:extent cx="923290" cy="81915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E2DD2A" id="Rectangle 30" o:spid="_x0000_s1026" style="position:absolute;margin-left:427.6pt;margin-top:27.35pt;width:72.7pt;height:64.5pt;z-index:-2348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rz5wEAALQDAAAOAAAAZHJzL2Uyb0RvYy54bWysU9uO0zAQfUfiHyy/0zSlC9uo6WrVVRHS&#10;cpEWPmDqOImF4zFjt2n5esZut1vBGyIPlsfjOT5n5mR5dxis2GsKBl0ty8lUCu0UNsZ1tfz+bfPm&#10;VooQwTVg0elaHnWQd6vXr5ajr/QMe7SNJsEgLlSjr2Ufo6+KIqheDxAm6LXjZIs0QOSQuqIhGBl9&#10;sMVsOn1XjEiNJ1Q6BD59OCXlKuO3rVbxS9sGHYWtJXOLeaW8btNarJZQdQS+N+pMA/6BxQDG8aMX&#10;qAeIIHZk/oIajCIM2MaJwqHAtjVKZw2sppz+oeapB6+zFm5O8Jc2hf8Hqz7vn/xXStSDf0T1IwiH&#10;6x5cp++JcOw1NPxcmRpVjD5Ul4IUBC4V2/ETNjxa2EXMPTi0NCRAVicOudXHS6v1IQrFh4vZ29mC&#10;B6I4dVsuyps8igKq52JPIX7QOIi0qSXxJDM47B9DTGSger6SyaM1zcZYmwPqtmtLYg889U3+Mn/W&#10;eH3NunTZYSo7IaaTrDIJSx4K1RabI4skPFmHrc6bHumXFCPbppbh5w5IS2E/Om7UopzPk89yML95&#10;P+OArjPb6ww4xVC1jFKctut48ubOk+l6fqnMoh3ec3Nbk4W/sDqTZWvkfpxtnLx3HedbLz/b6jcA&#10;AAD//wMAUEsDBBQABgAIAAAAIQCIuGja3wAAAAsBAAAPAAAAZHJzL2Rvd25yZXYueG1sTI/BTsMw&#10;DIbvSLxDZCRuLGFbu65rOiGknYADGxJXr/HaisYpTbqVtyc7wc2WP/3/52I72U6cafCtYw2PMwWC&#10;uHKm5VrDx2H3kIHwAdlg55g0/JCHbXl7U2Bu3IXf6bwPtYgh7HPU0ITQ51L6qiGLfuZ64ng7ucFi&#10;iOtQSzPgJYbbTs6VSqXFlmNDgz09N1R97UerAdOl+X47LV4PL2OK63pSu+RTaX1/Nz1tQASawh8M&#10;V/2oDmV0OrqRjRedhixJ5hHVkCxXIK6Ain0gjnHKFiuQZSH//1D+AgAA//8DAFBLAQItABQABgAI&#10;AAAAIQC2gziS/gAAAOEBAAATAAAAAAAAAAAAAAAAAAAAAABbQ29udGVudF9UeXBlc10ueG1sUEsB&#10;Ai0AFAAGAAgAAAAhADj9If/WAAAAlAEAAAsAAAAAAAAAAAAAAAAALwEAAF9yZWxzLy5yZWxzUEsB&#10;Ai0AFAAGAAgAAAAhABjA2vPnAQAAtAMAAA4AAAAAAAAAAAAAAAAALgIAAGRycy9lMm9Eb2MueG1s&#10;UEsBAi0AFAAGAAgAAAAhAIi4aNrfAAAACwEAAA8AAAAAAAAAAAAAAAAAQQQAAGRycy9kb3ducmV2&#10;LnhtbFBLBQYAAAAABAAEAPMAAABNBQAAAAA=&#10;" stroked="f">
                <w10:wrap anchorx="page"/>
              </v:rect>
            </w:pict>
          </mc:Fallback>
        </mc:AlternateContent>
      </w:r>
      <w:r w:rsidRPr="007C40A5">
        <w:rPr>
          <w:color w:val="3C3C3C"/>
        </w:rPr>
        <w:t>Türkiye'deki EPS ve XPS köpük endüstrilerinde kalıcı organik kirleticilerin çevreye duyarlı alternatiflerle değiştirilmesini teşvik etmek</w:t>
      </w:r>
    </w:p>
    <w:tbl>
      <w:tblPr>
        <w:tblpPr w:leftFromText="180" w:rightFromText="180" w:vertAnchor="text" w:horzAnchor="margin" w:tblpXSpec="center" w:tblpY="105"/>
        <w:tblW w:w="10827" w:type="dxa"/>
        <w:tblLayout w:type="fixed"/>
        <w:tblCellMar>
          <w:left w:w="0" w:type="dxa"/>
          <w:right w:w="0" w:type="dxa"/>
        </w:tblCellMar>
        <w:tblLook w:val="01E0" w:firstRow="1" w:lastRow="1" w:firstColumn="1" w:lastColumn="1" w:noHBand="0" w:noVBand="0"/>
      </w:tblPr>
      <w:tblGrid>
        <w:gridCol w:w="1217"/>
        <w:gridCol w:w="1541"/>
        <w:gridCol w:w="1313"/>
        <w:gridCol w:w="1404"/>
        <w:gridCol w:w="1243"/>
        <w:gridCol w:w="1364"/>
        <w:gridCol w:w="1364"/>
        <w:gridCol w:w="1381"/>
      </w:tblGrid>
      <w:tr w:rsidR="00CE117E" w:rsidRPr="007C40A5" w14:paraId="0079AD19" w14:textId="77777777" w:rsidTr="00CE117E">
        <w:trPr>
          <w:trHeight w:val="256"/>
        </w:trPr>
        <w:tc>
          <w:tcPr>
            <w:tcW w:w="1217" w:type="dxa"/>
          </w:tcPr>
          <w:p w14:paraId="3E2D58C1" w14:textId="77777777" w:rsidR="00CE117E" w:rsidRPr="007C40A5" w:rsidRDefault="00CE117E" w:rsidP="00870933">
            <w:pPr>
              <w:pStyle w:val="TableParagraph"/>
              <w:spacing w:before="23" w:line="213" w:lineRule="exact"/>
              <w:ind w:left="50"/>
              <w:jc w:val="both"/>
              <w:rPr>
                <w:b/>
                <w:sz w:val="20"/>
                <w:szCs w:val="20"/>
              </w:rPr>
            </w:pPr>
            <w:r w:rsidRPr="007C40A5">
              <w:rPr>
                <w:b/>
                <w:color w:val="202429"/>
                <w:sz w:val="20"/>
                <w:szCs w:val="20"/>
              </w:rPr>
              <w:t>Proje</w:t>
            </w:r>
          </w:p>
        </w:tc>
        <w:tc>
          <w:tcPr>
            <w:tcW w:w="1541" w:type="dxa"/>
          </w:tcPr>
          <w:p w14:paraId="6CB2BB54" w14:textId="77777777" w:rsidR="00CE117E" w:rsidRPr="007C40A5" w:rsidRDefault="00CE117E" w:rsidP="00870933">
            <w:pPr>
              <w:pStyle w:val="TableParagraph"/>
              <w:spacing w:before="23" w:line="213" w:lineRule="exact"/>
              <w:ind w:left="400"/>
              <w:jc w:val="both"/>
              <w:rPr>
                <w:b/>
                <w:sz w:val="20"/>
                <w:szCs w:val="20"/>
              </w:rPr>
            </w:pPr>
            <w:r w:rsidRPr="007C40A5">
              <w:rPr>
                <w:b/>
                <w:color w:val="202429"/>
                <w:sz w:val="20"/>
                <w:szCs w:val="20"/>
              </w:rPr>
              <w:t>Finansman</w:t>
            </w:r>
          </w:p>
        </w:tc>
        <w:tc>
          <w:tcPr>
            <w:tcW w:w="1313" w:type="dxa"/>
          </w:tcPr>
          <w:p w14:paraId="1FC96FD7" w14:textId="77777777" w:rsidR="00CE117E" w:rsidRPr="007C40A5" w:rsidRDefault="00CE117E" w:rsidP="00870933">
            <w:pPr>
              <w:pStyle w:val="TableParagraph"/>
              <w:spacing w:before="23" w:line="213" w:lineRule="exact"/>
              <w:ind w:left="84"/>
              <w:jc w:val="both"/>
              <w:rPr>
                <w:b/>
                <w:sz w:val="20"/>
                <w:szCs w:val="20"/>
              </w:rPr>
            </w:pPr>
            <w:r w:rsidRPr="007C40A5">
              <w:rPr>
                <w:b/>
                <w:color w:val="202429"/>
                <w:sz w:val="20"/>
                <w:szCs w:val="20"/>
              </w:rPr>
              <w:t>Beklenen</w:t>
            </w:r>
          </w:p>
        </w:tc>
        <w:tc>
          <w:tcPr>
            <w:tcW w:w="1404" w:type="dxa"/>
          </w:tcPr>
          <w:p w14:paraId="0DD45B5B" w14:textId="77777777" w:rsidR="00CE117E" w:rsidRPr="007C40A5" w:rsidRDefault="00CE117E" w:rsidP="00870933">
            <w:pPr>
              <w:pStyle w:val="TableParagraph"/>
              <w:spacing w:before="23" w:line="213" w:lineRule="exact"/>
              <w:ind w:left="338"/>
              <w:jc w:val="both"/>
              <w:rPr>
                <w:b/>
                <w:sz w:val="20"/>
                <w:szCs w:val="20"/>
              </w:rPr>
            </w:pPr>
            <w:r w:rsidRPr="007C40A5">
              <w:rPr>
                <w:b/>
                <w:color w:val="202429"/>
                <w:sz w:val="20"/>
                <w:szCs w:val="20"/>
              </w:rPr>
              <w:t>Beklenen</w:t>
            </w:r>
          </w:p>
        </w:tc>
        <w:tc>
          <w:tcPr>
            <w:tcW w:w="1243" w:type="dxa"/>
          </w:tcPr>
          <w:p w14:paraId="26C17A24" w14:textId="73E137E2" w:rsidR="00CE117E" w:rsidRPr="007C40A5" w:rsidRDefault="00CE117E" w:rsidP="00870933">
            <w:pPr>
              <w:pStyle w:val="TableParagraph"/>
              <w:spacing w:line="223" w:lineRule="exact"/>
              <w:ind w:left="174"/>
              <w:jc w:val="both"/>
              <w:rPr>
                <w:b/>
                <w:sz w:val="20"/>
                <w:szCs w:val="20"/>
              </w:rPr>
            </w:pPr>
            <w:r w:rsidRPr="007C40A5">
              <w:rPr>
                <w:b/>
                <w:color w:val="202429"/>
                <w:sz w:val="20"/>
                <w:szCs w:val="20"/>
              </w:rPr>
              <w:t>Güven Fonu</w:t>
            </w:r>
          </w:p>
        </w:tc>
        <w:tc>
          <w:tcPr>
            <w:tcW w:w="1364" w:type="dxa"/>
          </w:tcPr>
          <w:p w14:paraId="677786E0" w14:textId="77777777" w:rsidR="00CE117E" w:rsidRPr="007C40A5" w:rsidRDefault="00CE117E" w:rsidP="00870933">
            <w:pPr>
              <w:pStyle w:val="TableParagraph"/>
              <w:spacing w:before="23" w:line="213" w:lineRule="exact"/>
              <w:ind w:left="741"/>
              <w:jc w:val="both"/>
              <w:rPr>
                <w:b/>
                <w:color w:val="202429"/>
                <w:sz w:val="20"/>
                <w:szCs w:val="20"/>
              </w:rPr>
            </w:pPr>
          </w:p>
        </w:tc>
        <w:tc>
          <w:tcPr>
            <w:tcW w:w="1364" w:type="dxa"/>
          </w:tcPr>
          <w:p w14:paraId="6F7E2A5F" w14:textId="77777777" w:rsidR="00CE117E" w:rsidRPr="007C40A5" w:rsidRDefault="00CE117E" w:rsidP="00870933">
            <w:pPr>
              <w:pStyle w:val="TableParagraph"/>
              <w:spacing w:before="23" w:line="213" w:lineRule="exact"/>
              <w:jc w:val="both"/>
              <w:rPr>
                <w:b/>
                <w:sz w:val="20"/>
                <w:szCs w:val="20"/>
              </w:rPr>
            </w:pPr>
            <w:r w:rsidRPr="007C40A5">
              <w:rPr>
                <w:b/>
                <w:color w:val="202429"/>
                <w:sz w:val="20"/>
                <w:szCs w:val="20"/>
              </w:rPr>
              <w:t>GEF</w:t>
            </w:r>
          </w:p>
        </w:tc>
        <w:tc>
          <w:tcPr>
            <w:tcW w:w="1381" w:type="dxa"/>
          </w:tcPr>
          <w:p w14:paraId="562C6709" w14:textId="112F30FF" w:rsidR="00CE117E" w:rsidRPr="007C40A5" w:rsidRDefault="00CE117E" w:rsidP="00870933">
            <w:pPr>
              <w:pStyle w:val="TableParagraph"/>
              <w:spacing w:before="23" w:line="213" w:lineRule="exact"/>
              <w:ind w:left="328"/>
              <w:jc w:val="both"/>
              <w:rPr>
                <w:b/>
                <w:sz w:val="20"/>
                <w:szCs w:val="20"/>
              </w:rPr>
            </w:pPr>
            <w:r w:rsidRPr="007C40A5">
              <w:rPr>
                <w:b/>
                <w:color w:val="202429"/>
                <w:sz w:val="20"/>
                <w:szCs w:val="20"/>
              </w:rPr>
              <w:t>Onaylanmıs</w:t>
            </w:r>
          </w:p>
        </w:tc>
      </w:tr>
      <w:tr w:rsidR="00CE117E" w:rsidRPr="007C40A5" w14:paraId="123944D9" w14:textId="77777777" w:rsidTr="00CE117E">
        <w:trPr>
          <w:trHeight w:val="686"/>
        </w:trPr>
        <w:tc>
          <w:tcPr>
            <w:tcW w:w="1217" w:type="dxa"/>
          </w:tcPr>
          <w:p w14:paraId="56F24FFA" w14:textId="77777777" w:rsidR="00CE117E" w:rsidRPr="007C40A5" w:rsidRDefault="00CE117E" w:rsidP="00870933">
            <w:pPr>
              <w:pStyle w:val="TableParagraph"/>
              <w:spacing w:line="227" w:lineRule="exact"/>
              <w:ind w:left="50"/>
              <w:jc w:val="both"/>
              <w:rPr>
                <w:b/>
                <w:sz w:val="20"/>
                <w:szCs w:val="20"/>
              </w:rPr>
            </w:pPr>
            <w:r w:rsidRPr="007C40A5">
              <w:rPr>
                <w:b/>
                <w:color w:val="202429"/>
                <w:sz w:val="20"/>
                <w:szCs w:val="20"/>
              </w:rPr>
              <w:t>Bileşeni</w:t>
            </w:r>
          </w:p>
        </w:tc>
        <w:tc>
          <w:tcPr>
            <w:tcW w:w="1541" w:type="dxa"/>
          </w:tcPr>
          <w:p w14:paraId="28F316FE" w14:textId="77777777" w:rsidR="00CE117E" w:rsidRPr="007C40A5" w:rsidRDefault="00CE117E" w:rsidP="00870933">
            <w:pPr>
              <w:pStyle w:val="TableParagraph"/>
              <w:spacing w:line="227" w:lineRule="exact"/>
              <w:ind w:left="400"/>
              <w:jc w:val="both"/>
              <w:rPr>
                <w:b/>
                <w:sz w:val="20"/>
                <w:szCs w:val="20"/>
              </w:rPr>
            </w:pPr>
            <w:r w:rsidRPr="007C40A5">
              <w:rPr>
                <w:b/>
                <w:color w:val="202429"/>
                <w:sz w:val="20"/>
                <w:szCs w:val="20"/>
              </w:rPr>
              <w:t>Türü</w:t>
            </w:r>
          </w:p>
        </w:tc>
        <w:tc>
          <w:tcPr>
            <w:tcW w:w="1313" w:type="dxa"/>
          </w:tcPr>
          <w:p w14:paraId="10C5E62B" w14:textId="77777777" w:rsidR="00CE117E" w:rsidRPr="007C40A5" w:rsidRDefault="00CE117E" w:rsidP="00870933">
            <w:pPr>
              <w:pStyle w:val="TableParagraph"/>
              <w:spacing w:line="227" w:lineRule="exact"/>
              <w:ind w:left="84"/>
              <w:jc w:val="both"/>
              <w:rPr>
                <w:b/>
                <w:sz w:val="20"/>
                <w:szCs w:val="20"/>
              </w:rPr>
            </w:pPr>
            <w:r w:rsidRPr="007C40A5">
              <w:rPr>
                <w:b/>
                <w:color w:val="202429"/>
                <w:sz w:val="20"/>
                <w:szCs w:val="20"/>
              </w:rPr>
              <w:t>Sonuçlar</w:t>
            </w:r>
          </w:p>
        </w:tc>
        <w:tc>
          <w:tcPr>
            <w:tcW w:w="1404" w:type="dxa"/>
          </w:tcPr>
          <w:p w14:paraId="131BB593" w14:textId="77777777" w:rsidR="00CE117E" w:rsidRPr="007C40A5" w:rsidRDefault="00CE117E" w:rsidP="00870933">
            <w:pPr>
              <w:pStyle w:val="TableParagraph"/>
              <w:spacing w:line="227" w:lineRule="exact"/>
              <w:ind w:left="338"/>
              <w:jc w:val="both"/>
              <w:rPr>
                <w:b/>
                <w:sz w:val="20"/>
                <w:szCs w:val="20"/>
              </w:rPr>
            </w:pPr>
            <w:r w:rsidRPr="007C40A5">
              <w:rPr>
                <w:b/>
                <w:color w:val="202429"/>
                <w:sz w:val="20"/>
                <w:szCs w:val="20"/>
              </w:rPr>
              <w:t>Çıktılar</w:t>
            </w:r>
          </w:p>
        </w:tc>
        <w:tc>
          <w:tcPr>
            <w:tcW w:w="1243" w:type="dxa"/>
          </w:tcPr>
          <w:p w14:paraId="2911737D" w14:textId="77777777" w:rsidR="00CE117E" w:rsidRPr="007C40A5" w:rsidRDefault="00CE117E" w:rsidP="00870933">
            <w:pPr>
              <w:pStyle w:val="TableParagraph"/>
              <w:jc w:val="both"/>
              <w:rPr>
                <w:sz w:val="20"/>
                <w:szCs w:val="20"/>
              </w:rPr>
            </w:pPr>
          </w:p>
          <w:p w14:paraId="1D8846E6" w14:textId="77777777" w:rsidR="00CE117E" w:rsidRPr="007C40A5" w:rsidRDefault="00CE117E" w:rsidP="00870933">
            <w:pPr>
              <w:pStyle w:val="TableParagraph"/>
              <w:spacing w:before="8"/>
              <w:jc w:val="both"/>
              <w:rPr>
                <w:sz w:val="20"/>
                <w:szCs w:val="20"/>
              </w:rPr>
            </w:pPr>
          </w:p>
          <w:p w14:paraId="101499C8" w14:textId="77777777" w:rsidR="00CE117E" w:rsidRPr="007C40A5" w:rsidRDefault="00CE117E" w:rsidP="00870933">
            <w:pPr>
              <w:pStyle w:val="TableParagraph"/>
              <w:spacing w:line="210" w:lineRule="exact"/>
              <w:ind w:right="116"/>
              <w:jc w:val="both"/>
              <w:rPr>
                <w:b/>
                <w:sz w:val="20"/>
                <w:szCs w:val="20"/>
              </w:rPr>
            </w:pPr>
          </w:p>
        </w:tc>
        <w:tc>
          <w:tcPr>
            <w:tcW w:w="1364" w:type="dxa"/>
          </w:tcPr>
          <w:p w14:paraId="015C584A" w14:textId="77777777" w:rsidR="00CE117E" w:rsidRPr="007C40A5" w:rsidRDefault="00CE117E" w:rsidP="00870933">
            <w:pPr>
              <w:pStyle w:val="TableParagraph"/>
              <w:ind w:right="208"/>
              <w:jc w:val="both"/>
              <w:rPr>
                <w:b/>
                <w:color w:val="202429"/>
                <w:sz w:val="20"/>
                <w:szCs w:val="20"/>
              </w:rPr>
            </w:pPr>
          </w:p>
        </w:tc>
        <w:tc>
          <w:tcPr>
            <w:tcW w:w="1364" w:type="dxa"/>
          </w:tcPr>
          <w:p w14:paraId="168C33AB" w14:textId="77777777" w:rsidR="00CE117E" w:rsidRPr="007C40A5" w:rsidRDefault="00CE117E" w:rsidP="00870933">
            <w:pPr>
              <w:pStyle w:val="TableParagraph"/>
              <w:ind w:right="208"/>
              <w:jc w:val="both"/>
              <w:rPr>
                <w:b/>
                <w:color w:val="202429"/>
                <w:spacing w:val="-1"/>
                <w:sz w:val="20"/>
                <w:szCs w:val="20"/>
              </w:rPr>
            </w:pPr>
            <w:r w:rsidRPr="007C40A5">
              <w:rPr>
                <w:b/>
                <w:color w:val="202429"/>
                <w:sz w:val="20"/>
                <w:szCs w:val="20"/>
              </w:rPr>
              <w:t xml:space="preserve">Proje </w:t>
            </w:r>
            <w:r w:rsidRPr="007C40A5">
              <w:rPr>
                <w:b/>
                <w:color w:val="202429"/>
                <w:spacing w:val="-1"/>
                <w:sz w:val="20"/>
                <w:szCs w:val="20"/>
              </w:rPr>
              <w:t>Finansmanı</w:t>
            </w:r>
          </w:p>
          <w:p w14:paraId="60B59AC9" w14:textId="1BA6E790" w:rsidR="00CE117E" w:rsidRPr="007C40A5" w:rsidRDefault="00CE117E" w:rsidP="00870933">
            <w:pPr>
              <w:pStyle w:val="TableParagraph"/>
              <w:ind w:right="208"/>
              <w:jc w:val="both"/>
              <w:rPr>
                <w:b/>
                <w:sz w:val="20"/>
                <w:szCs w:val="20"/>
              </w:rPr>
            </w:pPr>
            <w:r w:rsidRPr="007C40A5">
              <w:rPr>
                <w:b/>
                <w:color w:val="202429"/>
                <w:spacing w:val="-1"/>
                <w:sz w:val="20"/>
                <w:szCs w:val="20"/>
              </w:rPr>
              <w:t>($)</w:t>
            </w:r>
          </w:p>
        </w:tc>
        <w:tc>
          <w:tcPr>
            <w:tcW w:w="1381" w:type="dxa"/>
          </w:tcPr>
          <w:p w14:paraId="47FB7512" w14:textId="77777777" w:rsidR="00CE117E" w:rsidRPr="007C40A5" w:rsidRDefault="00CE117E" w:rsidP="00870933">
            <w:pPr>
              <w:pStyle w:val="TableParagraph"/>
              <w:ind w:left="205" w:right="50" w:firstLine="789"/>
              <w:jc w:val="both"/>
              <w:rPr>
                <w:b/>
                <w:color w:val="202429"/>
                <w:sz w:val="20"/>
                <w:szCs w:val="20"/>
              </w:rPr>
            </w:pPr>
            <w:r w:rsidRPr="007C40A5">
              <w:rPr>
                <w:b/>
                <w:color w:val="202429"/>
                <w:sz w:val="20"/>
                <w:szCs w:val="20"/>
              </w:rPr>
              <w:t>Eş- Finansman</w:t>
            </w:r>
          </w:p>
          <w:p w14:paraId="41F5EAB0" w14:textId="14C6FDB9" w:rsidR="00CE117E" w:rsidRPr="007C40A5" w:rsidRDefault="00CE117E" w:rsidP="00870933">
            <w:pPr>
              <w:pStyle w:val="TableParagraph"/>
              <w:ind w:left="205" w:right="50" w:firstLine="789"/>
              <w:jc w:val="both"/>
              <w:rPr>
                <w:b/>
                <w:sz w:val="20"/>
                <w:szCs w:val="20"/>
              </w:rPr>
            </w:pPr>
            <w:r w:rsidRPr="007C40A5">
              <w:rPr>
                <w:b/>
                <w:color w:val="202429"/>
                <w:sz w:val="20"/>
                <w:szCs w:val="20"/>
              </w:rPr>
              <w:t>($)</w:t>
            </w:r>
          </w:p>
        </w:tc>
      </w:tr>
    </w:tbl>
    <w:p w14:paraId="2B6B47BD" w14:textId="77777777" w:rsidR="003E7256" w:rsidRPr="007C40A5" w:rsidRDefault="003E7256" w:rsidP="00870933">
      <w:pPr>
        <w:pStyle w:val="GvdeMetni"/>
        <w:spacing w:before="11"/>
        <w:jc w:val="both"/>
      </w:pPr>
    </w:p>
    <w:p w14:paraId="032D242A" w14:textId="77777777" w:rsidR="003E7256" w:rsidRPr="007C40A5" w:rsidRDefault="003E7256" w:rsidP="00870933">
      <w:pPr>
        <w:spacing w:line="210" w:lineRule="exact"/>
        <w:jc w:val="both"/>
        <w:rPr>
          <w:sz w:val="20"/>
          <w:szCs w:val="20"/>
        </w:rPr>
        <w:sectPr w:rsidR="003E7256" w:rsidRPr="007C40A5">
          <w:pgSz w:w="12240" w:h="15840"/>
          <w:pgMar w:top="1440" w:right="540" w:bottom="280" w:left="1200" w:header="720" w:footer="720" w:gutter="0"/>
          <w:cols w:space="720"/>
        </w:sectPr>
      </w:pPr>
    </w:p>
    <w:p w14:paraId="75D116C7" w14:textId="77777777" w:rsidR="003E7256" w:rsidRPr="007C40A5" w:rsidRDefault="003E7256" w:rsidP="00870933">
      <w:pPr>
        <w:pStyle w:val="GvdeMetni"/>
        <w:spacing w:before="5"/>
        <w:jc w:val="both"/>
      </w:pPr>
    </w:p>
    <w:tbl>
      <w:tblPr>
        <w:tblW w:w="0" w:type="auto"/>
        <w:tblLayout w:type="fixed"/>
        <w:tblCellMar>
          <w:left w:w="0" w:type="dxa"/>
          <w:right w:w="0" w:type="dxa"/>
        </w:tblCellMar>
        <w:tblLook w:val="01E0" w:firstRow="1" w:lastRow="1" w:firstColumn="1" w:lastColumn="1" w:noHBand="0" w:noVBand="0"/>
      </w:tblPr>
      <w:tblGrid>
        <w:gridCol w:w="2127"/>
        <w:gridCol w:w="1275"/>
        <w:gridCol w:w="1276"/>
        <w:gridCol w:w="1843"/>
        <w:gridCol w:w="1134"/>
        <w:gridCol w:w="1159"/>
        <w:gridCol w:w="1538"/>
      </w:tblGrid>
      <w:tr w:rsidR="003E7256" w:rsidRPr="007C40A5" w14:paraId="6D46EDFC" w14:textId="77777777" w:rsidTr="00D857ED">
        <w:trPr>
          <w:trHeight w:val="686"/>
        </w:trPr>
        <w:tc>
          <w:tcPr>
            <w:tcW w:w="2127" w:type="dxa"/>
          </w:tcPr>
          <w:p w14:paraId="7163C0FC" w14:textId="6A3309D4" w:rsidR="003E7256" w:rsidRPr="007C40A5" w:rsidRDefault="00F57809" w:rsidP="00870933">
            <w:pPr>
              <w:pStyle w:val="TableParagraph"/>
              <w:ind w:left="185" w:right="704"/>
              <w:jc w:val="both"/>
              <w:rPr>
                <w:b/>
                <w:sz w:val="20"/>
                <w:szCs w:val="20"/>
              </w:rPr>
            </w:pPr>
            <w:r w:rsidRPr="007C40A5">
              <w:rPr>
                <w:b/>
                <w:color w:val="202429"/>
                <w:sz w:val="20"/>
                <w:szCs w:val="20"/>
              </w:rPr>
              <w:t>Proje Bil</w:t>
            </w:r>
            <w:r w:rsidR="001959D3" w:rsidRPr="007C40A5">
              <w:rPr>
                <w:b/>
                <w:color w:val="202429"/>
                <w:sz w:val="20"/>
                <w:szCs w:val="20"/>
              </w:rPr>
              <w:t>e</w:t>
            </w:r>
            <w:r w:rsidRPr="007C40A5">
              <w:rPr>
                <w:b/>
                <w:color w:val="202429"/>
                <w:sz w:val="20"/>
                <w:szCs w:val="20"/>
              </w:rPr>
              <w:t>şeni</w:t>
            </w:r>
          </w:p>
        </w:tc>
        <w:tc>
          <w:tcPr>
            <w:tcW w:w="1275" w:type="dxa"/>
          </w:tcPr>
          <w:p w14:paraId="1AEF7BA9" w14:textId="77777777" w:rsidR="003E7256" w:rsidRPr="007C40A5" w:rsidRDefault="00F57809" w:rsidP="00870933">
            <w:pPr>
              <w:pStyle w:val="TableParagraph"/>
              <w:ind w:left="186" w:right="65"/>
              <w:jc w:val="both"/>
              <w:rPr>
                <w:b/>
                <w:sz w:val="20"/>
                <w:szCs w:val="20"/>
              </w:rPr>
            </w:pPr>
            <w:r w:rsidRPr="007C40A5">
              <w:rPr>
                <w:b/>
                <w:color w:val="202429"/>
                <w:sz w:val="20"/>
                <w:szCs w:val="20"/>
              </w:rPr>
              <w:t>Finansman Türü</w:t>
            </w:r>
          </w:p>
        </w:tc>
        <w:tc>
          <w:tcPr>
            <w:tcW w:w="1276" w:type="dxa"/>
          </w:tcPr>
          <w:p w14:paraId="7067BC76" w14:textId="77777777" w:rsidR="003E7256" w:rsidRPr="007C40A5" w:rsidRDefault="00F57809" w:rsidP="00870933">
            <w:pPr>
              <w:pStyle w:val="TableParagraph"/>
              <w:spacing w:line="223" w:lineRule="exact"/>
              <w:ind w:left="85"/>
              <w:jc w:val="both"/>
              <w:rPr>
                <w:b/>
                <w:sz w:val="20"/>
                <w:szCs w:val="20"/>
              </w:rPr>
            </w:pPr>
            <w:r w:rsidRPr="007C40A5">
              <w:rPr>
                <w:b/>
                <w:color w:val="202429"/>
                <w:sz w:val="20"/>
                <w:szCs w:val="20"/>
              </w:rPr>
              <w:t>Beklenen</w:t>
            </w:r>
          </w:p>
          <w:p w14:paraId="56B5F24D" w14:textId="4A579361" w:rsidR="003E7256" w:rsidRPr="007C40A5" w:rsidRDefault="00CE117E" w:rsidP="00870933">
            <w:pPr>
              <w:pStyle w:val="TableParagraph"/>
              <w:ind w:left="85"/>
              <w:jc w:val="both"/>
              <w:rPr>
                <w:b/>
                <w:sz w:val="20"/>
                <w:szCs w:val="20"/>
              </w:rPr>
            </w:pPr>
            <w:r w:rsidRPr="007C40A5">
              <w:rPr>
                <w:b/>
                <w:color w:val="202429"/>
                <w:sz w:val="20"/>
                <w:szCs w:val="20"/>
              </w:rPr>
              <w:t>Sonuçlar</w:t>
            </w:r>
          </w:p>
        </w:tc>
        <w:tc>
          <w:tcPr>
            <w:tcW w:w="1843" w:type="dxa"/>
          </w:tcPr>
          <w:p w14:paraId="1D1D627F" w14:textId="37C34B9D" w:rsidR="003E7256" w:rsidRPr="007C40A5" w:rsidRDefault="00AC6DF9" w:rsidP="00870933">
            <w:pPr>
              <w:pStyle w:val="TableParagraph"/>
              <w:ind w:left="190" w:right="465"/>
              <w:jc w:val="both"/>
              <w:rPr>
                <w:b/>
                <w:sz w:val="20"/>
                <w:szCs w:val="20"/>
              </w:rPr>
            </w:pPr>
            <w:r w:rsidRPr="007C40A5">
              <w:rPr>
                <w:b/>
                <w:color w:val="202429"/>
                <w:sz w:val="20"/>
                <w:szCs w:val="20"/>
              </w:rPr>
              <w:t>Beklenen</w:t>
            </w:r>
            <w:r w:rsidR="00F57809" w:rsidRPr="007C40A5">
              <w:rPr>
                <w:b/>
                <w:color w:val="202429"/>
                <w:sz w:val="20"/>
                <w:szCs w:val="20"/>
              </w:rPr>
              <w:t xml:space="preserve"> </w:t>
            </w:r>
            <w:r w:rsidRPr="007C40A5">
              <w:rPr>
                <w:b/>
                <w:color w:val="202429"/>
                <w:sz w:val="20"/>
                <w:szCs w:val="20"/>
              </w:rPr>
              <w:t xml:space="preserve"> </w:t>
            </w:r>
            <w:r w:rsidR="00CE117E" w:rsidRPr="007C40A5">
              <w:rPr>
                <w:b/>
                <w:color w:val="202429"/>
                <w:sz w:val="20"/>
                <w:szCs w:val="20"/>
              </w:rPr>
              <w:t>Çıktılar</w:t>
            </w:r>
          </w:p>
        </w:tc>
        <w:tc>
          <w:tcPr>
            <w:tcW w:w="1134" w:type="dxa"/>
          </w:tcPr>
          <w:p w14:paraId="56635F02" w14:textId="29180446" w:rsidR="003E7256" w:rsidRPr="007C40A5" w:rsidRDefault="001959D3" w:rsidP="00870933">
            <w:pPr>
              <w:pStyle w:val="TableParagraph"/>
              <w:spacing w:line="230" w:lineRule="atLeast"/>
              <w:ind w:left="192" w:right="272"/>
              <w:jc w:val="both"/>
              <w:rPr>
                <w:b/>
                <w:sz w:val="20"/>
                <w:szCs w:val="20"/>
              </w:rPr>
            </w:pPr>
            <w:r w:rsidRPr="007C40A5">
              <w:rPr>
                <w:b/>
                <w:color w:val="202429"/>
                <w:sz w:val="20"/>
                <w:szCs w:val="20"/>
              </w:rPr>
              <w:t>Güven Fonu</w:t>
            </w:r>
          </w:p>
        </w:tc>
        <w:tc>
          <w:tcPr>
            <w:tcW w:w="1159" w:type="dxa"/>
          </w:tcPr>
          <w:p w14:paraId="76F7B75A" w14:textId="5060C091" w:rsidR="003E7256" w:rsidRPr="007C40A5" w:rsidRDefault="001959D3" w:rsidP="00870933">
            <w:pPr>
              <w:pStyle w:val="TableParagraph"/>
              <w:spacing w:line="223" w:lineRule="exact"/>
              <w:jc w:val="both"/>
              <w:rPr>
                <w:b/>
                <w:color w:val="202429"/>
                <w:sz w:val="20"/>
                <w:szCs w:val="20"/>
              </w:rPr>
            </w:pPr>
            <w:r w:rsidRPr="007C40A5">
              <w:rPr>
                <w:b/>
                <w:color w:val="202429"/>
                <w:sz w:val="20"/>
                <w:szCs w:val="20"/>
              </w:rPr>
              <w:t>Gef Proje Finansmanı</w:t>
            </w:r>
            <w:r w:rsidR="00CE117E" w:rsidRPr="007C40A5">
              <w:rPr>
                <w:b/>
                <w:color w:val="202429"/>
                <w:sz w:val="20"/>
                <w:szCs w:val="20"/>
              </w:rPr>
              <w:t xml:space="preserve">      </w:t>
            </w:r>
            <w:r w:rsidRPr="007C40A5">
              <w:rPr>
                <w:b/>
                <w:color w:val="202429"/>
                <w:sz w:val="20"/>
                <w:szCs w:val="20"/>
              </w:rPr>
              <w:t xml:space="preserve">           </w:t>
            </w:r>
            <w:r w:rsidR="00F57809" w:rsidRPr="007C40A5">
              <w:rPr>
                <w:b/>
                <w:color w:val="202429"/>
                <w:sz w:val="20"/>
                <w:szCs w:val="20"/>
              </w:rPr>
              <w:t>(</w:t>
            </w:r>
            <w:r w:rsidR="00CE117E" w:rsidRPr="007C40A5">
              <w:rPr>
                <w:b/>
                <w:color w:val="202429"/>
                <w:sz w:val="20"/>
                <w:szCs w:val="20"/>
              </w:rPr>
              <w:t>$)</w:t>
            </w:r>
          </w:p>
        </w:tc>
        <w:tc>
          <w:tcPr>
            <w:tcW w:w="1538" w:type="dxa"/>
          </w:tcPr>
          <w:p w14:paraId="5F4C4457" w14:textId="1E6172A0" w:rsidR="00CE117E" w:rsidRPr="007C40A5" w:rsidRDefault="001959D3" w:rsidP="00870933">
            <w:pPr>
              <w:pStyle w:val="TableParagraph"/>
              <w:spacing w:line="230" w:lineRule="atLeast"/>
              <w:ind w:left="230" w:right="165"/>
              <w:jc w:val="both"/>
              <w:rPr>
                <w:b/>
                <w:color w:val="202429"/>
                <w:sz w:val="20"/>
                <w:szCs w:val="20"/>
              </w:rPr>
            </w:pPr>
            <w:r w:rsidRPr="007C40A5">
              <w:rPr>
                <w:b/>
                <w:color w:val="202429"/>
                <w:sz w:val="20"/>
                <w:szCs w:val="20"/>
              </w:rPr>
              <w:t>Onaylanmış Eş Finansman</w:t>
            </w:r>
          </w:p>
          <w:p w14:paraId="3257CC57" w14:textId="721E2D40" w:rsidR="003E7256" w:rsidRPr="007C40A5" w:rsidRDefault="001959D3" w:rsidP="00870933">
            <w:pPr>
              <w:pStyle w:val="TableParagraph"/>
              <w:spacing w:line="230" w:lineRule="atLeast"/>
              <w:ind w:right="165"/>
              <w:jc w:val="both"/>
              <w:rPr>
                <w:b/>
                <w:sz w:val="20"/>
                <w:szCs w:val="20"/>
              </w:rPr>
            </w:pPr>
            <w:r w:rsidRPr="007C40A5">
              <w:rPr>
                <w:b/>
                <w:color w:val="202429"/>
                <w:sz w:val="20"/>
                <w:szCs w:val="20"/>
              </w:rPr>
              <w:t xml:space="preserve">               </w:t>
            </w:r>
            <w:r w:rsidR="00F57809" w:rsidRPr="007C40A5">
              <w:rPr>
                <w:b/>
                <w:color w:val="202429"/>
                <w:sz w:val="20"/>
                <w:szCs w:val="20"/>
              </w:rPr>
              <w:t>($</w:t>
            </w:r>
            <w:r w:rsidR="00CE117E" w:rsidRPr="007C40A5">
              <w:rPr>
                <w:b/>
                <w:color w:val="202429"/>
                <w:sz w:val="20"/>
                <w:szCs w:val="20"/>
              </w:rPr>
              <w:t>)</w:t>
            </w:r>
          </w:p>
        </w:tc>
      </w:tr>
      <w:tr w:rsidR="003E7256" w:rsidRPr="007C40A5" w14:paraId="7A633460" w14:textId="77777777" w:rsidTr="00D857ED">
        <w:trPr>
          <w:trHeight w:val="70"/>
        </w:trPr>
        <w:tc>
          <w:tcPr>
            <w:tcW w:w="2127" w:type="dxa"/>
            <w:tcBorders>
              <w:bottom w:val="single" w:sz="6" w:space="0" w:color="E9EBEE"/>
            </w:tcBorders>
          </w:tcPr>
          <w:p w14:paraId="5524C838" w14:textId="77777777" w:rsidR="003E7256" w:rsidRPr="007C40A5" w:rsidRDefault="003E7256" w:rsidP="00870933">
            <w:pPr>
              <w:pStyle w:val="TableParagraph"/>
              <w:jc w:val="both"/>
              <w:rPr>
                <w:sz w:val="20"/>
                <w:szCs w:val="20"/>
              </w:rPr>
            </w:pPr>
          </w:p>
        </w:tc>
        <w:tc>
          <w:tcPr>
            <w:tcW w:w="1275" w:type="dxa"/>
            <w:tcBorders>
              <w:bottom w:val="single" w:sz="6" w:space="0" w:color="E9EBEE"/>
            </w:tcBorders>
          </w:tcPr>
          <w:p w14:paraId="7F21E6EE" w14:textId="77777777" w:rsidR="003E7256" w:rsidRPr="007C40A5" w:rsidRDefault="003E7256" w:rsidP="00870933">
            <w:pPr>
              <w:pStyle w:val="TableParagraph"/>
              <w:jc w:val="both"/>
              <w:rPr>
                <w:sz w:val="20"/>
                <w:szCs w:val="20"/>
              </w:rPr>
            </w:pPr>
          </w:p>
        </w:tc>
        <w:tc>
          <w:tcPr>
            <w:tcW w:w="1276" w:type="dxa"/>
            <w:tcBorders>
              <w:bottom w:val="single" w:sz="6" w:space="0" w:color="E9EBEE"/>
            </w:tcBorders>
          </w:tcPr>
          <w:p w14:paraId="52A52974" w14:textId="77777777" w:rsidR="003E7256" w:rsidRPr="007C40A5" w:rsidRDefault="003E7256" w:rsidP="00870933">
            <w:pPr>
              <w:pStyle w:val="TableParagraph"/>
              <w:jc w:val="both"/>
              <w:rPr>
                <w:sz w:val="20"/>
                <w:szCs w:val="20"/>
              </w:rPr>
            </w:pPr>
          </w:p>
        </w:tc>
        <w:tc>
          <w:tcPr>
            <w:tcW w:w="1843" w:type="dxa"/>
            <w:tcBorders>
              <w:bottom w:val="single" w:sz="6" w:space="0" w:color="E9EBEE"/>
            </w:tcBorders>
          </w:tcPr>
          <w:p w14:paraId="25341DAF" w14:textId="77777777" w:rsidR="003E7256" w:rsidRPr="007C40A5" w:rsidRDefault="003E7256" w:rsidP="00870933">
            <w:pPr>
              <w:pStyle w:val="TableParagraph"/>
              <w:jc w:val="both"/>
              <w:rPr>
                <w:sz w:val="20"/>
                <w:szCs w:val="20"/>
              </w:rPr>
            </w:pPr>
          </w:p>
        </w:tc>
        <w:tc>
          <w:tcPr>
            <w:tcW w:w="1134" w:type="dxa"/>
            <w:tcBorders>
              <w:bottom w:val="single" w:sz="6" w:space="0" w:color="E9EBEE"/>
            </w:tcBorders>
          </w:tcPr>
          <w:p w14:paraId="5B63948B" w14:textId="79B56FD5" w:rsidR="003E7256" w:rsidRPr="007C40A5" w:rsidRDefault="003E7256" w:rsidP="00870933">
            <w:pPr>
              <w:pStyle w:val="TableParagraph"/>
              <w:spacing w:line="227" w:lineRule="exact"/>
              <w:ind w:left="192"/>
              <w:jc w:val="both"/>
              <w:rPr>
                <w:b/>
                <w:sz w:val="20"/>
                <w:szCs w:val="20"/>
              </w:rPr>
            </w:pPr>
          </w:p>
        </w:tc>
        <w:tc>
          <w:tcPr>
            <w:tcW w:w="1159" w:type="dxa"/>
            <w:tcBorders>
              <w:bottom w:val="single" w:sz="6" w:space="0" w:color="E9EBEE"/>
            </w:tcBorders>
          </w:tcPr>
          <w:p w14:paraId="16468DC3" w14:textId="74FDFC63" w:rsidR="003E7256" w:rsidRPr="007C40A5" w:rsidRDefault="003E7256" w:rsidP="00870933">
            <w:pPr>
              <w:pStyle w:val="TableParagraph"/>
              <w:spacing w:line="227" w:lineRule="exact"/>
              <w:ind w:right="184"/>
              <w:jc w:val="both"/>
              <w:rPr>
                <w:b/>
                <w:sz w:val="20"/>
                <w:szCs w:val="20"/>
              </w:rPr>
            </w:pPr>
          </w:p>
        </w:tc>
        <w:tc>
          <w:tcPr>
            <w:tcW w:w="1538" w:type="dxa"/>
            <w:tcBorders>
              <w:bottom w:val="single" w:sz="6" w:space="0" w:color="E9EBEE"/>
            </w:tcBorders>
          </w:tcPr>
          <w:p w14:paraId="2BB92F95" w14:textId="0BE6AA54" w:rsidR="003E7256" w:rsidRPr="007C40A5" w:rsidRDefault="003E7256" w:rsidP="00870933">
            <w:pPr>
              <w:pStyle w:val="TableParagraph"/>
              <w:spacing w:line="227" w:lineRule="exact"/>
              <w:ind w:right="184"/>
              <w:jc w:val="both"/>
              <w:rPr>
                <w:b/>
                <w:sz w:val="20"/>
                <w:szCs w:val="20"/>
              </w:rPr>
            </w:pPr>
          </w:p>
        </w:tc>
      </w:tr>
      <w:tr w:rsidR="003E7256" w:rsidRPr="007C40A5" w14:paraId="3CB292D1" w14:textId="77777777" w:rsidTr="00D857ED">
        <w:trPr>
          <w:trHeight w:val="421"/>
        </w:trPr>
        <w:tc>
          <w:tcPr>
            <w:tcW w:w="2127" w:type="dxa"/>
            <w:tcBorders>
              <w:top w:val="single" w:sz="6" w:space="0" w:color="E9EBEE"/>
            </w:tcBorders>
          </w:tcPr>
          <w:p w14:paraId="4ADD517E" w14:textId="2E63F126" w:rsidR="00BD3DFA" w:rsidRPr="007C40A5" w:rsidRDefault="00CE117E" w:rsidP="00870933">
            <w:pPr>
              <w:pStyle w:val="TableParagraph"/>
              <w:spacing w:before="188" w:line="213" w:lineRule="exact"/>
              <w:ind w:left="185"/>
              <w:jc w:val="both"/>
              <w:rPr>
                <w:b/>
                <w:color w:val="3C3C3C"/>
                <w:sz w:val="20"/>
                <w:szCs w:val="20"/>
              </w:rPr>
            </w:pPr>
            <w:r w:rsidRPr="007C40A5">
              <w:rPr>
                <w:b/>
                <w:color w:val="3C3C3C"/>
                <w:sz w:val="20"/>
                <w:szCs w:val="20"/>
              </w:rPr>
              <w:t>Bileşen</w:t>
            </w:r>
            <w:r w:rsidR="00F57809" w:rsidRPr="007C40A5">
              <w:rPr>
                <w:b/>
                <w:color w:val="3C3C3C"/>
                <w:sz w:val="20"/>
                <w:szCs w:val="20"/>
              </w:rPr>
              <w:t xml:space="preserve"> 1:</w:t>
            </w:r>
          </w:p>
        </w:tc>
        <w:tc>
          <w:tcPr>
            <w:tcW w:w="1275" w:type="dxa"/>
            <w:tcBorders>
              <w:top w:val="single" w:sz="6" w:space="0" w:color="E9EBEE"/>
            </w:tcBorders>
          </w:tcPr>
          <w:p w14:paraId="278C2A1D" w14:textId="4370E9E7" w:rsidR="003E7256" w:rsidRPr="007C40A5" w:rsidRDefault="00F57809" w:rsidP="00870933">
            <w:pPr>
              <w:pStyle w:val="TableParagraph"/>
              <w:spacing w:before="188" w:line="213" w:lineRule="exact"/>
              <w:ind w:left="186"/>
              <w:jc w:val="both"/>
              <w:rPr>
                <w:sz w:val="20"/>
                <w:szCs w:val="20"/>
              </w:rPr>
            </w:pPr>
            <w:r w:rsidRPr="007C40A5">
              <w:rPr>
                <w:color w:val="3C3C3C"/>
                <w:sz w:val="20"/>
                <w:szCs w:val="20"/>
              </w:rPr>
              <w:t>Teknik</w:t>
            </w:r>
            <w:r w:rsidR="001959D3" w:rsidRPr="007C40A5">
              <w:rPr>
                <w:color w:val="3C3C3C"/>
                <w:sz w:val="20"/>
                <w:szCs w:val="20"/>
              </w:rPr>
              <w:t xml:space="preserve"> Destek </w:t>
            </w:r>
          </w:p>
        </w:tc>
        <w:tc>
          <w:tcPr>
            <w:tcW w:w="1276" w:type="dxa"/>
            <w:tcBorders>
              <w:top w:val="single" w:sz="6" w:space="0" w:color="E9EBEE"/>
            </w:tcBorders>
          </w:tcPr>
          <w:p w14:paraId="47385E1F" w14:textId="70D40F36" w:rsidR="003E7256" w:rsidRPr="007C40A5" w:rsidRDefault="00BD3DFA" w:rsidP="00870933">
            <w:pPr>
              <w:pStyle w:val="TableParagraph"/>
              <w:spacing w:before="188" w:line="213" w:lineRule="exact"/>
              <w:jc w:val="both"/>
              <w:rPr>
                <w:b/>
                <w:sz w:val="20"/>
                <w:szCs w:val="20"/>
              </w:rPr>
            </w:pPr>
            <w:r w:rsidRPr="007C40A5">
              <w:rPr>
                <w:b/>
                <w:sz w:val="20"/>
                <w:szCs w:val="20"/>
              </w:rPr>
              <w:t xml:space="preserve">Sonuç 1.1: </w:t>
            </w:r>
          </w:p>
        </w:tc>
        <w:tc>
          <w:tcPr>
            <w:tcW w:w="1843" w:type="dxa"/>
            <w:tcBorders>
              <w:top w:val="single" w:sz="6" w:space="0" w:color="E9EBEE"/>
            </w:tcBorders>
          </w:tcPr>
          <w:p w14:paraId="587F9EF5" w14:textId="5AAF1F03" w:rsidR="00AC6DF9" w:rsidRPr="007C40A5" w:rsidRDefault="00AC6DF9" w:rsidP="00870933">
            <w:pPr>
              <w:pStyle w:val="TableParagraph"/>
              <w:spacing w:before="188" w:line="213" w:lineRule="exact"/>
              <w:ind w:left="190"/>
              <w:jc w:val="both"/>
              <w:rPr>
                <w:b/>
                <w:color w:val="3C3C3C"/>
                <w:sz w:val="20"/>
                <w:szCs w:val="20"/>
              </w:rPr>
            </w:pPr>
            <w:r w:rsidRPr="007C40A5">
              <w:rPr>
                <w:b/>
                <w:color w:val="3C3C3C"/>
                <w:sz w:val="20"/>
                <w:szCs w:val="20"/>
              </w:rPr>
              <w:t>Çıktı 1.1.1</w:t>
            </w:r>
            <w:r w:rsidR="001959D3" w:rsidRPr="007C40A5">
              <w:rPr>
                <w:b/>
                <w:color w:val="3C3C3C"/>
                <w:sz w:val="20"/>
                <w:szCs w:val="20"/>
              </w:rPr>
              <w:t>:</w:t>
            </w:r>
          </w:p>
        </w:tc>
        <w:tc>
          <w:tcPr>
            <w:tcW w:w="1134" w:type="dxa"/>
            <w:tcBorders>
              <w:top w:val="single" w:sz="6" w:space="0" w:color="E9EBEE"/>
            </w:tcBorders>
          </w:tcPr>
          <w:p w14:paraId="3301F2B9" w14:textId="30B7F7FC" w:rsidR="003E7256" w:rsidRPr="007C40A5" w:rsidRDefault="00B67682" w:rsidP="00870933">
            <w:pPr>
              <w:pStyle w:val="TableParagraph"/>
              <w:spacing w:before="188" w:line="213" w:lineRule="exact"/>
              <w:ind w:left="192"/>
              <w:jc w:val="both"/>
              <w:rPr>
                <w:sz w:val="20"/>
                <w:szCs w:val="20"/>
              </w:rPr>
            </w:pPr>
            <w:r w:rsidRPr="007C40A5">
              <w:rPr>
                <w:color w:val="3C3C3C"/>
                <w:sz w:val="20"/>
                <w:szCs w:val="20"/>
              </w:rPr>
              <w:t>GEF</w:t>
            </w:r>
          </w:p>
        </w:tc>
        <w:tc>
          <w:tcPr>
            <w:tcW w:w="1159" w:type="dxa"/>
            <w:tcBorders>
              <w:top w:val="single" w:sz="6" w:space="0" w:color="E9EBEE"/>
            </w:tcBorders>
          </w:tcPr>
          <w:p w14:paraId="6CC97540" w14:textId="77777777" w:rsidR="003E7256" w:rsidRPr="007C40A5" w:rsidRDefault="00F57809" w:rsidP="00870933">
            <w:pPr>
              <w:pStyle w:val="TableParagraph"/>
              <w:spacing w:before="188" w:line="213" w:lineRule="exact"/>
              <w:ind w:right="184"/>
              <w:jc w:val="both"/>
              <w:rPr>
                <w:sz w:val="20"/>
                <w:szCs w:val="20"/>
              </w:rPr>
            </w:pPr>
            <w:r w:rsidRPr="007C40A5">
              <w:rPr>
                <w:color w:val="202429"/>
                <w:sz w:val="20"/>
                <w:szCs w:val="20"/>
              </w:rPr>
              <w:t>350,000.00</w:t>
            </w:r>
          </w:p>
        </w:tc>
        <w:tc>
          <w:tcPr>
            <w:tcW w:w="1538" w:type="dxa"/>
            <w:tcBorders>
              <w:top w:val="single" w:sz="6" w:space="0" w:color="E9EBEE"/>
            </w:tcBorders>
          </w:tcPr>
          <w:p w14:paraId="07A4147C" w14:textId="77777777" w:rsidR="003E7256" w:rsidRPr="007C40A5" w:rsidRDefault="00F57809" w:rsidP="00870933">
            <w:pPr>
              <w:pStyle w:val="TableParagraph"/>
              <w:spacing w:before="188" w:line="213" w:lineRule="exact"/>
              <w:ind w:right="183"/>
              <w:jc w:val="both"/>
              <w:rPr>
                <w:sz w:val="20"/>
                <w:szCs w:val="20"/>
              </w:rPr>
            </w:pPr>
            <w:r w:rsidRPr="007C40A5">
              <w:rPr>
                <w:color w:val="202429"/>
                <w:sz w:val="20"/>
                <w:szCs w:val="20"/>
              </w:rPr>
              <w:t>10,404,899.0</w:t>
            </w:r>
          </w:p>
        </w:tc>
      </w:tr>
      <w:tr w:rsidR="001959D3" w:rsidRPr="007C40A5" w14:paraId="53FA7B96" w14:textId="77777777" w:rsidTr="00D857ED">
        <w:trPr>
          <w:trHeight w:val="2301"/>
        </w:trPr>
        <w:tc>
          <w:tcPr>
            <w:tcW w:w="2127" w:type="dxa"/>
          </w:tcPr>
          <w:p w14:paraId="29B7377D" w14:textId="01211805" w:rsidR="001959D3" w:rsidRPr="007C40A5" w:rsidRDefault="001959D3" w:rsidP="00870933">
            <w:pPr>
              <w:pStyle w:val="TableParagraph"/>
              <w:spacing w:line="211" w:lineRule="exact"/>
              <w:ind w:left="185"/>
              <w:jc w:val="both"/>
              <w:rPr>
                <w:sz w:val="20"/>
                <w:szCs w:val="20"/>
              </w:rPr>
            </w:pPr>
            <w:r w:rsidRPr="007C40A5">
              <w:rPr>
                <w:color w:val="3C3C3C"/>
                <w:sz w:val="20"/>
                <w:szCs w:val="20"/>
              </w:rPr>
              <w:t xml:space="preserve">Düzenleyici güçlendirme, Kapasite Geliştirme, proje paydaşlarının farkındalığının arttırılması ve </w:t>
            </w:r>
            <w:r w:rsidR="00863785" w:rsidRPr="007C40A5">
              <w:rPr>
                <w:color w:val="3C3C3C"/>
                <w:sz w:val="20"/>
                <w:szCs w:val="20"/>
              </w:rPr>
              <w:t xml:space="preserve">HBCD’nin </w:t>
            </w:r>
            <w:r w:rsidRPr="007C40A5">
              <w:rPr>
                <w:color w:val="3C3C3C"/>
                <w:sz w:val="20"/>
                <w:szCs w:val="20"/>
              </w:rPr>
              <w:t>HBCD’nin değiştirimesi için çevreye duyarlı alternatiflerin doğrulanması</w:t>
            </w:r>
          </w:p>
        </w:tc>
        <w:tc>
          <w:tcPr>
            <w:tcW w:w="1275" w:type="dxa"/>
          </w:tcPr>
          <w:p w14:paraId="74D88EE6" w14:textId="2AC8502C" w:rsidR="001959D3" w:rsidRPr="007C40A5" w:rsidRDefault="001959D3" w:rsidP="00870933">
            <w:pPr>
              <w:pStyle w:val="TableParagraph"/>
              <w:spacing w:line="211" w:lineRule="exact"/>
              <w:ind w:left="186"/>
              <w:jc w:val="both"/>
              <w:rPr>
                <w:sz w:val="20"/>
                <w:szCs w:val="20"/>
              </w:rPr>
            </w:pPr>
          </w:p>
        </w:tc>
        <w:tc>
          <w:tcPr>
            <w:tcW w:w="1276" w:type="dxa"/>
          </w:tcPr>
          <w:p w14:paraId="32EEFB40" w14:textId="18A5B79F" w:rsidR="001959D3" w:rsidRPr="007C40A5" w:rsidRDefault="001959D3" w:rsidP="00870933">
            <w:pPr>
              <w:pStyle w:val="TableParagraph"/>
              <w:spacing w:line="211" w:lineRule="exact"/>
              <w:jc w:val="both"/>
              <w:rPr>
                <w:sz w:val="20"/>
                <w:szCs w:val="20"/>
              </w:rPr>
            </w:pPr>
            <w:r w:rsidRPr="007C40A5">
              <w:rPr>
                <w:sz w:val="20"/>
                <w:szCs w:val="20"/>
              </w:rPr>
              <w:t xml:space="preserve">HBCD alternatiflerine ilişkin güncel pantenti olmayan bilgilere erişimin kolaylaştırılmasının sağlanmış ve konu ile ilgili tüm paydaşların bilinçlendirilmesi sağlanmıştır. </w:t>
            </w:r>
          </w:p>
          <w:p w14:paraId="1E504051" w14:textId="6FF9250D" w:rsidR="001959D3" w:rsidRPr="007C40A5" w:rsidRDefault="001959D3" w:rsidP="00870933">
            <w:pPr>
              <w:jc w:val="both"/>
              <w:rPr>
                <w:sz w:val="20"/>
                <w:szCs w:val="20"/>
              </w:rPr>
            </w:pPr>
          </w:p>
        </w:tc>
        <w:tc>
          <w:tcPr>
            <w:tcW w:w="1843" w:type="dxa"/>
          </w:tcPr>
          <w:p w14:paraId="15299D18" w14:textId="4F12239B" w:rsidR="001959D3" w:rsidRPr="007C40A5" w:rsidRDefault="001959D3" w:rsidP="00870933">
            <w:pPr>
              <w:pStyle w:val="TableParagraph"/>
              <w:spacing w:line="211" w:lineRule="exact"/>
              <w:ind w:left="190"/>
              <w:jc w:val="both"/>
              <w:rPr>
                <w:sz w:val="20"/>
                <w:szCs w:val="20"/>
              </w:rPr>
            </w:pPr>
            <w:r w:rsidRPr="007C40A5">
              <w:rPr>
                <w:sz w:val="20"/>
                <w:szCs w:val="20"/>
              </w:rPr>
              <w:t xml:space="preserve">Uluslararası uzmanlar ve referans kişiler ile birlikte EPS ve XPS sektörlerindeki endüstriyel </w:t>
            </w:r>
            <w:r w:rsidR="002405CB" w:rsidRPr="007C40A5">
              <w:rPr>
                <w:sz w:val="20"/>
                <w:szCs w:val="20"/>
              </w:rPr>
              <w:t xml:space="preserve">yaygınlaşmanın </w:t>
            </w:r>
            <w:r w:rsidR="00870933">
              <w:rPr>
                <w:sz w:val="20"/>
                <w:szCs w:val="20"/>
              </w:rPr>
              <w:t>belgelenmiştir</w:t>
            </w:r>
          </w:p>
        </w:tc>
        <w:tc>
          <w:tcPr>
            <w:tcW w:w="1134" w:type="dxa"/>
          </w:tcPr>
          <w:p w14:paraId="787C6932" w14:textId="77777777" w:rsidR="001959D3" w:rsidRPr="007C40A5" w:rsidRDefault="001959D3" w:rsidP="00870933">
            <w:pPr>
              <w:pStyle w:val="TableParagraph"/>
              <w:jc w:val="both"/>
              <w:rPr>
                <w:sz w:val="20"/>
                <w:szCs w:val="20"/>
              </w:rPr>
            </w:pPr>
          </w:p>
        </w:tc>
        <w:tc>
          <w:tcPr>
            <w:tcW w:w="1159" w:type="dxa"/>
          </w:tcPr>
          <w:p w14:paraId="57DCAE4E" w14:textId="77777777" w:rsidR="001959D3" w:rsidRPr="007C40A5" w:rsidRDefault="001959D3" w:rsidP="00870933">
            <w:pPr>
              <w:pStyle w:val="TableParagraph"/>
              <w:jc w:val="both"/>
              <w:rPr>
                <w:sz w:val="20"/>
                <w:szCs w:val="20"/>
              </w:rPr>
            </w:pPr>
          </w:p>
        </w:tc>
        <w:tc>
          <w:tcPr>
            <w:tcW w:w="1538" w:type="dxa"/>
          </w:tcPr>
          <w:p w14:paraId="4817CC03" w14:textId="77777777" w:rsidR="001959D3" w:rsidRPr="007C40A5" w:rsidRDefault="001959D3" w:rsidP="00870933">
            <w:pPr>
              <w:pStyle w:val="TableParagraph"/>
              <w:spacing w:line="211" w:lineRule="exact"/>
              <w:ind w:right="183"/>
              <w:jc w:val="both"/>
              <w:rPr>
                <w:sz w:val="20"/>
                <w:szCs w:val="20"/>
              </w:rPr>
            </w:pPr>
            <w:r w:rsidRPr="007C40A5">
              <w:rPr>
                <w:color w:val="202429"/>
                <w:sz w:val="20"/>
                <w:szCs w:val="20"/>
              </w:rPr>
              <w:t>0</w:t>
            </w:r>
          </w:p>
        </w:tc>
      </w:tr>
      <w:tr w:rsidR="001959D3" w:rsidRPr="007C40A5" w14:paraId="062915C4" w14:textId="77777777" w:rsidTr="00D857ED">
        <w:trPr>
          <w:trHeight w:val="229"/>
        </w:trPr>
        <w:tc>
          <w:tcPr>
            <w:tcW w:w="2127" w:type="dxa"/>
          </w:tcPr>
          <w:p w14:paraId="4B6403EE" w14:textId="4C5A691F" w:rsidR="001959D3" w:rsidRPr="007C40A5" w:rsidRDefault="001959D3" w:rsidP="00870933">
            <w:pPr>
              <w:pStyle w:val="TableParagraph"/>
              <w:spacing w:line="210" w:lineRule="exact"/>
              <w:jc w:val="both"/>
              <w:rPr>
                <w:sz w:val="20"/>
                <w:szCs w:val="20"/>
              </w:rPr>
            </w:pPr>
            <w:r w:rsidRPr="007C40A5">
              <w:rPr>
                <w:color w:val="3C3C3C"/>
                <w:sz w:val="20"/>
                <w:szCs w:val="20"/>
              </w:rPr>
              <w:t xml:space="preserve">    </w:t>
            </w:r>
          </w:p>
        </w:tc>
        <w:tc>
          <w:tcPr>
            <w:tcW w:w="1275" w:type="dxa"/>
          </w:tcPr>
          <w:p w14:paraId="56F7A484" w14:textId="26A03231" w:rsidR="001959D3" w:rsidRPr="007C40A5" w:rsidRDefault="001959D3" w:rsidP="00870933">
            <w:pPr>
              <w:pStyle w:val="TableParagraph"/>
              <w:spacing w:line="210" w:lineRule="exact"/>
              <w:jc w:val="both"/>
              <w:rPr>
                <w:sz w:val="20"/>
                <w:szCs w:val="20"/>
              </w:rPr>
            </w:pPr>
          </w:p>
        </w:tc>
        <w:tc>
          <w:tcPr>
            <w:tcW w:w="1276" w:type="dxa"/>
          </w:tcPr>
          <w:p w14:paraId="756F3ABC" w14:textId="3ACD7028" w:rsidR="001959D3" w:rsidRPr="007C40A5" w:rsidRDefault="001959D3" w:rsidP="00870933">
            <w:pPr>
              <w:pStyle w:val="TableParagraph"/>
              <w:spacing w:line="210" w:lineRule="exact"/>
              <w:jc w:val="both"/>
              <w:rPr>
                <w:sz w:val="20"/>
                <w:szCs w:val="20"/>
              </w:rPr>
            </w:pPr>
          </w:p>
        </w:tc>
        <w:tc>
          <w:tcPr>
            <w:tcW w:w="1843" w:type="dxa"/>
          </w:tcPr>
          <w:p w14:paraId="472D35E2" w14:textId="5C800FF0" w:rsidR="001959D3" w:rsidRPr="007C40A5" w:rsidRDefault="001959D3" w:rsidP="00870933">
            <w:pPr>
              <w:pStyle w:val="TableParagraph"/>
              <w:spacing w:line="210" w:lineRule="exact"/>
              <w:ind w:left="190"/>
              <w:jc w:val="both"/>
              <w:rPr>
                <w:sz w:val="20"/>
                <w:szCs w:val="20"/>
              </w:rPr>
            </w:pPr>
          </w:p>
        </w:tc>
        <w:tc>
          <w:tcPr>
            <w:tcW w:w="1134" w:type="dxa"/>
          </w:tcPr>
          <w:p w14:paraId="2C78F50C" w14:textId="77777777" w:rsidR="001959D3" w:rsidRPr="007C40A5" w:rsidRDefault="001959D3" w:rsidP="00870933">
            <w:pPr>
              <w:pStyle w:val="TableParagraph"/>
              <w:jc w:val="both"/>
              <w:rPr>
                <w:sz w:val="20"/>
                <w:szCs w:val="20"/>
              </w:rPr>
            </w:pPr>
          </w:p>
        </w:tc>
        <w:tc>
          <w:tcPr>
            <w:tcW w:w="1159" w:type="dxa"/>
          </w:tcPr>
          <w:p w14:paraId="375D8DF3" w14:textId="77777777" w:rsidR="001959D3" w:rsidRPr="007C40A5" w:rsidRDefault="001959D3" w:rsidP="00870933">
            <w:pPr>
              <w:pStyle w:val="TableParagraph"/>
              <w:jc w:val="both"/>
              <w:rPr>
                <w:sz w:val="20"/>
                <w:szCs w:val="20"/>
              </w:rPr>
            </w:pPr>
          </w:p>
        </w:tc>
        <w:tc>
          <w:tcPr>
            <w:tcW w:w="1538" w:type="dxa"/>
          </w:tcPr>
          <w:p w14:paraId="1B1B6CC9" w14:textId="77777777" w:rsidR="001959D3" w:rsidRPr="007C40A5" w:rsidRDefault="001959D3" w:rsidP="00870933">
            <w:pPr>
              <w:pStyle w:val="TableParagraph"/>
              <w:jc w:val="both"/>
              <w:rPr>
                <w:sz w:val="20"/>
                <w:szCs w:val="20"/>
              </w:rPr>
            </w:pPr>
          </w:p>
        </w:tc>
      </w:tr>
      <w:tr w:rsidR="001959D3" w:rsidRPr="007C40A5" w14:paraId="293EA280" w14:textId="77777777" w:rsidTr="00D857ED">
        <w:trPr>
          <w:trHeight w:val="229"/>
        </w:trPr>
        <w:tc>
          <w:tcPr>
            <w:tcW w:w="2127" w:type="dxa"/>
          </w:tcPr>
          <w:p w14:paraId="7134C343" w14:textId="78A991EF" w:rsidR="001959D3" w:rsidRPr="007C40A5" w:rsidRDefault="001959D3" w:rsidP="00870933">
            <w:pPr>
              <w:pStyle w:val="TableParagraph"/>
              <w:spacing w:line="210" w:lineRule="exact"/>
              <w:ind w:left="185"/>
              <w:jc w:val="both"/>
              <w:rPr>
                <w:sz w:val="20"/>
                <w:szCs w:val="20"/>
              </w:rPr>
            </w:pPr>
          </w:p>
        </w:tc>
        <w:tc>
          <w:tcPr>
            <w:tcW w:w="1275" w:type="dxa"/>
          </w:tcPr>
          <w:p w14:paraId="1033D0FC" w14:textId="77777777" w:rsidR="001959D3" w:rsidRPr="007C40A5" w:rsidRDefault="001959D3" w:rsidP="00870933">
            <w:pPr>
              <w:pStyle w:val="TableParagraph"/>
              <w:jc w:val="both"/>
              <w:rPr>
                <w:sz w:val="20"/>
                <w:szCs w:val="20"/>
              </w:rPr>
            </w:pPr>
          </w:p>
        </w:tc>
        <w:tc>
          <w:tcPr>
            <w:tcW w:w="1276" w:type="dxa"/>
          </w:tcPr>
          <w:p w14:paraId="71865561" w14:textId="77777777" w:rsidR="001959D3" w:rsidRPr="007C40A5" w:rsidRDefault="001959D3" w:rsidP="00870933">
            <w:pPr>
              <w:pStyle w:val="TableParagraph"/>
              <w:spacing w:line="210" w:lineRule="exact"/>
              <w:jc w:val="both"/>
              <w:rPr>
                <w:b/>
                <w:sz w:val="20"/>
                <w:szCs w:val="20"/>
              </w:rPr>
            </w:pPr>
            <w:r w:rsidRPr="007C40A5">
              <w:rPr>
                <w:b/>
                <w:sz w:val="20"/>
                <w:szCs w:val="20"/>
              </w:rPr>
              <w:t xml:space="preserve">Sonuç 1.2: </w:t>
            </w:r>
          </w:p>
          <w:p w14:paraId="40F6CD88" w14:textId="77777777" w:rsidR="001959D3" w:rsidRPr="007C40A5" w:rsidRDefault="001959D3" w:rsidP="00870933">
            <w:pPr>
              <w:pStyle w:val="TableParagraph"/>
              <w:spacing w:line="210" w:lineRule="exact"/>
              <w:jc w:val="both"/>
              <w:rPr>
                <w:sz w:val="20"/>
                <w:szCs w:val="20"/>
              </w:rPr>
            </w:pPr>
          </w:p>
          <w:p w14:paraId="2EE51FE6" w14:textId="73A1C696" w:rsidR="001959D3" w:rsidRPr="007C40A5" w:rsidRDefault="001959D3" w:rsidP="00870933">
            <w:pPr>
              <w:pStyle w:val="TableParagraph"/>
              <w:spacing w:line="210" w:lineRule="exact"/>
              <w:jc w:val="both"/>
              <w:rPr>
                <w:sz w:val="20"/>
                <w:szCs w:val="20"/>
              </w:rPr>
            </w:pPr>
            <w:r w:rsidRPr="007C40A5">
              <w:rPr>
                <w:sz w:val="20"/>
                <w:szCs w:val="20"/>
              </w:rPr>
              <w:t>Sürdürülebilir HBCD’nin aşamalı olarak kullanımından</w:t>
            </w:r>
            <w:r w:rsidR="00870933">
              <w:rPr>
                <w:sz w:val="20"/>
                <w:szCs w:val="20"/>
              </w:rPr>
              <w:t xml:space="preserve"> kaldırılması</w:t>
            </w:r>
            <w:r w:rsidRPr="007C40A5">
              <w:rPr>
                <w:sz w:val="20"/>
                <w:szCs w:val="20"/>
              </w:rPr>
              <w:t>, kontrol</w:t>
            </w:r>
            <w:r w:rsidR="00870933">
              <w:rPr>
                <w:sz w:val="20"/>
                <w:szCs w:val="20"/>
              </w:rPr>
              <w:t>ü</w:t>
            </w:r>
            <w:r w:rsidRPr="007C40A5">
              <w:rPr>
                <w:sz w:val="20"/>
                <w:szCs w:val="20"/>
              </w:rPr>
              <w:t xml:space="preserve"> ve uygulaması için düzenleyici kapasite desteği sağlanmıştır. </w:t>
            </w:r>
          </w:p>
        </w:tc>
        <w:tc>
          <w:tcPr>
            <w:tcW w:w="1843" w:type="dxa"/>
          </w:tcPr>
          <w:p w14:paraId="52A998B1" w14:textId="7B6D69BC" w:rsidR="001959D3" w:rsidRPr="007C40A5" w:rsidRDefault="001959D3" w:rsidP="00870933">
            <w:pPr>
              <w:pStyle w:val="TableParagraph"/>
              <w:spacing w:line="210" w:lineRule="exact"/>
              <w:ind w:left="190"/>
              <w:jc w:val="both"/>
              <w:rPr>
                <w:b/>
                <w:sz w:val="20"/>
                <w:szCs w:val="20"/>
              </w:rPr>
            </w:pPr>
            <w:r w:rsidRPr="007C40A5">
              <w:rPr>
                <w:b/>
                <w:sz w:val="20"/>
                <w:szCs w:val="20"/>
              </w:rPr>
              <w:t xml:space="preserve"> </w:t>
            </w:r>
            <w:r w:rsidR="00D857ED" w:rsidRPr="007C40A5">
              <w:rPr>
                <w:b/>
                <w:sz w:val="20"/>
                <w:szCs w:val="20"/>
              </w:rPr>
              <w:t xml:space="preserve"> </w:t>
            </w:r>
            <w:r w:rsidRPr="007C40A5">
              <w:rPr>
                <w:b/>
                <w:sz w:val="20"/>
                <w:szCs w:val="20"/>
              </w:rPr>
              <w:t xml:space="preserve">Çıktı 1.1.2: </w:t>
            </w:r>
          </w:p>
          <w:p w14:paraId="548D73EC" w14:textId="77777777" w:rsidR="001959D3" w:rsidRPr="007C40A5" w:rsidRDefault="001959D3" w:rsidP="00870933">
            <w:pPr>
              <w:pStyle w:val="TableParagraph"/>
              <w:spacing w:line="210" w:lineRule="exact"/>
              <w:ind w:left="190"/>
              <w:jc w:val="both"/>
              <w:rPr>
                <w:sz w:val="20"/>
                <w:szCs w:val="20"/>
              </w:rPr>
            </w:pPr>
          </w:p>
          <w:p w14:paraId="270597EB" w14:textId="2892847B" w:rsidR="001959D3" w:rsidRPr="007C40A5" w:rsidRDefault="001959D3" w:rsidP="00870933">
            <w:pPr>
              <w:pStyle w:val="TableParagraph"/>
              <w:spacing w:line="210" w:lineRule="exact"/>
              <w:ind w:left="190"/>
              <w:jc w:val="both"/>
              <w:rPr>
                <w:sz w:val="20"/>
                <w:szCs w:val="20"/>
              </w:rPr>
            </w:pPr>
            <w:r w:rsidRPr="007C40A5">
              <w:rPr>
                <w:sz w:val="20"/>
                <w:szCs w:val="20"/>
              </w:rPr>
              <w:t>HBCD’nin aşamalı  olarak</w:t>
            </w:r>
            <w:r w:rsidR="00863785" w:rsidRPr="007C40A5">
              <w:rPr>
                <w:sz w:val="20"/>
                <w:szCs w:val="20"/>
              </w:rPr>
              <w:t xml:space="preserve"> </w:t>
            </w:r>
            <w:r w:rsidRPr="007C40A5">
              <w:rPr>
                <w:sz w:val="20"/>
                <w:szCs w:val="20"/>
              </w:rPr>
              <w:t xml:space="preserve">kaldırılmasından etkilenen birçok çeşitli endüstriyel, kurumsal </w:t>
            </w:r>
            <w:r w:rsidR="00D857ED" w:rsidRPr="007C40A5">
              <w:rPr>
                <w:sz w:val="20"/>
                <w:szCs w:val="20"/>
              </w:rPr>
              <w:t>şirketler ve STK paydaşlar</w:t>
            </w:r>
            <w:r w:rsidR="00863785" w:rsidRPr="007C40A5">
              <w:rPr>
                <w:sz w:val="20"/>
                <w:szCs w:val="20"/>
              </w:rPr>
              <w:t xml:space="preserve"> için</w:t>
            </w:r>
            <w:r w:rsidR="00D857ED" w:rsidRPr="007C40A5">
              <w:rPr>
                <w:sz w:val="20"/>
                <w:szCs w:val="20"/>
              </w:rPr>
              <w:t xml:space="preserve"> organize edilen ve sunulan uluslarası ve ulusal uzmanların yer aldığı çalıştaylara katılımın kolaylaştırılması sağlanmıştır. </w:t>
            </w:r>
          </w:p>
          <w:p w14:paraId="086E64D1" w14:textId="0E1E4852" w:rsidR="001959D3" w:rsidRPr="007C40A5" w:rsidRDefault="001959D3" w:rsidP="00870933">
            <w:pPr>
              <w:jc w:val="both"/>
              <w:rPr>
                <w:sz w:val="20"/>
                <w:szCs w:val="20"/>
              </w:rPr>
            </w:pPr>
          </w:p>
          <w:p w14:paraId="60B28EB1" w14:textId="0E2A0D92" w:rsidR="00D857ED" w:rsidRPr="007C40A5" w:rsidRDefault="00D857ED" w:rsidP="00870933">
            <w:pPr>
              <w:pStyle w:val="TableParagraph"/>
              <w:jc w:val="both"/>
              <w:rPr>
                <w:b/>
                <w:color w:val="3C3C3C"/>
                <w:sz w:val="20"/>
                <w:szCs w:val="20"/>
              </w:rPr>
            </w:pPr>
            <w:r w:rsidRPr="007C40A5">
              <w:rPr>
                <w:sz w:val="20"/>
                <w:szCs w:val="20"/>
              </w:rPr>
              <w:t xml:space="preserve">      </w:t>
            </w:r>
            <w:r w:rsidRPr="007C40A5">
              <w:rPr>
                <w:b/>
                <w:color w:val="3C3C3C"/>
                <w:sz w:val="20"/>
                <w:szCs w:val="20"/>
              </w:rPr>
              <w:t>Çıktı 1.2.1.</w:t>
            </w:r>
          </w:p>
          <w:p w14:paraId="7DE39A0B" w14:textId="1F999A60" w:rsidR="00D857ED" w:rsidRPr="007C40A5" w:rsidRDefault="00D857ED" w:rsidP="00870933">
            <w:pPr>
              <w:pStyle w:val="TableParagraph"/>
              <w:jc w:val="both"/>
              <w:rPr>
                <w:b/>
                <w:color w:val="3C3C3C"/>
                <w:sz w:val="20"/>
                <w:szCs w:val="20"/>
              </w:rPr>
            </w:pPr>
          </w:p>
          <w:p w14:paraId="62C40A72" w14:textId="08555AEC" w:rsidR="00D857ED" w:rsidRPr="007C40A5" w:rsidRDefault="00D857ED" w:rsidP="00870933">
            <w:pPr>
              <w:pStyle w:val="TableParagraph"/>
              <w:jc w:val="both"/>
              <w:rPr>
                <w:color w:val="3C3C3C"/>
                <w:sz w:val="20"/>
                <w:szCs w:val="20"/>
              </w:rPr>
            </w:pPr>
            <w:r w:rsidRPr="007C40A5">
              <w:rPr>
                <w:color w:val="3C3C3C"/>
                <w:sz w:val="20"/>
                <w:szCs w:val="20"/>
              </w:rPr>
              <w:t xml:space="preserve"> </w:t>
            </w:r>
            <w:r w:rsidRPr="00870933">
              <w:rPr>
                <w:sz w:val="20"/>
                <w:szCs w:val="20"/>
              </w:rPr>
              <w:t>HBCD ithalatın</w:t>
            </w:r>
            <w:r w:rsidR="00F33E93" w:rsidRPr="007C40A5">
              <w:rPr>
                <w:sz w:val="20"/>
                <w:szCs w:val="20"/>
              </w:rPr>
              <w:t>da</w:t>
            </w:r>
            <w:r w:rsidRPr="00870933">
              <w:rPr>
                <w:sz w:val="20"/>
                <w:szCs w:val="20"/>
              </w:rPr>
              <w:t xml:space="preserve">     gümrük kontrollerinin güçlendirilmesi de dâhil olmak üzere, HBCD kullanımının ve ithalatının sürekli </w:t>
            </w:r>
            <w:r w:rsidR="00F33E93" w:rsidRPr="007C40A5">
              <w:rPr>
                <w:sz w:val="20"/>
                <w:szCs w:val="20"/>
              </w:rPr>
              <w:t>engellenmesini</w:t>
            </w:r>
            <w:r w:rsidRPr="00870933">
              <w:rPr>
                <w:sz w:val="20"/>
                <w:szCs w:val="20"/>
              </w:rPr>
              <w:t xml:space="preserve"> desteklemek için ele alınan düzenleyici kontrol önlemlerindeki boşluklar tutarlı bir şekilde düzeltilmiştir </w:t>
            </w:r>
          </w:p>
          <w:p w14:paraId="3AC93394" w14:textId="222F1015" w:rsidR="001959D3" w:rsidRPr="007C40A5" w:rsidRDefault="001959D3" w:rsidP="00870933">
            <w:pPr>
              <w:jc w:val="both"/>
              <w:rPr>
                <w:sz w:val="20"/>
                <w:szCs w:val="20"/>
              </w:rPr>
            </w:pPr>
          </w:p>
        </w:tc>
        <w:tc>
          <w:tcPr>
            <w:tcW w:w="1134" w:type="dxa"/>
          </w:tcPr>
          <w:p w14:paraId="1CA1D24A" w14:textId="77777777" w:rsidR="001959D3" w:rsidRPr="007C40A5" w:rsidRDefault="001959D3" w:rsidP="00870933">
            <w:pPr>
              <w:pStyle w:val="TableParagraph"/>
              <w:jc w:val="both"/>
              <w:rPr>
                <w:sz w:val="20"/>
                <w:szCs w:val="20"/>
              </w:rPr>
            </w:pPr>
          </w:p>
        </w:tc>
        <w:tc>
          <w:tcPr>
            <w:tcW w:w="1159" w:type="dxa"/>
          </w:tcPr>
          <w:p w14:paraId="070D120A" w14:textId="77777777" w:rsidR="001959D3" w:rsidRPr="007C40A5" w:rsidRDefault="001959D3" w:rsidP="00870933">
            <w:pPr>
              <w:pStyle w:val="TableParagraph"/>
              <w:jc w:val="both"/>
              <w:rPr>
                <w:sz w:val="20"/>
                <w:szCs w:val="20"/>
              </w:rPr>
            </w:pPr>
          </w:p>
        </w:tc>
        <w:tc>
          <w:tcPr>
            <w:tcW w:w="1538" w:type="dxa"/>
          </w:tcPr>
          <w:p w14:paraId="1B79C31B" w14:textId="77777777" w:rsidR="001959D3" w:rsidRPr="007C40A5" w:rsidRDefault="001959D3" w:rsidP="00870933">
            <w:pPr>
              <w:pStyle w:val="TableParagraph"/>
              <w:jc w:val="both"/>
              <w:rPr>
                <w:sz w:val="20"/>
                <w:szCs w:val="20"/>
              </w:rPr>
            </w:pPr>
          </w:p>
        </w:tc>
      </w:tr>
      <w:tr w:rsidR="001959D3" w:rsidRPr="007C40A5" w14:paraId="3B9B3BAD" w14:textId="77777777" w:rsidTr="00D857ED">
        <w:trPr>
          <w:trHeight w:val="229"/>
        </w:trPr>
        <w:tc>
          <w:tcPr>
            <w:tcW w:w="2127" w:type="dxa"/>
          </w:tcPr>
          <w:p w14:paraId="62ECCB1C" w14:textId="5353AE81" w:rsidR="001959D3" w:rsidRPr="007C40A5" w:rsidRDefault="001959D3" w:rsidP="00870933">
            <w:pPr>
              <w:pStyle w:val="TableParagraph"/>
              <w:spacing w:line="210" w:lineRule="exact"/>
              <w:ind w:left="185"/>
              <w:jc w:val="both"/>
              <w:rPr>
                <w:sz w:val="20"/>
                <w:szCs w:val="20"/>
              </w:rPr>
            </w:pPr>
          </w:p>
        </w:tc>
        <w:tc>
          <w:tcPr>
            <w:tcW w:w="1275" w:type="dxa"/>
          </w:tcPr>
          <w:p w14:paraId="3138DD5F" w14:textId="77777777" w:rsidR="001959D3" w:rsidRPr="007C40A5" w:rsidRDefault="001959D3" w:rsidP="00870933">
            <w:pPr>
              <w:pStyle w:val="TableParagraph"/>
              <w:jc w:val="both"/>
              <w:rPr>
                <w:sz w:val="20"/>
                <w:szCs w:val="20"/>
              </w:rPr>
            </w:pPr>
          </w:p>
        </w:tc>
        <w:tc>
          <w:tcPr>
            <w:tcW w:w="1276" w:type="dxa"/>
          </w:tcPr>
          <w:p w14:paraId="6D914413" w14:textId="35717604" w:rsidR="001959D3" w:rsidRPr="007C40A5" w:rsidRDefault="001959D3" w:rsidP="00870933">
            <w:pPr>
              <w:pStyle w:val="TableParagraph"/>
              <w:spacing w:line="210" w:lineRule="exact"/>
              <w:ind w:left="85"/>
              <w:jc w:val="both"/>
              <w:rPr>
                <w:sz w:val="20"/>
                <w:szCs w:val="20"/>
              </w:rPr>
            </w:pPr>
          </w:p>
        </w:tc>
        <w:tc>
          <w:tcPr>
            <w:tcW w:w="1843" w:type="dxa"/>
          </w:tcPr>
          <w:p w14:paraId="78ED8070" w14:textId="0C4572EA" w:rsidR="001959D3" w:rsidRPr="007C40A5" w:rsidRDefault="001959D3" w:rsidP="00870933">
            <w:pPr>
              <w:pStyle w:val="TableParagraph"/>
              <w:spacing w:line="210" w:lineRule="exact"/>
              <w:ind w:left="190"/>
              <w:jc w:val="both"/>
              <w:rPr>
                <w:sz w:val="20"/>
                <w:szCs w:val="20"/>
              </w:rPr>
            </w:pPr>
            <w:r w:rsidRPr="007C40A5">
              <w:rPr>
                <w:sz w:val="20"/>
                <w:szCs w:val="20"/>
              </w:rPr>
              <w:t xml:space="preserve">   </w:t>
            </w:r>
          </w:p>
        </w:tc>
        <w:tc>
          <w:tcPr>
            <w:tcW w:w="1134" w:type="dxa"/>
          </w:tcPr>
          <w:p w14:paraId="4A654C7C" w14:textId="77777777" w:rsidR="001959D3" w:rsidRPr="007C40A5" w:rsidRDefault="001959D3" w:rsidP="00870933">
            <w:pPr>
              <w:pStyle w:val="TableParagraph"/>
              <w:jc w:val="both"/>
              <w:rPr>
                <w:sz w:val="20"/>
                <w:szCs w:val="20"/>
              </w:rPr>
            </w:pPr>
          </w:p>
        </w:tc>
        <w:tc>
          <w:tcPr>
            <w:tcW w:w="1159" w:type="dxa"/>
          </w:tcPr>
          <w:p w14:paraId="2B341E5E" w14:textId="77777777" w:rsidR="001959D3" w:rsidRPr="007C40A5" w:rsidRDefault="001959D3" w:rsidP="00870933">
            <w:pPr>
              <w:pStyle w:val="TableParagraph"/>
              <w:jc w:val="both"/>
              <w:rPr>
                <w:sz w:val="20"/>
                <w:szCs w:val="20"/>
              </w:rPr>
            </w:pPr>
          </w:p>
        </w:tc>
        <w:tc>
          <w:tcPr>
            <w:tcW w:w="1538" w:type="dxa"/>
          </w:tcPr>
          <w:p w14:paraId="097DD684" w14:textId="77777777" w:rsidR="001959D3" w:rsidRPr="007C40A5" w:rsidRDefault="001959D3" w:rsidP="00870933">
            <w:pPr>
              <w:pStyle w:val="TableParagraph"/>
              <w:jc w:val="both"/>
              <w:rPr>
                <w:sz w:val="20"/>
                <w:szCs w:val="20"/>
              </w:rPr>
            </w:pPr>
          </w:p>
        </w:tc>
      </w:tr>
      <w:tr w:rsidR="001959D3" w:rsidRPr="007C40A5" w14:paraId="0742806A" w14:textId="77777777" w:rsidTr="00D857ED">
        <w:trPr>
          <w:trHeight w:val="229"/>
        </w:trPr>
        <w:tc>
          <w:tcPr>
            <w:tcW w:w="2127" w:type="dxa"/>
          </w:tcPr>
          <w:p w14:paraId="4D4D3EC1" w14:textId="6817191F" w:rsidR="001959D3" w:rsidRPr="007C40A5" w:rsidRDefault="001959D3" w:rsidP="00870933">
            <w:pPr>
              <w:pStyle w:val="TableParagraph"/>
              <w:spacing w:line="210" w:lineRule="exact"/>
              <w:jc w:val="both"/>
              <w:rPr>
                <w:sz w:val="20"/>
                <w:szCs w:val="20"/>
              </w:rPr>
            </w:pPr>
          </w:p>
        </w:tc>
        <w:tc>
          <w:tcPr>
            <w:tcW w:w="1275" w:type="dxa"/>
          </w:tcPr>
          <w:p w14:paraId="276D42F6" w14:textId="77777777" w:rsidR="001959D3" w:rsidRPr="007C40A5" w:rsidRDefault="001959D3" w:rsidP="00870933">
            <w:pPr>
              <w:pStyle w:val="TableParagraph"/>
              <w:jc w:val="both"/>
              <w:rPr>
                <w:sz w:val="20"/>
                <w:szCs w:val="20"/>
              </w:rPr>
            </w:pPr>
          </w:p>
        </w:tc>
        <w:tc>
          <w:tcPr>
            <w:tcW w:w="1276" w:type="dxa"/>
          </w:tcPr>
          <w:p w14:paraId="58480270" w14:textId="545BD30A" w:rsidR="001959D3" w:rsidRPr="007C40A5" w:rsidRDefault="001959D3" w:rsidP="00870933">
            <w:pPr>
              <w:pStyle w:val="TableParagraph"/>
              <w:spacing w:line="210" w:lineRule="exact"/>
              <w:jc w:val="both"/>
              <w:rPr>
                <w:sz w:val="20"/>
                <w:szCs w:val="20"/>
              </w:rPr>
            </w:pPr>
          </w:p>
          <w:p w14:paraId="79CBF810" w14:textId="77777777" w:rsidR="001959D3" w:rsidRPr="007C40A5" w:rsidRDefault="001959D3" w:rsidP="00870933">
            <w:pPr>
              <w:jc w:val="both"/>
              <w:rPr>
                <w:b/>
                <w:sz w:val="20"/>
                <w:szCs w:val="20"/>
              </w:rPr>
            </w:pPr>
            <w:r w:rsidRPr="007C40A5">
              <w:rPr>
                <w:b/>
                <w:sz w:val="20"/>
                <w:szCs w:val="20"/>
              </w:rPr>
              <w:lastRenderedPageBreak/>
              <w:t xml:space="preserve">Sonuç 1.3:  </w:t>
            </w:r>
          </w:p>
          <w:p w14:paraId="772CBB07" w14:textId="77777777" w:rsidR="001959D3" w:rsidRPr="007C40A5" w:rsidRDefault="001959D3" w:rsidP="00870933">
            <w:pPr>
              <w:jc w:val="both"/>
              <w:rPr>
                <w:sz w:val="20"/>
                <w:szCs w:val="20"/>
              </w:rPr>
            </w:pPr>
          </w:p>
          <w:p w14:paraId="25AEB0D5" w14:textId="4D8DC109" w:rsidR="001959D3" w:rsidRPr="007C40A5" w:rsidRDefault="001959D3" w:rsidP="00870933">
            <w:pPr>
              <w:jc w:val="both"/>
              <w:rPr>
                <w:sz w:val="20"/>
                <w:szCs w:val="20"/>
              </w:rPr>
            </w:pPr>
            <w:r w:rsidRPr="007C40A5">
              <w:rPr>
                <w:sz w:val="20"/>
                <w:szCs w:val="20"/>
              </w:rPr>
              <w:t xml:space="preserve">HBCD içeren atıkların kontrolü ve çevreye duyarlı bir şekilde  yönetiminin sağlanması için önlemler uygulanmıştır. </w:t>
            </w:r>
          </w:p>
        </w:tc>
        <w:tc>
          <w:tcPr>
            <w:tcW w:w="1843" w:type="dxa"/>
          </w:tcPr>
          <w:p w14:paraId="39C2B093" w14:textId="5F563513" w:rsidR="001959D3" w:rsidRPr="007C40A5" w:rsidRDefault="001959D3" w:rsidP="00870933">
            <w:pPr>
              <w:pStyle w:val="TableParagraph"/>
              <w:spacing w:line="210" w:lineRule="exact"/>
              <w:ind w:left="190"/>
              <w:jc w:val="both"/>
              <w:rPr>
                <w:sz w:val="20"/>
                <w:szCs w:val="20"/>
              </w:rPr>
            </w:pPr>
          </w:p>
        </w:tc>
        <w:tc>
          <w:tcPr>
            <w:tcW w:w="1134" w:type="dxa"/>
          </w:tcPr>
          <w:p w14:paraId="7CFCBF08" w14:textId="77777777" w:rsidR="001959D3" w:rsidRPr="007C40A5" w:rsidRDefault="001959D3" w:rsidP="00870933">
            <w:pPr>
              <w:pStyle w:val="TableParagraph"/>
              <w:jc w:val="both"/>
              <w:rPr>
                <w:sz w:val="20"/>
                <w:szCs w:val="20"/>
              </w:rPr>
            </w:pPr>
          </w:p>
        </w:tc>
        <w:tc>
          <w:tcPr>
            <w:tcW w:w="1159" w:type="dxa"/>
          </w:tcPr>
          <w:p w14:paraId="073988A0" w14:textId="77777777" w:rsidR="001959D3" w:rsidRPr="007C40A5" w:rsidRDefault="001959D3" w:rsidP="00870933">
            <w:pPr>
              <w:pStyle w:val="TableParagraph"/>
              <w:jc w:val="both"/>
              <w:rPr>
                <w:sz w:val="20"/>
                <w:szCs w:val="20"/>
              </w:rPr>
            </w:pPr>
          </w:p>
        </w:tc>
        <w:tc>
          <w:tcPr>
            <w:tcW w:w="1538" w:type="dxa"/>
          </w:tcPr>
          <w:p w14:paraId="453B1933" w14:textId="77777777" w:rsidR="001959D3" w:rsidRPr="007C40A5" w:rsidRDefault="001959D3" w:rsidP="00870933">
            <w:pPr>
              <w:pStyle w:val="TableParagraph"/>
              <w:jc w:val="both"/>
              <w:rPr>
                <w:sz w:val="20"/>
                <w:szCs w:val="20"/>
              </w:rPr>
            </w:pPr>
          </w:p>
        </w:tc>
      </w:tr>
      <w:tr w:rsidR="001959D3" w:rsidRPr="007C40A5" w14:paraId="3BC35EEE" w14:textId="77777777" w:rsidTr="00D857ED">
        <w:trPr>
          <w:trHeight w:val="229"/>
        </w:trPr>
        <w:tc>
          <w:tcPr>
            <w:tcW w:w="2127" w:type="dxa"/>
          </w:tcPr>
          <w:p w14:paraId="1D450F8B" w14:textId="187ECEDF" w:rsidR="001959D3" w:rsidRPr="007C40A5" w:rsidRDefault="001959D3" w:rsidP="00870933">
            <w:pPr>
              <w:pStyle w:val="TableParagraph"/>
              <w:spacing w:line="210" w:lineRule="exact"/>
              <w:jc w:val="both"/>
              <w:rPr>
                <w:sz w:val="20"/>
                <w:szCs w:val="20"/>
              </w:rPr>
            </w:pPr>
          </w:p>
        </w:tc>
        <w:tc>
          <w:tcPr>
            <w:tcW w:w="1275" w:type="dxa"/>
          </w:tcPr>
          <w:p w14:paraId="7D720156" w14:textId="65D4B62F" w:rsidR="001959D3" w:rsidRPr="007C40A5" w:rsidRDefault="001959D3" w:rsidP="00870933">
            <w:pPr>
              <w:pStyle w:val="TableParagraph"/>
              <w:jc w:val="both"/>
              <w:rPr>
                <w:sz w:val="20"/>
                <w:szCs w:val="20"/>
              </w:rPr>
            </w:pPr>
            <w:r w:rsidRPr="007C40A5">
              <w:rPr>
                <w:sz w:val="20"/>
                <w:szCs w:val="20"/>
              </w:rPr>
              <w:t xml:space="preserve"> </w:t>
            </w:r>
          </w:p>
        </w:tc>
        <w:tc>
          <w:tcPr>
            <w:tcW w:w="1276" w:type="dxa"/>
          </w:tcPr>
          <w:p w14:paraId="4CB19492" w14:textId="17054E31" w:rsidR="001959D3" w:rsidRPr="007C40A5" w:rsidRDefault="001959D3" w:rsidP="00870933">
            <w:pPr>
              <w:jc w:val="both"/>
              <w:rPr>
                <w:sz w:val="20"/>
                <w:szCs w:val="20"/>
              </w:rPr>
            </w:pPr>
          </w:p>
        </w:tc>
        <w:tc>
          <w:tcPr>
            <w:tcW w:w="1843" w:type="dxa"/>
          </w:tcPr>
          <w:p w14:paraId="3C808835" w14:textId="19BFB7F7" w:rsidR="001959D3" w:rsidRPr="007C40A5" w:rsidRDefault="001959D3" w:rsidP="00870933">
            <w:pPr>
              <w:jc w:val="both"/>
              <w:rPr>
                <w:sz w:val="20"/>
                <w:szCs w:val="20"/>
              </w:rPr>
            </w:pPr>
          </w:p>
        </w:tc>
        <w:tc>
          <w:tcPr>
            <w:tcW w:w="1134" w:type="dxa"/>
          </w:tcPr>
          <w:p w14:paraId="750E2B91" w14:textId="6A848C79" w:rsidR="001959D3" w:rsidRPr="007C40A5" w:rsidRDefault="001959D3" w:rsidP="00870933">
            <w:pPr>
              <w:pStyle w:val="TableParagraph"/>
              <w:jc w:val="both"/>
              <w:rPr>
                <w:sz w:val="20"/>
                <w:szCs w:val="20"/>
              </w:rPr>
            </w:pPr>
            <w:r w:rsidRPr="007C40A5">
              <w:rPr>
                <w:sz w:val="20"/>
                <w:szCs w:val="20"/>
              </w:rPr>
              <w:t xml:space="preserve">      </w:t>
            </w:r>
          </w:p>
        </w:tc>
        <w:tc>
          <w:tcPr>
            <w:tcW w:w="1159" w:type="dxa"/>
          </w:tcPr>
          <w:p w14:paraId="3BAA4F3D" w14:textId="77777777" w:rsidR="001959D3" w:rsidRPr="007C40A5" w:rsidRDefault="001959D3" w:rsidP="00870933">
            <w:pPr>
              <w:pStyle w:val="TableParagraph"/>
              <w:jc w:val="both"/>
              <w:rPr>
                <w:sz w:val="20"/>
                <w:szCs w:val="20"/>
              </w:rPr>
            </w:pPr>
          </w:p>
        </w:tc>
        <w:tc>
          <w:tcPr>
            <w:tcW w:w="1538" w:type="dxa"/>
          </w:tcPr>
          <w:p w14:paraId="0FAEB0DA" w14:textId="77777777" w:rsidR="001959D3" w:rsidRPr="007C40A5" w:rsidRDefault="001959D3" w:rsidP="00870933">
            <w:pPr>
              <w:pStyle w:val="TableParagraph"/>
              <w:jc w:val="both"/>
              <w:rPr>
                <w:sz w:val="20"/>
                <w:szCs w:val="20"/>
              </w:rPr>
            </w:pPr>
          </w:p>
        </w:tc>
      </w:tr>
      <w:tr w:rsidR="001959D3" w:rsidRPr="007C40A5" w14:paraId="296C0018" w14:textId="77777777" w:rsidTr="00D857ED">
        <w:trPr>
          <w:trHeight w:val="229"/>
        </w:trPr>
        <w:tc>
          <w:tcPr>
            <w:tcW w:w="2127" w:type="dxa"/>
          </w:tcPr>
          <w:p w14:paraId="511DB217" w14:textId="225748F5" w:rsidR="001959D3" w:rsidRPr="007C40A5" w:rsidRDefault="001959D3" w:rsidP="00870933">
            <w:pPr>
              <w:pStyle w:val="TableParagraph"/>
              <w:spacing w:line="210" w:lineRule="exact"/>
              <w:ind w:left="185"/>
              <w:jc w:val="both"/>
              <w:rPr>
                <w:sz w:val="20"/>
                <w:szCs w:val="20"/>
              </w:rPr>
            </w:pPr>
          </w:p>
        </w:tc>
        <w:tc>
          <w:tcPr>
            <w:tcW w:w="1275" w:type="dxa"/>
          </w:tcPr>
          <w:p w14:paraId="7B461031" w14:textId="77777777" w:rsidR="001959D3" w:rsidRPr="007C40A5" w:rsidRDefault="001959D3" w:rsidP="00870933">
            <w:pPr>
              <w:pStyle w:val="TableParagraph"/>
              <w:jc w:val="both"/>
              <w:rPr>
                <w:sz w:val="20"/>
                <w:szCs w:val="20"/>
              </w:rPr>
            </w:pPr>
          </w:p>
        </w:tc>
        <w:tc>
          <w:tcPr>
            <w:tcW w:w="1276" w:type="dxa"/>
          </w:tcPr>
          <w:p w14:paraId="49E820F6" w14:textId="0296DDEA" w:rsidR="001959D3" w:rsidRPr="007C40A5" w:rsidRDefault="001959D3" w:rsidP="00870933">
            <w:pPr>
              <w:pStyle w:val="TableParagraph"/>
              <w:spacing w:line="210" w:lineRule="exact"/>
              <w:jc w:val="both"/>
              <w:rPr>
                <w:sz w:val="20"/>
                <w:szCs w:val="20"/>
              </w:rPr>
            </w:pPr>
          </w:p>
        </w:tc>
        <w:tc>
          <w:tcPr>
            <w:tcW w:w="1843" w:type="dxa"/>
          </w:tcPr>
          <w:p w14:paraId="69454C44" w14:textId="52B110D1" w:rsidR="001959D3" w:rsidRPr="007C40A5" w:rsidRDefault="001959D3" w:rsidP="00870933">
            <w:pPr>
              <w:pStyle w:val="TableParagraph"/>
              <w:spacing w:line="210" w:lineRule="exact"/>
              <w:ind w:left="190"/>
              <w:jc w:val="both"/>
              <w:rPr>
                <w:sz w:val="20"/>
                <w:szCs w:val="20"/>
              </w:rPr>
            </w:pPr>
          </w:p>
        </w:tc>
        <w:tc>
          <w:tcPr>
            <w:tcW w:w="1134" w:type="dxa"/>
          </w:tcPr>
          <w:p w14:paraId="228BB0CF" w14:textId="77777777" w:rsidR="001959D3" w:rsidRPr="007C40A5" w:rsidRDefault="001959D3" w:rsidP="00870933">
            <w:pPr>
              <w:pStyle w:val="TableParagraph"/>
              <w:jc w:val="both"/>
              <w:rPr>
                <w:sz w:val="20"/>
                <w:szCs w:val="20"/>
              </w:rPr>
            </w:pPr>
          </w:p>
        </w:tc>
        <w:tc>
          <w:tcPr>
            <w:tcW w:w="1159" w:type="dxa"/>
          </w:tcPr>
          <w:p w14:paraId="640AC273" w14:textId="77777777" w:rsidR="001959D3" w:rsidRPr="007C40A5" w:rsidRDefault="001959D3" w:rsidP="00870933">
            <w:pPr>
              <w:pStyle w:val="TableParagraph"/>
              <w:jc w:val="both"/>
              <w:rPr>
                <w:sz w:val="20"/>
                <w:szCs w:val="20"/>
              </w:rPr>
            </w:pPr>
          </w:p>
        </w:tc>
        <w:tc>
          <w:tcPr>
            <w:tcW w:w="1538" w:type="dxa"/>
          </w:tcPr>
          <w:p w14:paraId="0BD29A09" w14:textId="77777777" w:rsidR="001959D3" w:rsidRPr="007C40A5" w:rsidRDefault="001959D3" w:rsidP="00870933">
            <w:pPr>
              <w:pStyle w:val="TableParagraph"/>
              <w:jc w:val="both"/>
              <w:rPr>
                <w:sz w:val="20"/>
                <w:szCs w:val="20"/>
              </w:rPr>
            </w:pPr>
          </w:p>
        </w:tc>
      </w:tr>
      <w:tr w:rsidR="001959D3" w:rsidRPr="007C40A5" w14:paraId="01D64AE9" w14:textId="77777777" w:rsidTr="00D857ED">
        <w:trPr>
          <w:trHeight w:val="229"/>
        </w:trPr>
        <w:tc>
          <w:tcPr>
            <w:tcW w:w="2127" w:type="dxa"/>
          </w:tcPr>
          <w:p w14:paraId="2F4C74BB" w14:textId="38E9E6E2" w:rsidR="001959D3" w:rsidRPr="007C40A5" w:rsidRDefault="001959D3" w:rsidP="00870933">
            <w:pPr>
              <w:pStyle w:val="TableParagraph"/>
              <w:spacing w:line="210" w:lineRule="exact"/>
              <w:ind w:left="185"/>
              <w:jc w:val="both"/>
              <w:rPr>
                <w:sz w:val="20"/>
                <w:szCs w:val="20"/>
              </w:rPr>
            </w:pPr>
          </w:p>
        </w:tc>
        <w:tc>
          <w:tcPr>
            <w:tcW w:w="1275" w:type="dxa"/>
          </w:tcPr>
          <w:p w14:paraId="232705DF" w14:textId="77777777" w:rsidR="001959D3" w:rsidRPr="007C40A5" w:rsidRDefault="001959D3" w:rsidP="00870933">
            <w:pPr>
              <w:pStyle w:val="TableParagraph"/>
              <w:jc w:val="both"/>
              <w:rPr>
                <w:sz w:val="20"/>
                <w:szCs w:val="20"/>
              </w:rPr>
            </w:pPr>
          </w:p>
        </w:tc>
        <w:tc>
          <w:tcPr>
            <w:tcW w:w="1276" w:type="dxa"/>
          </w:tcPr>
          <w:p w14:paraId="2B1910FB" w14:textId="49E5DCDB" w:rsidR="001959D3" w:rsidRPr="007C40A5" w:rsidRDefault="001959D3" w:rsidP="00870933">
            <w:pPr>
              <w:pStyle w:val="TableParagraph"/>
              <w:spacing w:line="210" w:lineRule="exact"/>
              <w:ind w:left="85"/>
              <w:jc w:val="both"/>
              <w:rPr>
                <w:sz w:val="20"/>
                <w:szCs w:val="20"/>
              </w:rPr>
            </w:pPr>
          </w:p>
        </w:tc>
        <w:tc>
          <w:tcPr>
            <w:tcW w:w="1843" w:type="dxa"/>
          </w:tcPr>
          <w:p w14:paraId="7BAD4645" w14:textId="6DDEFA44" w:rsidR="001959D3" w:rsidRPr="007C40A5" w:rsidRDefault="001959D3" w:rsidP="00870933">
            <w:pPr>
              <w:pStyle w:val="TableParagraph"/>
              <w:spacing w:line="210" w:lineRule="exact"/>
              <w:ind w:left="190"/>
              <w:jc w:val="both"/>
              <w:rPr>
                <w:sz w:val="20"/>
                <w:szCs w:val="20"/>
              </w:rPr>
            </w:pPr>
          </w:p>
        </w:tc>
        <w:tc>
          <w:tcPr>
            <w:tcW w:w="1134" w:type="dxa"/>
          </w:tcPr>
          <w:p w14:paraId="416DC425" w14:textId="77777777" w:rsidR="001959D3" w:rsidRPr="007C40A5" w:rsidRDefault="001959D3" w:rsidP="00870933">
            <w:pPr>
              <w:pStyle w:val="TableParagraph"/>
              <w:jc w:val="both"/>
              <w:rPr>
                <w:sz w:val="20"/>
                <w:szCs w:val="20"/>
              </w:rPr>
            </w:pPr>
          </w:p>
        </w:tc>
        <w:tc>
          <w:tcPr>
            <w:tcW w:w="1159" w:type="dxa"/>
          </w:tcPr>
          <w:p w14:paraId="2B0A9BAE" w14:textId="77777777" w:rsidR="001959D3" w:rsidRPr="007C40A5" w:rsidRDefault="001959D3" w:rsidP="00870933">
            <w:pPr>
              <w:pStyle w:val="TableParagraph"/>
              <w:jc w:val="both"/>
              <w:rPr>
                <w:sz w:val="20"/>
                <w:szCs w:val="20"/>
              </w:rPr>
            </w:pPr>
          </w:p>
        </w:tc>
        <w:tc>
          <w:tcPr>
            <w:tcW w:w="1538" w:type="dxa"/>
          </w:tcPr>
          <w:p w14:paraId="51032CB0" w14:textId="77777777" w:rsidR="001959D3" w:rsidRPr="007C40A5" w:rsidRDefault="001959D3" w:rsidP="00870933">
            <w:pPr>
              <w:pStyle w:val="TableParagraph"/>
              <w:jc w:val="both"/>
              <w:rPr>
                <w:sz w:val="20"/>
                <w:szCs w:val="20"/>
              </w:rPr>
            </w:pPr>
          </w:p>
        </w:tc>
      </w:tr>
      <w:tr w:rsidR="001959D3" w:rsidRPr="007C40A5" w14:paraId="05BCBA3A" w14:textId="77777777" w:rsidTr="00D857ED">
        <w:trPr>
          <w:trHeight w:val="229"/>
        </w:trPr>
        <w:tc>
          <w:tcPr>
            <w:tcW w:w="2127" w:type="dxa"/>
          </w:tcPr>
          <w:p w14:paraId="1504807F" w14:textId="2D13D96E" w:rsidR="001959D3" w:rsidRPr="007C40A5" w:rsidRDefault="001959D3" w:rsidP="00870933">
            <w:pPr>
              <w:pStyle w:val="TableParagraph"/>
              <w:spacing w:line="210" w:lineRule="exact"/>
              <w:ind w:left="185"/>
              <w:jc w:val="both"/>
              <w:rPr>
                <w:sz w:val="20"/>
                <w:szCs w:val="20"/>
              </w:rPr>
            </w:pPr>
          </w:p>
        </w:tc>
        <w:tc>
          <w:tcPr>
            <w:tcW w:w="1275" w:type="dxa"/>
          </w:tcPr>
          <w:p w14:paraId="68C25649" w14:textId="77777777" w:rsidR="001959D3" w:rsidRPr="007C40A5" w:rsidRDefault="001959D3" w:rsidP="00870933">
            <w:pPr>
              <w:pStyle w:val="TableParagraph"/>
              <w:jc w:val="both"/>
              <w:rPr>
                <w:sz w:val="20"/>
                <w:szCs w:val="20"/>
              </w:rPr>
            </w:pPr>
          </w:p>
        </w:tc>
        <w:tc>
          <w:tcPr>
            <w:tcW w:w="1276" w:type="dxa"/>
          </w:tcPr>
          <w:p w14:paraId="027530AD" w14:textId="5E95C693" w:rsidR="001959D3" w:rsidRPr="007C40A5" w:rsidRDefault="001959D3" w:rsidP="00870933">
            <w:pPr>
              <w:pStyle w:val="TableParagraph"/>
              <w:spacing w:line="210" w:lineRule="exact"/>
              <w:ind w:left="85"/>
              <w:jc w:val="both"/>
              <w:rPr>
                <w:sz w:val="20"/>
                <w:szCs w:val="20"/>
              </w:rPr>
            </w:pPr>
          </w:p>
        </w:tc>
        <w:tc>
          <w:tcPr>
            <w:tcW w:w="1843" w:type="dxa"/>
          </w:tcPr>
          <w:p w14:paraId="64D8FD84" w14:textId="1E33E277" w:rsidR="001959D3" w:rsidRPr="007C40A5" w:rsidRDefault="001959D3" w:rsidP="00870933">
            <w:pPr>
              <w:pStyle w:val="TableParagraph"/>
              <w:spacing w:line="210" w:lineRule="exact"/>
              <w:ind w:left="190"/>
              <w:jc w:val="both"/>
              <w:rPr>
                <w:sz w:val="20"/>
                <w:szCs w:val="20"/>
              </w:rPr>
            </w:pPr>
          </w:p>
        </w:tc>
        <w:tc>
          <w:tcPr>
            <w:tcW w:w="1134" w:type="dxa"/>
          </w:tcPr>
          <w:p w14:paraId="73829249" w14:textId="77777777" w:rsidR="001959D3" w:rsidRPr="007C40A5" w:rsidRDefault="001959D3" w:rsidP="00870933">
            <w:pPr>
              <w:pStyle w:val="TableParagraph"/>
              <w:jc w:val="both"/>
              <w:rPr>
                <w:sz w:val="20"/>
                <w:szCs w:val="20"/>
              </w:rPr>
            </w:pPr>
          </w:p>
        </w:tc>
        <w:tc>
          <w:tcPr>
            <w:tcW w:w="1159" w:type="dxa"/>
          </w:tcPr>
          <w:p w14:paraId="7332E97C" w14:textId="77777777" w:rsidR="001959D3" w:rsidRPr="007C40A5" w:rsidRDefault="001959D3" w:rsidP="00870933">
            <w:pPr>
              <w:pStyle w:val="TableParagraph"/>
              <w:jc w:val="both"/>
              <w:rPr>
                <w:sz w:val="20"/>
                <w:szCs w:val="20"/>
              </w:rPr>
            </w:pPr>
          </w:p>
        </w:tc>
        <w:tc>
          <w:tcPr>
            <w:tcW w:w="1538" w:type="dxa"/>
          </w:tcPr>
          <w:p w14:paraId="03343AB4" w14:textId="77777777" w:rsidR="001959D3" w:rsidRPr="007C40A5" w:rsidRDefault="001959D3" w:rsidP="00870933">
            <w:pPr>
              <w:pStyle w:val="TableParagraph"/>
              <w:jc w:val="both"/>
              <w:rPr>
                <w:sz w:val="20"/>
                <w:szCs w:val="20"/>
              </w:rPr>
            </w:pPr>
          </w:p>
        </w:tc>
      </w:tr>
      <w:tr w:rsidR="001959D3" w:rsidRPr="007C40A5" w14:paraId="7FFB148A" w14:textId="77777777" w:rsidTr="00D857ED">
        <w:trPr>
          <w:trHeight w:val="229"/>
        </w:trPr>
        <w:tc>
          <w:tcPr>
            <w:tcW w:w="2127" w:type="dxa"/>
          </w:tcPr>
          <w:p w14:paraId="3440E458" w14:textId="4093ABAB" w:rsidR="001959D3" w:rsidRPr="007C40A5" w:rsidRDefault="001959D3" w:rsidP="00870933">
            <w:pPr>
              <w:pStyle w:val="TableParagraph"/>
              <w:spacing w:line="210" w:lineRule="exact"/>
              <w:ind w:left="185"/>
              <w:jc w:val="both"/>
              <w:rPr>
                <w:sz w:val="20"/>
                <w:szCs w:val="20"/>
              </w:rPr>
            </w:pPr>
          </w:p>
        </w:tc>
        <w:tc>
          <w:tcPr>
            <w:tcW w:w="1275" w:type="dxa"/>
          </w:tcPr>
          <w:p w14:paraId="3884C0F4" w14:textId="77777777" w:rsidR="001959D3" w:rsidRPr="007C40A5" w:rsidRDefault="001959D3" w:rsidP="00870933">
            <w:pPr>
              <w:pStyle w:val="TableParagraph"/>
              <w:jc w:val="both"/>
              <w:rPr>
                <w:sz w:val="20"/>
                <w:szCs w:val="20"/>
              </w:rPr>
            </w:pPr>
          </w:p>
        </w:tc>
        <w:tc>
          <w:tcPr>
            <w:tcW w:w="1276" w:type="dxa"/>
          </w:tcPr>
          <w:p w14:paraId="57EB15B0" w14:textId="32EFDA08" w:rsidR="001959D3" w:rsidRPr="007C40A5" w:rsidRDefault="001959D3" w:rsidP="00870933">
            <w:pPr>
              <w:pStyle w:val="TableParagraph"/>
              <w:spacing w:line="210" w:lineRule="exact"/>
              <w:ind w:left="85"/>
              <w:jc w:val="both"/>
              <w:rPr>
                <w:sz w:val="20"/>
                <w:szCs w:val="20"/>
              </w:rPr>
            </w:pPr>
          </w:p>
        </w:tc>
        <w:tc>
          <w:tcPr>
            <w:tcW w:w="1843" w:type="dxa"/>
          </w:tcPr>
          <w:p w14:paraId="70ABD634" w14:textId="4783A81A" w:rsidR="001959D3" w:rsidRPr="007C40A5" w:rsidRDefault="001959D3" w:rsidP="00870933">
            <w:pPr>
              <w:pStyle w:val="TableParagraph"/>
              <w:spacing w:line="210" w:lineRule="exact"/>
              <w:ind w:left="190"/>
              <w:jc w:val="both"/>
              <w:rPr>
                <w:sz w:val="20"/>
                <w:szCs w:val="20"/>
              </w:rPr>
            </w:pPr>
          </w:p>
        </w:tc>
        <w:tc>
          <w:tcPr>
            <w:tcW w:w="1134" w:type="dxa"/>
          </w:tcPr>
          <w:p w14:paraId="0B457DDB" w14:textId="77777777" w:rsidR="001959D3" w:rsidRPr="007C40A5" w:rsidRDefault="001959D3" w:rsidP="00870933">
            <w:pPr>
              <w:pStyle w:val="TableParagraph"/>
              <w:jc w:val="both"/>
              <w:rPr>
                <w:sz w:val="20"/>
                <w:szCs w:val="20"/>
              </w:rPr>
            </w:pPr>
          </w:p>
        </w:tc>
        <w:tc>
          <w:tcPr>
            <w:tcW w:w="1159" w:type="dxa"/>
          </w:tcPr>
          <w:p w14:paraId="03FA02DE" w14:textId="77777777" w:rsidR="001959D3" w:rsidRPr="007C40A5" w:rsidRDefault="001959D3" w:rsidP="00870933">
            <w:pPr>
              <w:pStyle w:val="TableParagraph"/>
              <w:jc w:val="both"/>
              <w:rPr>
                <w:sz w:val="20"/>
                <w:szCs w:val="20"/>
              </w:rPr>
            </w:pPr>
          </w:p>
        </w:tc>
        <w:tc>
          <w:tcPr>
            <w:tcW w:w="1538" w:type="dxa"/>
          </w:tcPr>
          <w:p w14:paraId="294CBCFE" w14:textId="77777777" w:rsidR="001959D3" w:rsidRPr="007C40A5" w:rsidRDefault="001959D3" w:rsidP="00870933">
            <w:pPr>
              <w:pStyle w:val="TableParagraph"/>
              <w:jc w:val="both"/>
              <w:rPr>
                <w:sz w:val="20"/>
                <w:szCs w:val="20"/>
              </w:rPr>
            </w:pPr>
          </w:p>
        </w:tc>
      </w:tr>
      <w:tr w:rsidR="001959D3" w:rsidRPr="007C40A5" w14:paraId="075C9F8C" w14:textId="77777777" w:rsidTr="00D857ED">
        <w:trPr>
          <w:trHeight w:val="229"/>
        </w:trPr>
        <w:tc>
          <w:tcPr>
            <w:tcW w:w="2127" w:type="dxa"/>
          </w:tcPr>
          <w:p w14:paraId="5E500225" w14:textId="2518FFCF" w:rsidR="001959D3" w:rsidRPr="007C40A5" w:rsidRDefault="001959D3" w:rsidP="00870933">
            <w:pPr>
              <w:pStyle w:val="TableParagraph"/>
              <w:spacing w:line="210" w:lineRule="exact"/>
              <w:jc w:val="both"/>
              <w:rPr>
                <w:sz w:val="20"/>
                <w:szCs w:val="20"/>
              </w:rPr>
            </w:pPr>
          </w:p>
        </w:tc>
        <w:tc>
          <w:tcPr>
            <w:tcW w:w="1275" w:type="dxa"/>
          </w:tcPr>
          <w:p w14:paraId="3E6F23C7" w14:textId="77777777" w:rsidR="001959D3" w:rsidRPr="007C40A5" w:rsidRDefault="001959D3" w:rsidP="00870933">
            <w:pPr>
              <w:pStyle w:val="TableParagraph"/>
              <w:jc w:val="both"/>
              <w:rPr>
                <w:sz w:val="20"/>
                <w:szCs w:val="20"/>
              </w:rPr>
            </w:pPr>
          </w:p>
        </w:tc>
        <w:tc>
          <w:tcPr>
            <w:tcW w:w="1276" w:type="dxa"/>
          </w:tcPr>
          <w:p w14:paraId="48BC5711" w14:textId="368C3C93" w:rsidR="001959D3" w:rsidRPr="007C40A5" w:rsidRDefault="001959D3" w:rsidP="00870933">
            <w:pPr>
              <w:pStyle w:val="TableParagraph"/>
              <w:spacing w:line="210" w:lineRule="exact"/>
              <w:ind w:left="85"/>
              <w:jc w:val="both"/>
              <w:rPr>
                <w:sz w:val="20"/>
                <w:szCs w:val="20"/>
              </w:rPr>
            </w:pPr>
          </w:p>
        </w:tc>
        <w:tc>
          <w:tcPr>
            <w:tcW w:w="1843" w:type="dxa"/>
          </w:tcPr>
          <w:p w14:paraId="7C6515D7" w14:textId="7CED83B8" w:rsidR="001959D3" w:rsidRPr="007C40A5" w:rsidRDefault="001959D3" w:rsidP="00870933">
            <w:pPr>
              <w:pStyle w:val="TableParagraph"/>
              <w:spacing w:line="210" w:lineRule="exact"/>
              <w:ind w:left="190"/>
              <w:jc w:val="both"/>
              <w:rPr>
                <w:sz w:val="20"/>
                <w:szCs w:val="20"/>
              </w:rPr>
            </w:pPr>
          </w:p>
        </w:tc>
        <w:tc>
          <w:tcPr>
            <w:tcW w:w="1134" w:type="dxa"/>
          </w:tcPr>
          <w:p w14:paraId="4D03E42C" w14:textId="77777777" w:rsidR="001959D3" w:rsidRPr="007C40A5" w:rsidRDefault="001959D3" w:rsidP="00870933">
            <w:pPr>
              <w:pStyle w:val="TableParagraph"/>
              <w:jc w:val="both"/>
              <w:rPr>
                <w:sz w:val="20"/>
                <w:szCs w:val="20"/>
              </w:rPr>
            </w:pPr>
          </w:p>
        </w:tc>
        <w:tc>
          <w:tcPr>
            <w:tcW w:w="1159" w:type="dxa"/>
          </w:tcPr>
          <w:p w14:paraId="29554A9F" w14:textId="77777777" w:rsidR="001959D3" w:rsidRPr="007C40A5" w:rsidRDefault="001959D3" w:rsidP="00870933">
            <w:pPr>
              <w:pStyle w:val="TableParagraph"/>
              <w:jc w:val="both"/>
              <w:rPr>
                <w:sz w:val="20"/>
                <w:szCs w:val="20"/>
              </w:rPr>
            </w:pPr>
          </w:p>
        </w:tc>
        <w:tc>
          <w:tcPr>
            <w:tcW w:w="1538" w:type="dxa"/>
          </w:tcPr>
          <w:p w14:paraId="481C790C" w14:textId="77777777" w:rsidR="001959D3" w:rsidRPr="007C40A5" w:rsidRDefault="001959D3" w:rsidP="00870933">
            <w:pPr>
              <w:pStyle w:val="TableParagraph"/>
              <w:jc w:val="both"/>
              <w:rPr>
                <w:sz w:val="20"/>
                <w:szCs w:val="20"/>
              </w:rPr>
            </w:pPr>
          </w:p>
        </w:tc>
      </w:tr>
      <w:tr w:rsidR="001959D3" w:rsidRPr="007C40A5" w14:paraId="590277C5" w14:textId="77777777" w:rsidTr="00D857ED">
        <w:trPr>
          <w:trHeight w:val="229"/>
        </w:trPr>
        <w:tc>
          <w:tcPr>
            <w:tcW w:w="2127" w:type="dxa"/>
          </w:tcPr>
          <w:p w14:paraId="07617DB4" w14:textId="02E8CCE4" w:rsidR="001959D3" w:rsidRPr="007C40A5" w:rsidRDefault="001959D3" w:rsidP="00870933">
            <w:pPr>
              <w:pStyle w:val="TableParagraph"/>
              <w:spacing w:line="210" w:lineRule="exact"/>
              <w:ind w:left="185"/>
              <w:jc w:val="both"/>
              <w:rPr>
                <w:sz w:val="20"/>
                <w:szCs w:val="20"/>
              </w:rPr>
            </w:pPr>
          </w:p>
        </w:tc>
        <w:tc>
          <w:tcPr>
            <w:tcW w:w="1275" w:type="dxa"/>
          </w:tcPr>
          <w:p w14:paraId="42200C93" w14:textId="77777777" w:rsidR="001959D3" w:rsidRPr="007C40A5" w:rsidRDefault="001959D3" w:rsidP="00870933">
            <w:pPr>
              <w:pStyle w:val="TableParagraph"/>
              <w:jc w:val="both"/>
              <w:rPr>
                <w:sz w:val="20"/>
                <w:szCs w:val="20"/>
              </w:rPr>
            </w:pPr>
          </w:p>
        </w:tc>
        <w:tc>
          <w:tcPr>
            <w:tcW w:w="1276" w:type="dxa"/>
          </w:tcPr>
          <w:p w14:paraId="628F475B" w14:textId="3CFC9ACF" w:rsidR="001959D3" w:rsidRPr="007C40A5" w:rsidRDefault="001959D3" w:rsidP="00870933">
            <w:pPr>
              <w:pStyle w:val="TableParagraph"/>
              <w:spacing w:line="210" w:lineRule="exact"/>
              <w:ind w:left="85"/>
              <w:jc w:val="both"/>
              <w:rPr>
                <w:sz w:val="20"/>
                <w:szCs w:val="20"/>
              </w:rPr>
            </w:pPr>
          </w:p>
        </w:tc>
        <w:tc>
          <w:tcPr>
            <w:tcW w:w="1843" w:type="dxa"/>
          </w:tcPr>
          <w:p w14:paraId="2DB153BD" w14:textId="3EE31930" w:rsidR="001959D3" w:rsidRPr="007C40A5" w:rsidRDefault="001959D3" w:rsidP="00870933">
            <w:pPr>
              <w:pStyle w:val="TableParagraph"/>
              <w:jc w:val="both"/>
              <w:rPr>
                <w:sz w:val="20"/>
                <w:szCs w:val="20"/>
              </w:rPr>
            </w:pPr>
          </w:p>
        </w:tc>
        <w:tc>
          <w:tcPr>
            <w:tcW w:w="1134" w:type="dxa"/>
          </w:tcPr>
          <w:p w14:paraId="06E63FCC" w14:textId="77777777" w:rsidR="001959D3" w:rsidRPr="007C40A5" w:rsidRDefault="001959D3" w:rsidP="00870933">
            <w:pPr>
              <w:pStyle w:val="TableParagraph"/>
              <w:jc w:val="both"/>
              <w:rPr>
                <w:sz w:val="20"/>
                <w:szCs w:val="20"/>
              </w:rPr>
            </w:pPr>
          </w:p>
        </w:tc>
        <w:tc>
          <w:tcPr>
            <w:tcW w:w="1159" w:type="dxa"/>
          </w:tcPr>
          <w:p w14:paraId="4A2A292F" w14:textId="77777777" w:rsidR="001959D3" w:rsidRPr="007C40A5" w:rsidRDefault="001959D3" w:rsidP="00870933">
            <w:pPr>
              <w:pStyle w:val="TableParagraph"/>
              <w:jc w:val="both"/>
              <w:rPr>
                <w:sz w:val="20"/>
                <w:szCs w:val="20"/>
              </w:rPr>
            </w:pPr>
          </w:p>
        </w:tc>
        <w:tc>
          <w:tcPr>
            <w:tcW w:w="1538" w:type="dxa"/>
          </w:tcPr>
          <w:p w14:paraId="4E7AD321" w14:textId="77777777" w:rsidR="001959D3" w:rsidRPr="007C40A5" w:rsidRDefault="001959D3" w:rsidP="00870933">
            <w:pPr>
              <w:pStyle w:val="TableParagraph"/>
              <w:jc w:val="both"/>
              <w:rPr>
                <w:sz w:val="20"/>
                <w:szCs w:val="20"/>
              </w:rPr>
            </w:pPr>
          </w:p>
        </w:tc>
      </w:tr>
      <w:tr w:rsidR="001959D3" w:rsidRPr="007C40A5" w14:paraId="1FE5D4F1" w14:textId="77777777" w:rsidTr="00D857ED">
        <w:trPr>
          <w:trHeight w:val="70"/>
        </w:trPr>
        <w:tc>
          <w:tcPr>
            <w:tcW w:w="2127" w:type="dxa"/>
          </w:tcPr>
          <w:p w14:paraId="4EB9B827" w14:textId="45187838" w:rsidR="001959D3" w:rsidRPr="007C40A5" w:rsidRDefault="001959D3" w:rsidP="00870933">
            <w:pPr>
              <w:pStyle w:val="TableParagraph"/>
              <w:spacing w:line="226" w:lineRule="exact"/>
              <w:jc w:val="both"/>
              <w:rPr>
                <w:sz w:val="20"/>
                <w:szCs w:val="20"/>
              </w:rPr>
            </w:pPr>
          </w:p>
        </w:tc>
        <w:tc>
          <w:tcPr>
            <w:tcW w:w="1275" w:type="dxa"/>
          </w:tcPr>
          <w:p w14:paraId="45DA861C" w14:textId="77777777" w:rsidR="001959D3" w:rsidRPr="007C40A5" w:rsidRDefault="001959D3" w:rsidP="00870933">
            <w:pPr>
              <w:pStyle w:val="TableParagraph"/>
              <w:jc w:val="both"/>
              <w:rPr>
                <w:sz w:val="20"/>
                <w:szCs w:val="20"/>
              </w:rPr>
            </w:pPr>
          </w:p>
        </w:tc>
        <w:tc>
          <w:tcPr>
            <w:tcW w:w="1276" w:type="dxa"/>
          </w:tcPr>
          <w:p w14:paraId="67A13307" w14:textId="2E2F77E0" w:rsidR="001959D3" w:rsidRPr="007C40A5" w:rsidRDefault="001959D3" w:rsidP="00870933">
            <w:pPr>
              <w:jc w:val="both"/>
              <w:rPr>
                <w:sz w:val="20"/>
                <w:szCs w:val="20"/>
              </w:rPr>
            </w:pPr>
          </w:p>
        </w:tc>
        <w:tc>
          <w:tcPr>
            <w:tcW w:w="1843" w:type="dxa"/>
          </w:tcPr>
          <w:p w14:paraId="1B69332C" w14:textId="294A1D48" w:rsidR="001959D3" w:rsidRPr="007C40A5" w:rsidRDefault="001959D3" w:rsidP="00870933">
            <w:pPr>
              <w:pStyle w:val="TableParagraph"/>
              <w:spacing w:before="5" w:line="230" w:lineRule="atLeast"/>
              <w:ind w:left="190" w:right="299"/>
              <w:jc w:val="both"/>
              <w:rPr>
                <w:sz w:val="20"/>
                <w:szCs w:val="20"/>
              </w:rPr>
            </w:pPr>
          </w:p>
        </w:tc>
        <w:tc>
          <w:tcPr>
            <w:tcW w:w="1134" w:type="dxa"/>
          </w:tcPr>
          <w:p w14:paraId="2DDCE904" w14:textId="77777777" w:rsidR="001959D3" w:rsidRPr="007C40A5" w:rsidRDefault="001959D3" w:rsidP="00870933">
            <w:pPr>
              <w:pStyle w:val="TableParagraph"/>
              <w:jc w:val="both"/>
              <w:rPr>
                <w:sz w:val="20"/>
                <w:szCs w:val="20"/>
              </w:rPr>
            </w:pPr>
          </w:p>
        </w:tc>
        <w:tc>
          <w:tcPr>
            <w:tcW w:w="1159" w:type="dxa"/>
          </w:tcPr>
          <w:p w14:paraId="0EE4039E" w14:textId="77777777" w:rsidR="001959D3" w:rsidRPr="007C40A5" w:rsidRDefault="001959D3" w:rsidP="00870933">
            <w:pPr>
              <w:pStyle w:val="TableParagraph"/>
              <w:jc w:val="both"/>
              <w:rPr>
                <w:sz w:val="20"/>
                <w:szCs w:val="20"/>
              </w:rPr>
            </w:pPr>
          </w:p>
        </w:tc>
        <w:tc>
          <w:tcPr>
            <w:tcW w:w="1538" w:type="dxa"/>
          </w:tcPr>
          <w:p w14:paraId="5C6B6A9C" w14:textId="77777777" w:rsidR="001959D3" w:rsidRPr="007C40A5" w:rsidRDefault="001959D3" w:rsidP="00870933">
            <w:pPr>
              <w:pStyle w:val="TableParagraph"/>
              <w:jc w:val="both"/>
              <w:rPr>
                <w:sz w:val="20"/>
                <w:szCs w:val="20"/>
              </w:rPr>
            </w:pPr>
          </w:p>
        </w:tc>
      </w:tr>
      <w:tr w:rsidR="001959D3" w:rsidRPr="007C40A5" w14:paraId="416C7CE8" w14:textId="77777777" w:rsidTr="00D857ED">
        <w:trPr>
          <w:trHeight w:val="229"/>
        </w:trPr>
        <w:tc>
          <w:tcPr>
            <w:tcW w:w="2127" w:type="dxa"/>
          </w:tcPr>
          <w:p w14:paraId="4F26D51A" w14:textId="77777777" w:rsidR="001959D3" w:rsidRPr="007C40A5" w:rsidRDefault="001959D3" w:rsidP="00870933">
            <w:pPr>
              <w:pStyle w:val="TableParagraph"/>
              <w:jc w:val="both"/>
              <w:rPr>
                <w:sz w:val="20"/>
                <w:szCs w:val="20"/>
              </w:rPr>
            </w:pPr>
          </w:p>
        </w:tc>
        <w:tc>
          <w:tcPr>
            <w:tcW w:w="1275" w:type="dxa"/>
          </w:tcPr>
          <w:p w14:paraId="1FCA1F16" w14:textId="77777777" w:rsidR="001959D3" w:rsidRPr="007C40A5" w:rsidRDefault="001959D3" w:rsidP="00870933">
            <w:pPr>
              <w:pStyle w:val="TableParagraph"/>
              <w:jc w:val="both"/>
              <w:rPr>
                <w:sz w:val="20"/>
                <w:szCs w:val="20"/>
              </w:rPr>
            </w:pPr>
          </w:p>
        </w:tc>
        <w:tc>
          <w:tcPr>
            <w:tcW w:w="1276" w:type="dxa"/>
          </w:tcPr>
          <w:p w14:paraId="28176443" w14:textId="77777777" w:rsidR="001959D3" w:rsidRPr="007C40A5" w:rsidRDefault="001959D3" w:rsidP="00870933">
            <w:pPr>
              <w:pStyle w:val="TableParagraph"/>
              <w:jc w:val="both"/>
              <w:rPr>
                <w:sz w:val="20"/>
                <w:szCs w:val="20"/>
              </w:rPr>
            </w:pPr>
          </w:p>
        </w:tc>
        <w:tc>
          <w:tcPr>
            <w:tcW w:w="1843" w:type="dxa"/>
          </w:tcPr>
          <w:p w14:paraId="246E2CF1" w14:textId="1B521AA4" w:rsidR="001959D3" w:rsidRPr="007C40A5" w:rsidRDefault="001959D3" w:rsidP="00870933">
            <w:pPr>
              <w:pStyle w:val="TableParagraph"/>
              <w:spacing w:line="210" w:lineRule="exact"/>
              <w:ind w:left="190"/>
              <w:jc w:val="both"/>
              <w:rPr>
                <w:sz w:val="20"/>
                <w:szCs w:val="20"/>
              </w:rPr>
            </w:pPr>
          </w:p>
        </w:tc>
        <w:tc>
          <w:tcPr>
            <w:tcW w:w="1134" w:type="dxa"/>
          </w:tcPr>
          <w:p w14:paraId="31BEE1C8" w14:textId="77777777" w:rsidR="001959D3" w:rsidRPr="007C40A5" w:rsidRDefault="001959D3" w:rsidP="00870933">
            <w:pPr>
              <w:pStyle w:val="TableParagraph"/>
              <w:jc w:val="both"/>
              <w:rPr>
                <w:sz w:val="20"/>
                <w:szCs w:val="20"/>
              </w:rPr>
            </w:pPr>
          </w:p>
        </w:tc>
        <w:tc>
          <w:tcPr>
            <w:tcW w:w="1159" w:type="dxa"/>
          </w:tcPr>
          <w:p w14:paraId="02E89365" w14:textId="77777777" w:rsidR="001959D3" w:rsidRPr="007C40A5" w:rsidRDefault="001959D3" w:rsidP="00870933">
            <w:pPr>
              <w:pStyle w:val="TableParagraph"/>
              <w:jc w:val="both"/>
              <w:rPr>
                <w:sz w:val="20"/>
                <w:szCs w:val="20"/>
              </w:rPr>
            </w:pPr>
          </w:p>
        </w:tc>
        <w:tc>
          <w:tcPr>
            <w:tcW w:w="1538" w:type="dxa"/>
          </w:tcPr>
          <w:p w14:paraId="2F6B4616" w14:textId="77777777" w:rsidR="001959D3" w:rsidRPr="007C40A5" w:rsidRDefault="001959D3" w:rsidP="00870933">
            <w:pPr>
              <w:pStyle w:val="TableParagraph"/>
              <w:jc w:val="both"/>
              <w:rPr>
                <w:sz w:val="20"/>
                <w:szCs w:val="20"/>
              </w:rPr>
            </w:pPr>
          </w:p>
        </w:tc>
      </w:tr>
      <w:tr w:rsidR="001959D3" w:rsidRPr="007C40A5" w14:paraId="55AAB7F4" w14:textId="77777777" w:rsidTr="00D857ED">
        <w:trPr>
          <w:trHeight w:val="229"/>
        </w:trPr>
        <w:tc>
          <w:tcPr>
            <w:tcW w:w="2127" w:type="dxa"/>
          </w:tcPr>
          <w:p w14:paraId="7A00A2A0" w14:textId="77777777" w:rsidR="001959D3" w:rsidRPr="007C40A5" w:rsidRDefault="001959D3" w:rsidP="00870933">
            <w:pPr>
              <w:pStyle w:val="TableParagraph"/>
              <w:jc w:val="both"/>
              <w:rPr>
                <w:sz w:val="20"/>
                <w:szCs w:val="20"/>
              </w:rPr>
            </w:pPr>
          </w:p>
        </w:tc>
        <w:tc>
          <w:tcPr>
            <w:tcW w:w="1275" w:type="dxa"/>
          </w:tcPr>
          <w:p w14:paraId="056BC5DF" w14:textId="77777777" w:rsidR="001959D3" w:rsidRPr="007C40A5" w:rsidRDefault="001959D3" w:rsidP="00870933">
            <w:pPr>
              <w:pStyle w:val="TableParagraph"/>
              <w:jc w:val="both"/>
              <w:rPr>
                <w:sz w:val="20"/>
                <w:szCs w:val="20"/>
              </w:rPr>
            </w:pPr>
          </w:p>
        </w:tc>
        <w:tc>
          <w:tcPr>
            <w:tcW w:w="1276" w:type="dxa"/>
          </w:tcPr>
          <w:p w14:paraId="1292A54D" w14:textId="4EA781CE" w:rsidR="001959D3" w:rsidRPr="007C40A5" w:rsidRDefault="001959D3" w:rsidP="00870933">
            <w:pPr>
              <w:pStyle w:val="TableParagraph"/>
              <w:spacing w:line="210" w:lineRule="exact"/>
              <w:jc w:val="both"/>
              <w:rPr>
                <w:sz w:val="20"/>
                <w:szCs w:val="20"/>
              </w:rPr>
            </w:pPr>
          </w:p>
        </w:tc>
        <w:tc>
          <w:tcPr>
            <w:tcW w:w="1843" w:type="dxa"/>
          </w:tcPr>
          <w:p w14:paraId="1EDC31AC" w14:textId="37D4C3FF" w:rsidR="001959D3" w:rsidRPr="007C40A5" w:rsidRDefault="001959D3" w:rsidP="00870933">
            <w:pPr>
              <w:pStyle w:val="TableParagraph"/>
              <w:spacing w:line="210" w:lineRule="exact"/>
              <w:ind w:left="190"/>
              <w:jc w:val="both"/>
              <w:rPr>
                <w:sz w:val="20"/>
                <w:szCs w:val="20"/>
              </w:rPr>
            </w:pPr>
          </w:p>
        </w:tc>
        <w:tc>
          <w:tcPr>
            <w:tcW w:w="1134" w:type="dxa"/>
          </w:tcPr>
          <w:p w14:paraId="006A5DE4" w14:textId="77777777" w:rsidR="001959D3" w:rsidRPr="007C40A5" w:rsidRDefault="001959D3" w:rsidP="00870933">
            <w:pPr>
              <w:pStyle w:val="TableParagraph"/>
              <w:jc w:val="both"/>
              <w:rPr>
                <w:sz w:val="20"/>
                <w:szCs w:val="20"/>
              </w:rPr>
            </w:pPr>
          </w:p>
        </w:tc>
        <w:tc>
          <w:tcPr>
            <w:tcW w:w="1159" w:type="dxa"/>
          </w:tcPr>
          <w:p w14:paraId="0BA0B578" w14:textId="77777777" w:rsidR="001959D3" w:rsidRPr="007C40A5" w:rsidRDefault="001959D3" w:rsidP="00870933">
            <w:pPr>
              <w:pStyle w:val="TableParagraph"/>
              <w:jc w:val="both"/>
              <w:rPr>
                <w:sz w:val="20"/>
                <w:szCs w:val="20"/>
              </w:rPr>
            </w:pPr>
          </w:p>
        </w:tc>
        <w:tc>
          <w:tcPr>
            <w:tcW w:w="1538" w:type="dxa"/>
          </w:tcPr>
          <w:p w14:paraId="2F5E7491" w14:textId="77777777" w:rsidR="001959D3" w:rsidRPr="007C40A5" w:rsidRDefault="001959D3" w:rsidP="00870933">
            <w:pPr>
              <w:pStyle w:val="TableParagraph"/>
              <w:jc w:val="both"/>
              <w:rPr>
                <w:sz w:val="20"/>
                <w:szCs w:val="20"/>
              </w:rPr>
            </w:pPr>
          </w:p>
        </w:tc>
      </w:tr>
      <w:tr w:rsidR="001959D3" w:rsidRPr="007C40A5" w14:paraId="71143DEC" w14:textId="77777777" w:rsidTr="00D857ED">
        <w:trPr>
          <w:trHeight w:val="229"/>
        </w:trPr>
        <w:tc>
          <w:tcPr>
            <w:tcW w:w="2127" w:type="dxa"/>
          </w:tcPr>
          <w:p w14:paraId="115FE299" w14:textId="77777777" w:rsidR="001959D3" w:rsidRPr="007C40A5" w:rsidRDefault="001959D3" w:rsidP="00870933">
            <w:pPr>
              <w:pStyle w:val="TableParagraph"/>
              <w:jc w:val="both"/>
              <w:rPr>
                <w:sz w:val="20"/>
                <w:szCs w:val="20"/>
              </w:rPr>
            </w:pPr>
          </w:p>
        </w:tc>
        <w:tc>
          <w:tcPr>
            <w:tcW w:w="1275" w:type="dxa"/>
          </w:tcPr>
          <w:p w14:paraId="2684C660" w14:textId="77777777" w:rsidR="001959D3" w:rsidRPr="007C40A5" w:rsidRDefault="001959D3" w:rsidP="00870933">
            <w:pPr>
              <w:pStyle w:val="TableParagraph"/>
              <w:jc w:val="both"/>
              <w:rPr>
                <w:sz w:val="20"/>
                <w:szCs w:val="20"/>
              </w:rPr>
            </w:pPr>
          </w:p>
        </w:tc>
        <w:tc>
          <w:tcPr>
            <w:tcW w:w="1276" w:type="dxa"/>
          </w:tcPr>
          <w:p w14:paraId="4EBB0C98" w14:textId="0B2B9754" w:rsidR="001959D3" w:rsidRPr="007C40A5" w:rsidRDefault="001959D3" w:rsidP="00870933">
            <w:pPr>
              <w:pStyle w:val="TableParagraph"/>
              <w:spacing w:line="210" w:lineRule="exact"/>
              <w:ind w:left="85"/>
              <w:jc w:val="both"/>
              <w:rPr>
                <w:sz w:val="20"/>
                <w:szCs w:val="20"/>
              </w:rPr>
            </w:pPr>
          </w:p>
        </w:tc>
        <w:tc>
          <w:tcPr>
            <w:tcW w:w="1843" w:type="dxa"/>
          </w:tcPr>
          <w:p w14:paraId="78DEF423" w14:textId="786FCCE0" w:rsidR="001959D3" w:rsidRPr="007C40A5" w:rsidRDefault="001959D3" w:rsidP="00870933">
            <w:pPr>
              <w:pStyle w:val="TableParagraph"/>
              <w:spacing w:line="210" w:lineRule="exact"/>
              <w:ind w:left="190"/>
              <w:jc w:val="both"/>
              <w:rPr>
                <w:sz w:val="20"/>
                <w:szCs w:val="20"/>
              </w:rPr>
            </w:pPr>
          </w:p>
        </w:tc>
        <w:tc>
          <w:tcPr>
            <w:tcW w:w="1134" w:type="dxa"/>
          </w:tcPr>
          <w:p w14:paraId="1C48E983" w14:textId="77777777" w:rsidR="001959D3" w:rsidRPr="007C40A5" w:rsidRDefault="001959D3" w:rsidP="00870933">
            <w:pPr>
              <w:pStyle w:val="TableParagraph"/>
              <w:jc w:val="both"/>
              <w:rPr>
                <w:sz w:val="20"/>
                <w:szCs w:val="20"/>
              </w:rPr>
            </w:pPr>
          </w:p>
        </w:tc>
        <w:tc>
          <w:tcPr>
            <w:tcW w:w="1159" w:type="dxa"/>
          </w:tcPr>
          <w:p w14:paraId="343317BD" w14:textId="77777777" w:rsidR="001959D3" w:rsidRPr="007C40A5" w:rsidRDefault="001959D3" w:rsidP="00870933">
            <w:pPr>
              <w:pStyle w:val="TableParagraph"/>
              <w:jc w:val="both"/>
              <w:rPr>
                <w:sz w:val="20"/>
                <w:szCs w:val="20"/>
              </w:rPr>
            </w:pPr>
          </w:p>
        </w:tc>
        <w:tc>
          <w:tcPr>
            <w:tcW w:w="1538" w:type="dxa"/>
          </w:tcPr>
          <w:p w14:paraId="27227CA3" w14:textId="77777777" w:rsidR="001959D3" w:rsidRPr="007C40A5" w:rsidRDefault="001959D3" w:rsidP="00870933">
            <w:pPr>
              <w:pStyle w:val="TableParagraph"/>
              <w:jc w:val="both"/>
              <w:rPr>
                <w:sz w:val="20"/>
                <w:szCs w:val="20"/>
              </w:rPr>
            </w:pPr>
          </w:p>
        </w:tc>
      </w:tr>
      <w:tr w:rsidR="001959D3" w:rsidRPr="007C40A5" w14:paraId="6D6FAD64" w14:textId="77777777" w:rsidTr="00D857ED">
        <w:trPr>
          <w:trHeight w:val="229"/>
        </w:trPr>
        <w:tc>
          <w:tcPr>
            <w:tcW w:w="2127" w:type="dxa"/>
          </w:tcPr>
          <w:p w14:paraId="3098763B" w14:textId="77777777" w:rsidR="001959D3" w:rsidRPr="007C40A5" w:rsidRDefault="001959D3" w:rsidP="00870933">
            <w:pPr>
              <w:pStyle w:val="TableParagraph"/>
              <w:jc w:val="both"/>
              <w:rPr>
                <w:sz w:val="20"/>
                <w:szCs w:val="20"/>
              </w:rPr>
            </w:pPr>
          </w:p>
        </w:tc>
        <w:tc>
          <w:tcPr>
            <w:tcW w:w="1275" w:type="dxa"/>
          </w:tcPr>
          <w:p w14:paraId="63FC73B2" w14:textId="77777777" w:rsidR="001959D3" w:rsidRPr="007C40A5" w:rsidRDefault="001959D3" w:rsidP="00870933">
            <w:pPr>
              <w:pStyle w:val="TableParagraph"/>
              <w:jc w:val="both"/>
              <w:rPr>
                <w:sz w:val="20"/>
                <w:szCs w:val="20"/>
              </w:rPr>
            </w:pPr>
          </w:p>
        </w:tc>
        <w:tc>
          <w:tcPr>
            <w:tcW w:w="1276" w:type="dxa"/>
          </w:tcPr>
          <w:p w14:paraId="66EF71B1" w14:textId="22591CAD" w:rsidR="001959D3" w:rsidRPr="007C40A5" w:rsidRDefault="001959D3" w:rsidP="00870933">
            <w:pPr>
              <w:pStyle w:val="TableParagraph"/>
              <w:spacing w:line="210" w:lineRule="exact"/>
              <w:ind w:left="85"/>
              <w:jc w:val="both"/>
              <w:rPr>
                <w:sz w:val="20"/>
                <w:szCs w:val="20"/>
              </w:rPr>
            </w:pPr>
          </w:p>
        </w:tc>
        <w:tc>
          <w:tcPr>
            <w:tcW w:w="1843" w:type="dxa"/>
          </w:tcPr>
          <w:p w14:paraId="0AE98113" w14:textId="741392E6" w:rsidR="001959D3" w:rsidRPr="007C40A5" w:rsidRDefault="001959D3" w:rsidP="00870933">
            <w:pPr>
              <w:pStyle w:val="TableParagraph"/>
              <w:spacing w:line="210" w:lineRule="exact"/>
              <w:ind w:left="190"/>
              <w:jc w:val="both"/>
              <w:rPr>
                <w:sz w:val="20"/>
                <w:szCs w:val="20"/>
              </w:rPr>
            </w:pPr>
          </w:p>
        </w:tc>
        <w:tc>
          <w:tcPr>
            <w:tcW w:w="1134" w:type="dxa"/>
          </w:tcPr>
          <w:p w14:paraId="3B096D5A" w14:textId="77777777" w:rsidR="001959D3" w:rsidRPr="007C40A5" w:rsidRDefault="001959D3" w:rsidP="00870933">
            <w:pPr>
              <w:pStyle w:val="TableParagraph"/>
              <w:jc w:val="both"/>
              <w:rPr>
                <w:sz w:val="20"/>
                <w:szCs w:val="20"/>
              </w:rPr>
            </w:pPr>
          </w:p>
        </w:tc>
        <w:tc>
          <w:tcPr>
            <w:tcW w:w="1159" w:type="dxa"/>
          </w:tcPr>
          <w:p w14:paraId="73B4D90E" w14:textId="77777777" w:rsidR="001959D3" w:rsidRPr="007C40A5" w:rsidRDefault="001959D3" w:rsidP="00870933">
            <w:pPr>
              <w:pStyle w:val="TableParagraph"/>
              <w:jc w:val="both"/>
              <w:rPr>
                <w:sz w:val="20"/>
                <w:szCs w:val="20"/>
              </w:rPr>
            </w:pPr>
          </w:p>
        </w:tc>
        <w:tc>
          <w:tcPr>
            <w:tcW w:w="1538" w:type="dxa"/>
          </w:tcPr>
          <w:p w14:paraId="7BF7D33C" w14:textId="77777777" w:rsidR="001959D3" w:rsidRPr="007C40A5" w:rsidRDefault="001959D3" w:rsidP="00870933">
            <w:pPr>
              <w:pStyle w:val="TableParagraph"/>
              <w:jc w:val="both"/>
              <w:rPr>
                <w:sz w:val="20"/>
                <w:szCs w:val="20"/>
              </w:rPr>
            </w:pPr>
          </w:p>
        </w:tc>
      </w:tr>
      <w:tr w:rsidR="001959D3" w:rsidRPr="007C40A5" w14:paraId="08A8C2D8" w14:textId="77777777" w:rsidTr="00D857ED">
        <w:trPr>
          <w:trHeight w:val="229"/>
        </w:trPr>
        <w:tc>
          <w:tcPr>
            <w:tcW w:w="2127" w:type="dxa"/>
          </w:tcPr>
          <w:p w14:paraId="705BB442" w14:textId="77777777" w:rsidR="001959D3" w:rsidRPr="007C40A5" w:rsidRDefault="001959D3" w:rsidP="00870933">
            <w:pPr>
              <w:pStyle w:val="TableParagraph"/>
              <w:jc w:val="both"/>
              <w:rPr>
                <w:sz w:val="20"/>
                <w:szCs w:val="20"/>
              </w:rPr>
            </w:pPr>
          </w:p>
        </w:tc>
        <w:tc>
          <w:tcPr>
            <w:tcW w:w="1275" w:type="dxa"/>
          </w:tcPr>
          <w:p w14:paraId="091F4D94" w14:textId="77777777" w:rsidR="001959D3" w:rsidRPr="007C40A5" w:rsidRDefault="001959D3" w:rsidP="00870933">
            <w:pPr>
              <w:pStyle w:val="TableParagraph"/>
              <w:jc w:val="both"/>
              <w:rPr>
                <w:sz w:val="20"/>
                <w:szCs w:val="20"/>
              </w:rPr>
            </w:pPr>
          </w:p>
        </w:tc>
        <w:tc>
          <w:tcPr>
            <w:tcW w:w="1276" w:type="dxa"/>
          </w:tcPr>
          <w:p w14:paraId="10EFD526" w14:textId="4FADE44D" w:rsidR="001959D3" w:rsidRPr="007C40A5" w:rsidRDefault="001959D3" w:rsidP="00870933">
            <w:pPr>
              <w:pStyle w:val="TableParagraph"/>
              <w:spacing w:line="210" w:lineRule="exact"/>
              <w:ind w:left="85"/>
              <w:jc w:val="both"/>
              <w:rPr>
                <w:sz w:val="20"/>
                <w:szCs w:val="20"/>
              </w:rPr>
            </w:pPr>
          </w:p>
        </w:tc>
        <w:tc>
          <w:tcPr>
            <w:tcW w:w="1843" w:type="dxa"/>
          </w:tcPr>
          <w:p w14:paraId="5BD0D6FD" w14:textId="2DF7868E" w:rsidR="001959D3" w:rsidRPr="007C40A5" w:rsidRDefault="001959D3" w:rsidP="00870933">
            <w:pPr>
              <w:pStyle w:val="TableParagraph"/>
              <w:spacing w:line="210" w:lineRule="exact"/>
              <w:ind w:left="190"/>
              <w:jc w:val="both"/>
              <w:rPr>
                <w:sz w:val="20"/>
                <w:szCs w:val="20"/>
              </w:rPr>
            </w:pPr>
          </w:p>
        </w:tc>
        <w:tc>
          <w:tcPr>
            <w:tcW w:w="1134" w:type="dxa"/>
          </w:tcPr>
          <w:p w14:paraId="75D48CFC" w14:textId="77777777" w:rsidR="001959D3" w:rsidRPr="007C40A5" w:rsidRDefault="001959D3" w:rsidP="00870933">
            <w:pPr>
              <w:pStyle w:val="TableParagraph"/>
              <w:jc w:val="both"/>
              <w:rPr>
                <w:sz w:val="20"/>
                <w:szCs w:val="20"/>
              </w:rPr>
            </w:pPr>
          </w:p>
        </w:tc>
        <w:tc>
          <w:tcPr>
            <w:tcW w:w="1159" w:type="dxa"/>
          </w:tcPr>
          <w:p w14:paraId="7631A105" w14:textId="77777777" w:rsidR="001959D3" w:rsidRPr="007C40A5" w:rsidRDefault="001959D3" w:rsidP="00870933">
            <w:pPr>
              <w:pStyle w:val="TableParagraph"/>
              <w:jc w:val="both"/>
              <w:rPr>
                <w:sz w:val="20"/>
                <w:szCs w:val="20"/>
              </w:rPr>
            </w:pPr>
          </w:p>
        </w:tc>
        <w:tc>
          <w:tcPr>
            <w:tcW w:w="1538" w:type="dxa"/>
          </w:tcPr>
          <w:p w14:paraId="68FB3839" w14:textId="77777777" w:rsidR="001959D3" w:rsidRPr="007C40A5" w:rsidRDefault="001959D3" w:rsidP="00870933">
            <w:pPr>
              <w:pStyle w:val="TableParagraph"/>
              <w:jc w:val="both"/>
              <w:rPr>
                <w:sz w:val="20"/>
                <w:szCs w:val="20"/>
              </w:rPr>
            </w:pPr>
          </w:p>
        </w:tc>
      </w:tr>
      <w:tr w:rsidR="001959D3" w:rsidRPr="007C40A5" w14:paraId="3E66DF7D" w14:textId="77777777" w:rsidTr="00D857ED">
        <w:trPr>
          <w:trHeight w:val="229"/>
        </w:trPr>
        <w:tc>
          <w:tcPr>
            <w:tcW w:w="2127" w:type="dxa"/>
          </w:tcPr>
          <w:p w14:paraId="4D478DAB" w14:textId="77777777" w:rsidR="001959D3" w:rsidRPr="007C40A5" w:rsidRDefault="001959D3" w:rsidP="00870933">
            <w:pPr>
              <w:pStyle w:val="TableParagraph"/>
              <w:jc w:val="both"/>
              <w:rPr>
                <w:sz w:val="20"/>
                <w:szCs w:val="20"/>
              </w:rPr>
            </w:pPr>
          </w:p>
        </w:tc>
        <w:tc>
          <w:tcPr>
            <w:tcW w:w="1275" w:type="dxa"/>
          </w:tcPr>
          <w:p w14:paraId="4D12B19C" w14:textId="77777777" w:rsidR="001959D3" w:rsidRPr="007C40A5" w:rsidRDefault="001959D3" w:rsidP="00870933">
            <w:pPr>
              <w:pStyle w:val="TableParagraph"/>
              <w:jc w:val="both"/>
              <w:rPr>
                <w:sz w:val="20"/>
                <w:szCs w:val="20"/>
              </w:rPr>
            </w:pPr>
          </w:p>
        </w:tc>
        <w:tc>
          <w:tcPr>
            <w:tcW w:w="1276" w:type="dxa"/>
          </w:tcPr>
          <w:p w14:paraId="61349B5D" w14:textId="5D1C3470" w:rsidR="001959D3" w:rsidRPr="007C40A5" w:rsidRDefault="001959D3" w:rsidP="00870933">
            <w:pPr>
              <w:pStyle w:val="TableParagraph"/>
              <w:spacing w:line="210" w:lineRule="exact"/>
              <w:ind w:left="85"/>
              <w:jc w:val="both"/>
              <w:rPr>
                <w:sz w:val="20"/>
                <w:szCs w:val="20"/>
              </w:rPr>
            </w:pPr>
          </w:p>
        </w:tc>
        <w:tc>
          <w:tcPr>
            <w:tcW w:w="1843" w:type="dxa"/>
          </w:tcPr>
          <w:p w14:paraId="3A393BFE" w14:textId="0BF1B8F3" w:rsidR="001959D3" w:rsidRPr="007C40A5" w:rsidRDefault="001959D3" w:rsidP="00870933">
            <w:pPr>
              <w:pStyle w:val="TableParagraph"/>
              <w:spacing w:line="210" w:lineRule="exact"/>
              <w:ind w:left="190"/>
              <w:jc w:val="both"/>
              <w:rPr>
                <w:sz w:val="20"/>
                <w:szCs w:val="20"/>
              </w:rPr>
            </w:pPr>
          </w:p>
        </w:tc>
        <w:tc>
          <w:tcPr>
            <w:tcW w:w="1134" w:type="dxa"/>
          </w:tcPr>
          <w:p w14:paraId="40BF46C1" w14:textId="77777777" w:rsidR="001959D3" w:rsidRPr="007C40A5" w:rsidRDefault="001959D3" w:rsidP="00870933">
            <w:pPr>
              <w:pStyle w:val="TableParagraph"/>
              <w:jc w:val="both"/>
              <w:rPr>
                <w:sz w:val="20"/>
                <w:szCs w:val="20"/>
              </w:rPr>
            </w:pPr>
          </w:p>
        </w:tc>
        <w:tc>
          <w:tcPr>
            <w:tcW w:w="1159" w:type="dxa"/>
          </w:tcPr>
          <w:p w14:paraId="050A3EE5" w14:textId="77777777" w:rsidR="001959D3" w:rsidRPr="007C40A5" w:rsidRDefault="001959D3" w:rsidP="00870933">
            <w:pPr>
              <w:pStyle w:val="TableParagraph"/>
              <w:jc w:val="both"/>
              <w:rPr>
                <w:sz w:val="20"/>
                <w:szCs w:val="20"/>
              </w:rPr>
            </w:pPr>
          </w:p>
        </w:tc>
        <w:tc>
          <w:tcPr>
            <w:tcW w:w="1538" w:type="dxa"/>
          </w:tcPr>
          <w:p w14:paraId="751B966E" w14:textId="77777777" w:rsidR="001959D3" w:rsidRPr="007C40A5" w:rsidRDefault="001959D3" w:rsidP="00870933">
            <w:pPr>
              <w:pStyle w:val="TableParagraph"/>
              <w:jc w:val="both"/>
              <w:rPr>
                <w:sz w:val="20"/>
                <w:szCs w:val="20"/>
              </w:rPr>
            </w:pPr>
          </w:p>
        </w:tc>
      </w:tr>
      <w:tr w:rsidR="001959D3" w:rsidRPr="007C40A5" w14:paraId="4D6D799D" w14:textId="77777777" w:rsidTr="00D857ED">
        <w:trPr>
          <w:trHeight w:val="229"/>
        </w:trPr>
        <w:tc>
          <w:tcPr>
            <w:tcW w:w="2127" w:type="dxa"/>
          </w:tcPr>
          <w:p w14:paraId="0B989D0C" w14:textId="77777777" w:rsidR="001959D3" w:rsidRPr="007C40A5" w:rsidRDefault="001959D3" w:rsidP="00870933">
            <w:pPr>
              <w:pStyle w:val="TableParagraph"/>
              <w:jc w:val="both"/>
              <w:rPr>
                <w:sz w:val="20"/>
                <w:szCs w:val="20"/>
              </w:rPr>
            </w:pPr>
          </w:p>
        </w:tc>
        <w:tc>
          <w:tcPr>
            <w:tcW w:w="1275" w:type="dxa"/>
          </w:tcPr>
          <w:p w14:paraId="78CD98A4" w14:textId="77777777" w:rsidR="001959D3" w:rsidRPr="007C40A5" w:rsidRDefault="001959D3" w:rsidP="00870933">
            <w:pPr>
              <w:pStyle w:val="TableParagraph"/>
              <w:jc w:val="both"/>
              <w:rPr>
                <w:sz w:val="20"/>
                <w:szCs w:val="20"/>
              </w:rPr>
            </w:pPr>
          </w:p>
        </w:tc>
        <w:tc>
          <w:tcPr>
            <w:tcW w:w="1276" w:type="dxa"/>
          </w:tcPr>
          <w:p w14:paraId="0265D021" w14:textId="1E149E0E" w:rsidR="001959D3" w:rsidRPr="007C40A5" w:rsidRDefault="001959D3" w:rsidP="00870933">
            <w:pPr>
              <w:pStyle w:val="TableParagraph"/>
              <w:spacing w:line="210" w:lineRule="exact"/>
              <w:ind w:left="85"/>
              <w:jc w:val="both"/>
              <w:rPr>
                <w:sz w:val="20"/>
                <w:szCs w:val="20"/>
              </w:rPr>
            </w:pPr>
          </w:p>
        </w:tc>
        <w:tc>
          <w:tcPr>
            <w:tcW w:w="1843" w:type="dxa"/>
          </w:tcPr>
          <w:p w14:paraId="16EE41E8" w14:textId="53510111" w:rsidR="001959D3" w:rsidRPr="007C40A5" w:rsidRDefault="001959D3" w:rsidP="00870933">
            <w:pPr>
              <w:pStyle w:val="TableParagraph"/>
              <w:spacing w:line="210" w:lineRule="exact"/>
              <w:ind w:left="190"/>
              <w:jc w:val="both"/>
              <w:rPr>
                <w:sz w:val="20"/>
                <w:szCs w:val="20"/>
              </w:rPr>
            </w:pPr>
          </w:p>
        </w:tc>
        <w:tc>
          <w:tcPr>
            <w:tcW w:w="1134" w:type="dxa"/>
          </w:tcPr>
          <w:p w14:paraId="4D631270" w14:textId="77777777" w:rsidR="001959D3" w:rsidRPr="007C40A5" w:rsidRDefault="001959D3" w:rsidP="00870933">
            <w:pPr>
              <w:pStyle w:val="TableParagraph"/>
              <w:jc w:val="both"/>
              <w:rPr>
                <w:sz w:val="20"/>
                <w:szCs w:val="20"/>
              </w:rPr>
            </w:pPr>
          </w:p>
        </w:tc>
        <w:tc>
          <w:tcPr>
            <w:tcW w:w="1159" w:type="dxa"/>
          </w:tcPr>
          <w:p w14:paraId="6CC72328" w14:textId="77777777" w:rsidR="001959D3" w:rsidRPr="007C40A5" w:rsidRDefault="001959D3" w:rsidP="00870933">
            <w:pPr>
              <w:pStyle w:val="TableParagraph"/>
              <w:jc w:val="both"/>
              <w:rPr>
                <w:sz w:val="20"/>
                <w:szCs w:val="20"/>
              </w:rPr>
            </w:pPr>
          </w:p>
        </w:tc>
        <w:tc>
          <w:tcPr>
            <w:tcW w:w="1538" w:type="dxa"/>
          </w:tcPr>
          <w:p w14:paraId="2E9CB8E2" w14:textId="77777777" w:rsidR="001959D3" w:rsidRPr="007C40A5" w:rsidRDefault="001959D3" w:rsidP="00870933">
            <w:pPr>
              <w:pStyle w:val="TableParagraph"/>
              <w:jc w:val="both"/>
              <w:rPr>
                <w:sz w:val="20"/>
                <w:szCs w:val="20"/>
              </w:rPr>
            </w:pPr>
          </w:p>
        </w:tc>
      </w:tr>
      <w:tr w:rsidR="001959D3" w:rsidRPr="007C40A5" w14:paraId="37716625" w14:textId="77777777" w:rsidTr="00D857ED">
        <w:trPr>
          <w:trHeight w:val="229"/>
        </w:trPr>
        <w:tc>
          <w:tcPr>
            <w:tcW w:w="2127" w:type="dxa"/>
          </w:tcPr>
          <w:p w14:paraId="7BDF48C2" w14:textId="77777777" w:rsidR="001959D3" w:rsidRPr="007C40A5" w:rsidRDefault="001959D3" w:rsidP="00870933">
            <w:pPr>
              <w:pStyle w:val="TableParagraph"/>
              <w:jc w:val="both"/>
              <w:rPr>
                <w:sz w:val="20"/>
                <w:szCs w:val="20"/>
              </w:rPr>
            </w:pPr>
          </w:p>
        </w:tc>
        <w:tc>
          <w:tcPr>
            <w:tcW w:w="1275" w:type="dxa"/>
          </w:tcPr>
          <w:p w14:paraId="3FF73AAE" w14:textId="77777777" w:rsidR="001959D3" w:rsidRPr="007C40A5" w:rsidRDefault="001959D3" w:rsidP="00870933">
            <w:pPr>
              <w:pStyle w:val="TableParagraph"/>
              <w:jc w:val="both"/>
              <w:rPr>
                <w:sz w:val="20"/>
                <w:szCs w:val="20"/>
              </w:rPr>
            </w:pPr>
          </w:p>
        </w:tc>
        <w:tc>
          <w:tcPr>
            <w:tcW w:w="1276" w:type="dxa"/>
          </w:tcPr>
          <w:p w14:paraId="0A92F6F6" w14:textId="1800521C" w:rsidR="001959D3" w:rsidRPr="007C40A5" w:rsidRDefault="001959D3" w:rsidP="00870933">
            <w:pPr>
              <w:pStyle w:val="TableParagraph"/>
              <w:spacing w:line="210" w:lineRule="exact"/>
              <w:ind w:left="85"/>
              <w:jc w:val="both"/>
              <w:rPr>
                <w:sz w:val="20"/>
                <w:szCs w:val="20"/>
              </w:rPr>
            </w:pPr>
          </w:p>
        </w:tc>
        <w:tc>
          <w:tcPr>
            <w:tcW w:w="1843" w:type="dxa"/>
          </w:tcPr>
          <w:p w14:paraId="4318F55D" w14:textId="65A2CB41" w:rsidR="001959D3" w:rsidRPr="007C40A5" w:rsidRDefault="001959D3" w:rsidP="00870933">
            <w:pPr>
              <w:pStyle w:val="TableParagraph"/>
              <w:spacing w:line="210" w:lineRule="exact"/>
              <w:ind w:left="190"/>
              <w:jc w:val="both"/>
              <w:rPr>
                <w:sz w:val="20"/>
                <w:szCs w:val="20"/>
              </w:rPr>
            </w:pPr>
          </w:p>
        </w:tc>
        <w:tc>
          <w:tcPr>
            <w:tcW w:w="1134" w:type="dxa"/>
          </w:tcPr>
          <w:p w14:paraId="2F89BAE4" w14:textId="77777777" w:rsidR="001959D3" w:rsidRPr="007C40A5" w:rsidRDefault="001959D3" w:rsidP="00870933">
            <w:pPr>
              <w:pStyle w:val="TableParagraph"/>
              <w:jc w:val="both"/>
              <w:rPr>
                <w:sz w:val="20"/>
                <w:szCs w:val="20"/>
              </w:rPr>
            </w:pPr>
          </w:p>
        </w:tc>
        <w:tc>
          <w:tcPr>
            <w:tcW w:w="1159" w:type="dxa"/>
          </w:tcPr>
          <w:p w14:paraId="51D388F4" w14:textId="77777777" w:rsidR="001959D3" w:rsidRPr="007C40A5" w:rsidRDefault="001959D3" w:rsidP="00870933">
            <w:pPr>
              <w:pStyle w:val="TableParagraph"/>
              <w:jc w:val="both"/>
              <w:rPr>
                <w:sz w:val="20"/>
                <w:szCs w:val="20"/>
              </w:rPr>
            </w:pPr>
          </w:p>
        </w:tc>
        <w:tc>
          <w:tcPr>
            <w:tcW w:w="1538" w:type="dxa"/>
          </w:tcPr>
          <w:p w14:paraId="3B39E776" w14:textId="77777777" w:rsidR="001959D3" w:rsidRPr="007C40A5" w:rsidRDefault="001959D3" w:rsidP="00870933">
            <w:pPr>
              <w:pStyle w:val="TableParagraph"/>
              <w:jc w:val="both"/>
              <w:rPr>
                <w:sz w:val="20"/>
                <w:szCs w:val="20"/>
              </w:rPr>
            </w:pPr>
          </w:p>
        </w:tc>
      </w:tr>
      <w:tr w:rsidR="001959D3" w:rsidRPr="007C40A5" w14:paraId="7143C7D9" w14:textId="77777777" w:rsidTr="00D857ED">
        <w:trPr>
          <w:trHeight w:val="229"/>
        </w:trPr>
        <w:tc>
          <w:tcPr>
            <w:tcW w:w="2127" w:type="dxa"/>
          </w:tcPr>
          <w:p w14:paraId="14686FD6" w14:textId="77777777" w:rsidR="001959D3" w:rsidRPr="007C40A5" w:rsidRDefault="001959D3" w:rsidP="00870933">
            <w:pPr>
              <w:pStyle w:val="TableParagraph"/>
              <w:jc w:val="both"/>
              <w:rPr>
                <w:sz w:val="20"/>
                <w:szCs w:val="20"/>
              </w:rPr>
            </w:pPr>
          </w:p>
        </w:tc>
        <w:tc>
          <w:tcPr>
            <w:tcW w:w="1275" w:type="dxa"/>
          </w:tcPr>
          <w:p w14:paraId="059728C8" w14:textId="77777777" w:rsidR="001959D3" w:rsidRPr="007C40A5" w:rsidRDefault="001959D3" w:rsidP="00870933">
            <w:pPr>
              <w:pStyle w:val="TableParagraph"/>
              <w:jc w:val="both"/>
              <w:rPr>
                <w:sz w:val="20"/>
                <w:szCs w:val="20"/>
              </w:rPr>
            </w:pPr>
          </w:p>
        </w:tc>
        <w:tc>
          <w:tcPr>
            <w:tcW w:w="1276" w:type="dxa"/>
          </w:tcPr>
          <w:p w14:paraId="13043170" w14:textId="5F5AB989" w:rsidR="001959D3" w:rsidRPr="007C40A5" w:rsidRDefault="001959D3" w:rsidP="00870933">
            <w:pPr>
              <w:pStyle w:val="TableParagraph"/>
              <w:spacing w:line="210" w:lineRule="exact"/>
              <w:ind w:left="85"/>
              <w:jc w:val="both"/>
              <w:rPr>
                <w:sz w:val="20"/>
                <w:szCs w:val="20"/>
              </w:rPr>
            </w:pPr>
          </w:p>
        </w:tc>
        <w:tc>
          <w:tcPr>
            <w:tcW w:w="1843" w:type="dxa"/>
          </w:tcPr>
          <w:p w14:paraId="22E952AE" w14:textId="315C73E6" w:rsidR="001959D3" w:rsidRPr="007C40A5" w:rsidRDefault="001959D3" w:rsidP="00870933">
            <w:pPr>
              <w:pStyle w:val="TableParagraph"/>
              <w:spacing w:line="210" w:lineRule="exact"/>
              <w:ind w:left="190"/>
              <w:jc w:val="both"/>
              <w:rPr>
                <w:sz w:val="20"/>
                <w:szCs w:val="20"/>
              </w:rPr>
            </w:pPr>
          </w:p>
        </w:tc>
        <w:tc>
          <w:tcPr>
            <w:tcW w:w="1134" w:type="dxa"/>
          </w:tcPr>
          <w:p w14:paraId="6C15B181" w14:textId="77777777" w:rsidR="001959D3" w:rsidRPr="007C40A5" w:rsidRDefault="001959D3" w:rsidP="00870933">
            <w:pPr>
              <w:pStyle w:val="TableParagraph"/>
              <w:jc w:val="both"/>
              <w:rPr>
                <w:sz w:val="20"/>
                <w:szCs w:val="20"/>
              </w:rPr>
            </w:pPr>
          </w:p>
        </w:tc>
        <w:tc>
          <w:tcPr>
            <w:tcW w:w="1159" w:type="dxa"/>
          </w:tcPr>
          <w:p w14:paraId="174788F8" w14:textId="77777777" w:rsidR="001959D3" w:rsidRPr="007C40A5" w:rsidRDefault="001959D3" w:rsidP="00870933">
            <w:pPr>
              <w:pStyle w:val="TableParagraph"/>
              <w:jc w:val="both"/>
              <w:rPr>
                <w:sz w:val="20"/>
                <w:szCs w:val="20"/>
              </w:rPr>
            </w:pPr>
          </w:p>
        </w:tc>
        <w:tc>
          <w:tcPr>
            <w:tcW w:w="1538" w:type="dxa"/>
          </w:tcPr>
          <w:p w14:paraId="2E5E432C" w14:textId="77777777" w:rsidR="001959D3" w:rsidRPr="007C40A5" w:rsidRDefault="001959D3" w:rsidP="00870933">
            <w:pPr>
              <w:pStyle w:val="TableParagraph"/>
              <w:jc w:val="both"/>
              <w:rPr>
                <w:sz w:val="20"/>
                <w:szCs w:val="20"/>
              </w:rPr>
            </w:pPr>
          </w:p>
        </w:tc>
      </w:tr>
      <w:tr w:rsidR="001959D3" w:rsidRPr="007C40A5" w14:paraId="77D62DE7" w14:textId="77777777" w:rsidTr="00D857ED">
        <w:trPr>
          <w:trHeight w:val="229"/>
        </w:trPr>
        <w:tc>
          <w:tcPr>
            <w:tcW w:w="2127" w:type="dxa"/>
          </w:tcPr>
          <w:p w14:paraId="5056BA01" w14:textId="77777777" w:rsidR="001959D3" w:rsidRPr="007C40A5" w:rsidRDefault="001959D3" w:rsidP="00870933">
            <w:pPr>
              <w:pStyle w:val="TableParagraph"/>
              <w:jc w:val="both"/>
              <w:rPr>
                <w:sz w:val="20"/>
                <w:szCs w:val="20"/>
              </w:rPr>
            </w:pPr>
          </w:p>
        </w:tc>
        <w:tc>
          <w:tcPr>
            <w:tcW w:w="1275" w:type="dxa"/>
          </w:tcPr>
          <w:p w14:paraId="2A2AA10A" w14:textId="77777777" w:rsidR="001959D3" w:rsidRPr="007C40A5" w:rsidRDefault="001959D3" w:rsidP="00870933">
            <w:pPr>
              <w:pStyle w:val="TableParagraph"/>
              <w:jc w:val="both"/>
              <w:rPr>
                <w:sz w:val="20"/>
                <w:szCs w:val="20"/>
              </w:rPr>
            </w:pPr>
          </w:p>
        </w:tc>
        <w:tc>
          <w:tcPr>
            <w:tcW w:w="1276" w:type="dxa"/>
          </w:tcPr>
          <w:p w14:paraId="4070CCF5" w14:textId="368CB3E8" w:rsidR="001959D3" w:rsidRPr="007C40A5" w:rsidRDefault="001959D3" w:rsidP="00870933">
            <w:pPr>
              <w:pStyle w:val="TableParagraph"/>
              <w:spacing w:line="210" w:lineRule="exact"/>
              <w:ind w:left="85"/>
              <w:jc w:val="both"/>
              <w:rPr>
                <w:sz w:val="20"/>
                <w:szCs w:val="20"/>
              </w:rPr>
            </w:pPr>
          </w:p>
        </w:tc>
        <w:tc>
          <w:tcPr>
            <w:tcW w:w="1843" w:type="dxa"/>
          </w:tcPr>
          <w:p w14:paraId="4273A20E" w14:textId="42D71EFD" w:rsidR="001959D3" w:rsidRPr="007C40A5" w:rsidRDefault="001959D3" w:rsidP="00870933">
            <w:pPr>
              <w:pStyle w:val="TableParagraph"/>
              <w:spacing w:line="210" w:lineRule="exact"/>
              <w:ind w:left="190"/>
              <w:jc w:val="both"/>
              <w:rPr>
                <w:sz w:val="20"/>
                <w:szCs w:val="20"/>
              </w:rPr>
            </w:pPr>
          </w:p>
        </w:tc>
        <w:tc>
          <w:tcPr>
            <w:tcW w:w="1134" w:type="dxa"/>
          </w:tcPr>
          <w:p w14:paraId="691CBEC3" w14:textId="77777777" w:rsidR="001959D3" w:rsidRPr="007C40A5" w:rsidRDefault="001959D3" w:rsidP="00870933">
            <w:pPr>
              <w:pStyle w:val="TableParagraph"/>
              <w:jc w:val="both"/>
              <w:rPr>
                <w:sz w:val="20"/>
                <w:szCs w:val="20"/>
              </w:rPr>
            </w:pPr>
          </w:p>
        </w:tc>
        <w:tc>
          <w:tcPr>
            <w:tcW w:w="1159" w:type="dxa"/>
          </w:tcPr>
          <w:p w14:paraId="0ECF2A37" w14:textId="77777777" w:rsidR="001959D3" w:rsidRPr="007C40A5" w:rsidRDefault="001959D3" w:rsidP="00870933">
            <w:pPr>
              <w:pStyle w:val="TableParagraph"/>
              <w:jc w:val="both"/>
              <w:rPr>
                <w:sz w:val="20"/>
                <w:szCs w:val="20"/>
              </w:rPr>
            </w:pPr>
          </w:p>
        </w:tc>
        <w:tc>
          <w:tcPr>
            <w:tcW w:w="1538" w:type="dxa"/>
          </w:tcPr>
          <w:p w14:paraId="3C933E9F" w14:textId="77777777" w:rsidR="001959D3" w:rsidRPr="007C40A5" w:rsidRDefault="001959D3" w:rsidP="00870933">
            <w:pPr>
              <w:pStyle w:val="TableParagraph"/>
              <w:jc w:val="both"/>
              <w:rPr>
                <w:sz w:val="20"/>
                <w:szCs w:val="20"/>
              </w:rPr>
            </w:pPr>
          </w:p>
        </w:tc>
      </w:tr>
      <w:tr w:rsidR="001959D3" w:rsidRPr="007C40A5" w14:paraId="20D0B2EF" w14:textId="77777777" w:rsidTr="00D857ED">
        <w:trPr>
          <w:trHeight w:val="229"/>
        </w:trPr>
        <w:tc>
          <w:tcPr>
            <w:tcW w:w="2127" w:type="dxa"/>
          </w:tcPr>
          <w:p w14:paraId="6EABF672" w14:textId="77777777" w:rsidR="001959D3" w:rsidRPr="007C40A5" w:rsidRDefault="001959D3" w:rsidP="00870933">
            <w:pPr>
              <w:pStyle w:val="TableParagraph"/>
              <w:jc w:val="both"/>
              <w:rPr>
                <w:sz w:val="20"/>
                <w:szCs w:val="20"/>
              </w:rPr>
            </w:pPr>
          </w:p>
        </w:tc>
        <w:tc>
          <w:tcPr>
            <w:tcW w:w="1275" w:type="dxa"/>
          </w:tcPr>
          <w:p w14:paraId="561A533F" w14:textId="77777777" w:rsidR="001959D3" w:rsidRPr="007C40A5" w:rsidRDefault="001959D3" w:rsidP="00870933">
            <w:pPr>
              <w:pStyle w:val="TableParagraph"/>
              <w:jc w:val="both"/>
              <w:rPr>
                <w:sz w:val="20"/>
                <w:szCs w:val="20"/>
              </w:rPr>
            </w:pPr>
          </w:p>
        </w:tc>
        <w:tc>
          <w:tcPr>
            <w:tcW w:w="1276" w:type="dxa"/>
          </w:tcPr>
          <w:p w14:paraId="4AF87E03" w14:textId="77777777" w:rsidR="001959D3" w:rsidRPr="007C40A5" w:rsidRDefault="001959D3" w:rsidP="00870933">
            <w:pPr>
              <w:pStyle w:val="TableParagraph"/>
              <w:jc w:val="both"/>
              <w:rPr>
                <w:sz w:val="20"/>
                <w:szCs w:val="20"/>
              </w:rPr>
            </w:pPr>
          </w:p>
        </w:tc>
        <w:tc>
          <w:tcPr>
            <w:tcW w:w="1843" w:type="dxa"/>
          </w:tcPr>
          <w:p w14:paraId="3A072909" w14:textId="0E479E13" w:rsidR="001959D3" w:rsidRPr="007C40A5" w:rsidRDefault="001959D3" w:rsidP="00870933">
            <w:pPr>
              <w:pStyle w:val="TableParagraph"/>
              <w:spacing w:line="210" w:lineRule="exact"/>
              <w:ind w:left="190"/>
              <w:jc w:val="both"/>
              <w:rPr>
                <w:sz w:val="20"/>
                <w:szCs w:val="20"/>
              </w:rPr>
            </w:pPr>
          </w:p>
        </w:tc>
        <w:tc>
          <w:tcPr>
            <w:tcW w:w="1134" w:type="dxa"/>
          </w:tcPr>
          <w:p w14:paraId="3FBDFFFB" w14:textId="77777777" w:rsidR="001959D3" w:rsidRPr="007C40A5" w:rsidRDefault="001959D3" w:rsidP="00870933">
            <w:pPr>
              <w:pStyle w:val="TableParagraph"/>
              <w:jc w:val="both"/>
              <w:rPr>
                <w:sz w:val="20"/>
                <w:szCs w:val="20"/>
              </w:rPr>
            </w:pPr>
          </w:p>
        </w:tc>
        <w:tc>
          <w:tcPr>
            <w:tcW w:w="1159" w:type="dxa"/>
          </w:tcPr>
          <w:p w14:paraId="7712257C" w14:textId="77777777" w:rsidR="001959D3" w:rsidRPr="007C40A5" w:rsidRDefault="001959D3" w:rsidP="00870933">
            <w:pPr>
              <w:pStyle w:val="TableParagraph"/>
              <w:jc w:val="both"/>
              <w:rPr>
                <w:sz w:val="20"/>
                <w:szCs w:val="20"/>
              </w:rPr>
            </w:pPr>
          </w:p>
        </w:tc>
        <w:tc>
          <w:tcPr>
            <w:tcW w:w="1538" w:type="dxa"/>
          </w:tcPr>
          <w:p w14:paraId="0E34F611" w14:textId="77777777" w:rsidR="001959D3" w:rsidRPr="007C40A5" w:rsidRDefault="001959D3" w:rsidP="00870933">
            <w:pPr>
              <w:pStyle w:val="TableParagraph"/>
              <w:jc w:val="both"/>
              <w:rPr>
                <w:sz w:val="20"/>
                <w:szCs w:val="20"/>
              </w:rPr>
            </w:pPr>
          </w:p>
        </w:tc>
      </w:tr>
      <w:tr w:rsidR="001959D3" w:rsidRPr="007C40A5" w14:paraId="50F84AEC" w14:textId="77777777" w:rsidTr="00D857ED">
        <w:trPr>
          <w:trHeight w:val="1619"/>
        </w:trPr>
        <w:tc>
          <w:tcPr>
            <w:tcW w:w="2127" w:type="dxa"/>
          </w:tcPr>
          <w:p w14:paraId="016D3C9E" w14:textId="77777777" w:rsidR="001959D3" w:rsidRPr="007C40A5" w:rsidRDefault="001959D3" w:rsidP="00870933">
            <w:pPr>
              <w:pStyle w:val="TableParagraph"/>
              <w:jc w:val="both"/>
              <w:rPr>
                <w:sz w:val="20"/>
                <w:szCs w:val="20"/>
              </w:rPr>
            </w:pPr>
          </w:p>
        </w:tc>
        <w:tc>
          <w:tcPr>
            <w:tcW w:w="1275" w:type="dxa"/>
          </w:tcPr>
          <w:p w14:paraId="56BB18F1" w14:textId="77777777" w:rsidR="001959D3" w:rsidRPr="007C40A5" w:rsidRDefault="001959D3" w:rsidP="00870933">
            <w:pPr>
              <w:pStyle w:val="TableParagraph"/>
              <w:jc w:val="both"/>
              <w:rPr>
                <w:sz w:val="20"/>
                <w:szCs w:val="20"/>
              </w:rPr>
            </w:pPr>
          </w:p>
        </w:tc>
        <w:tc>
          <w:tcPr>
            <w:tcW w:w="1276" w:type="dxa"/>
          </w:tcPr>
          <w:p w14:paraId="62B8C172" w14:textId="7A97FDBE" w:rsidR="001959D3" w:rsidRPr="007C40A5" w:rsidRDefault="001959D3" w:rsidP="00870933">
            <w:pPr>
              <w:pStyle w:val="TableParagraph"/>
              <w:spacing w:before="5" w:line="230" w:lineRule="atLeast"/>
              <w:ind w:left="85" w:right="219"/>
              <w:jc w:val="both"/>
              <w:rPr>
                <w:sz w:val="20"/>
                <w:szCs w:val="20"/>
              </w:rPr>
            </w:pPr>
          </w:p>
        </w:tc>
        <w:tc>
          <w:tcPr>
            <w:tcW w:w="1843" w:type="dxa"/>
          </w:tcPr>
          <w:p w14:paraId="53F09240" w14:textId="76F03575" w:rsidR="001959D3" w:rsidRPr="007C40A5" w:rsidRDefault="001959D3" w:rsidP="00870933">
            <w:pPr>
              <w:pStyle w:val="TableParagraph"/>
              <w:spacing w:line="224" w:lineRule="exact"/>
              <w:ind w:left="190"/>
              <w:jc w:val="both"/>
              <w:rPr>
                <w:sz w:val="20"/>
                <w:szCs w:val="20"/>
              </w:rPr>
            </w:pPr>
          </w:p>
        </w:tc>
        <w:tc>
          <w:tcPr>
            <w:tcW w:w="1134" w:type="dxa"/>
          </w:tcPr>
          <w:p w14:paraId="4F2792B1" w14:textId="77777777" w:rsidR="001959D3" w:rsidRPr="007C40A5" w:rsidRDefault="001959D3" w:rsidP="00870933">
            <w:pPr>
              <w:pStyle w:val="TableParagraph"/>
              <w:jc w:val="both"/>
              <w:rPr>
                <w:sz w:val="20"/>
                <w:szCs w:val="20"/>
              </w:rPr>
            </w:pPr>
          </w:p>
        </w:tc>
        <w:tc>
          <w:tcPr>
            <w:tcW w:w="1159" w:type="dxa"/>
          </w:tcPr>
          <w:p w14:paraId="3C336A4A" w14:textId="77777777" w:rsidR="001959D3" w:rsidRPr="007C40A5" w:rsidRDefault="001959D3" w:rsidP="00870933">
            <w:pPr>
              <w:pStyle w:val="TableParagraph"/>
              <w:jc w:val="both"/>
              <w:rPr>
                <w:sz w:val="20"/>
                <w:szCs w:val="20"/>
              </w:rPr>
            </w:pPr>
          </w:p>
        </w:tc>
        <w:tc>
          <w:tcPr>
            <w:tcW w:w="1538" w:type="dxa"/>
          </w:tcPr>
          <w:p w14:paraId="1B81787E" w14:textId="77777777" w:rsidR="001959D3" w:rsidRPr="007C40A5" w:rsidRDefault="001959D3" w:rsidP="00870933">
            <w:pPr>
              <w:pStyle w:val="TableParagraph"/>
              <w:jc w:val="both"/>
              <w:rPr>
                <w:sz w:val="20"/>
                <w:szCs w:val="20"/>
              </w:rPr>
            </w:pPr>
          </w:p>
        </w:tc>
      </w:tr>
      <w:tr w:rsidR="001959D3" w:rsidRPr="007C40A5" w14:paraId="6B40B19D" w14:textId="77777777" w:rsidTr="00D857ED">
        <w:trPr>
          <w:trHeight w:val="229"/>
        </w:trPr>
        <w:tc>
          <w:tcPr>
            <w:tcW w:w="2127" w:type="dxa"/>
          </w:tcPr>
          <w:p w14:paraId="605F0EB5" w14:textId="77777777" w:rsidR="001959D3" w:rsidRPr="007C40A5" w:rsidRDefault="001959D3" w:rsidP="00870933">
            <w:pPr>
              <w:pStyle w:val="TableParagraph"/>
              <w:jc w:val="both"/>
              <w:rPr>
                <w:sz w:val="20"/>
                <w:szCs w:val="20"/>
              </w:rPr>
            </w:pPr>
          </w:p>
        </w:tc>
        <w:tc>
          <w:tcPr>
            <w:tcW w:w="1275" w:type="dxa"/>
          </w:tcPr>
          <w:p w14:paraId="39C420D4" w14:textId="77777777" w:rsidR="001959D3" w:rsidRPr="007C40A5" w:rsidRDefault="001959D3" w:rsidP="00870933">
            <w:pPr>
              <w:pStyle w:val="TableParagraph"/>
              <w:jc w:val="both"/>
              <w:rPr>
                <w:sz w:val="20"/>
                <w:szCs w:val="20"/>
              </w:rPr>
            </w:pPr>
          </w:p>
        </w:tc>
        <w:tc>
          <w:tcPr>
            <w:tcW w:w="1276" w:type="dxa"/>
          </w:tcPr>
          <w:p w14:paraId="342C2E26" w14:textId="33EE5C62" w:rsidR="001959D3" w:rsidRPr="007C40A5" w:rsidRDefault="001959D3" w:rsidP="00870933">
            <w:pPr>
              <w:pStyle w:val="TableParagraph"/>
              <w:spacing w:line="210" w:lineRule="exact"/>
              <w:ind w:left="85"/>
              <w:jc w:val="both"/>
              <w:rPr>
                <w:sz w:val="20"/>
                <w:szCs w:val="20"/>
              </w:rPr>
            </w:pPr>
          </w:p>
        </w:tc>
        <w:tc>
          <w:tcPr>
            <w:tcW w:w="1843" w:type="dxa"/>
          </w:tcPr>
          <w:p w14:paraId="1DF32613" w14:textId="77777777" w:rsidR="001959D3" w:rsidRPr="007C40A5" w:rsidRDefault="001959D3" w:rsidP="00870933">
            <w:pPr>
              <w:pStyle w:val="TableParagraph"/>
              <w:jc w:val="both"/>
              <w:rPr>
                <w:sz w:val="20"/>
                <w:szCs w:val="20"/>
              </w:rPr>
            </w:pPr>
          </w:p>
        </w:tc>
        <w:tc>
          <w:tcPr>
            <w:tcW w:w="1134" w:type="dxa"/>
          </w:tcPr>
          <w:p w14:paraId="14085835" w14:textId="77777777" w:rsidR="001959D3" w:rsidRPr="007C40A5" w:rsidRDefault="001959D3" w:rsidP="00870933">
            <w:pPr>
              <w:pStyle w:val="TableParagraph"/>
              <w:jc w:val="both"/>
              <w:rPr>
                <w:sz w:val="20"/>
                <w:szCs w:val="20"/>
              </w:rPr>
            </w:pPr>
          </w:p>
        </w:tc>
        <w:tc>
          <w:tcPr>
            <w:tcW w:w="1159" w:type="dxa"/>
          </w:tcPr>
          <w:p w14:paraId="1F2CB0AA" w14:textId="77777777" w:rsidR="001959D3" w:rsidRPr="007C40A5" w:rsidRDefault="001959D3" w:rsidP="00870933">
            <w:pPr>
              <w:pStyle w:val="TableParagraph"/>
              <w:jc w:val="both"/>
              <w:rPr>
                <w:sz w:val="20"/>
                <w:szCs w:val="20"/>
              </w:rPr>
            </w:pPr>
          </w:p>
        </w:tc>
        <w:tc>
          <w:tcPr>
            <w:tcW w:w="1538" w:type="dxa"/>
          </w:tcPr>
          <w:p w14:paraId="10822135" w14:textId="77777777" w:rsidR="001959D3" w:rsidRPr="007C40A5" w:rsidRDefault="001959D3" w:rsidP="00870933">
            <w:pPr>
              <w:pStyle w:val="TableParagraph"/>
              <w:jc w:val="both"/>
              <w:rPr>
                <w:sz w:val="20"/>
                <w:szCs w:val="20"/>
              </w:rPr>
            </w:pPr>
          </w:p>
        </w:tc>
      </w:tr>
      <w:tr w:rsidR="001959D3" w:rsidRPr="007C40A5" w14:paraId="6C41277B" w14:textId="77777777" w:rsidTr="00D857ED">
        <w:trPr>
          <w:trHeight w:val="229"/>
        </w:trPr>
        <w:tc>
          <w:tcPr>
            <w:tcW w:w="2127" w:type="dxa"/>
          </w:tcPr>
          <w:p w14:paraId="2BEAB931" w14:textId="77777777" w:rsidR="001959D3" w:rsidRPr="007C40A5" w:rsidRDefault="001959D3" w:rsidP="00870933">
            <w:pPr>
              <w:pStyle w:val="TableParagraph"/>
              <w:jc w:val="both"/>
              <w:rPr>
                <w:sz w:val="20"/>
                <w:szCs w:val="20"/>
              </w:rPr>
            </w:pPr>
          </w:p>
        </w:tc>
        <w:tc>
          <w:tcPr>
            <w:tcW w:w="1275" w:type="dxa"/>
          </w:tcPr>
          <w:p w14:paraId="66CF48AB" w14:textId="77777777" w:rsidR="001959D3" w:rsidRPr="007C40A5" w:rsidRDefault="001959D3" w:rsidP="00870933">
            <w:pPr>
              <w:pStyle w:val="TableParagraph"/>
              <w:jc w:val="both"/>
              <w:rPr>
                <w:sz w:val="20"/>
                <w:szCs w:val="20"/>
              </w:rPr>
            </w:pPr>
          </w:p>
        </w:tc>
        <w:tc>
          <w:tcPr>
            <w:tcW w:w="1276" w:type="dxa"/>
          </w:tcPr>
          <w:p w14:paraId="3923A6FB" w14:textId="5A5AE6E7" w:rsidR="001959D3" w:rsidRPr="007C40A5" w:rsidRDefault="001959D3" w:rsidP="00870933">
            <w:pPr>
              <w:pStyle w:val="TableParagraph"/>
              <w:spacing w:line="210" w:lineRule="exact"/>
              <w:ind w:left="85"/>
              <w:jc w:val="both"/>
              <w:rPr>
                <w:sz w:val="20"/>
                <w:szCs w:val="20"/>
              </w:rPr>
            </w:pPr>
          </w:p>
        </w:tc>
        <w:tc>
          <w:tcPr>
            <w:tcW w:w="1843" w:type="dxa"/>
          </w:tcPr>
          <w:p w14:paraId="27C9C360" w14:textId="00DF5422" w:rsidR="00D857ED" w:rsidRPr="007C40A5" w:rsidRDefault="00D857ED" w:rsidP="00870933">
            <w:pPr>
              <w:pStyle w:val="TableParagraph"/>
              <w:jc w:val="both"/>
              <w:rPr>
                <w:sz w:val="20"/>
                <w:szCs w:val="20"/>
              </w:rPr>
            </w:pPr>
          </w:p>
        </w:tc>
        <w:tc>
          <w:tcPr>
            <w:tcW w:w="1134" w:type="dxa"/>
          </w:tcPr>
          <w:p w14:paraId="02590BB3" w14:textId="77777777" w:rsidR="001959D3" w:rsidRPr="007C40A5" w:rsidRDefault="001959D3" w:rsidP="00870933">
            <w:pPr>
              <w:pStyle w:val="TableParagraph"/>
              <w:jc w:val="both"/>
              <w:rPr>
                <w:sz w:val="20"/>
                <w:szCs w:val="20"/>
              </w:rPr>
            </w:pPr>
          </w:p>
        </w:tc>
        <w:tc>
          <w:tcPr>
            <w:tcW w:w="1159" w:type="dxa"/>
          </w:tcPr>
          <w:p w14:paraId="2D2292FE" w14:textId="77777777" w:rsidR="001959D3" w:rsidRPr="007C40A5" w:rsidRDefault="001959D3" w:rsidP="00870933">
            <w:pPr>
              <w:pStyle w:val="TableParagraph"/>
              <w:jc w:val="both"/>
              <w:rPr>
                <w:sz w:val="20"/>
                <w:szCs w:val="20"/>
              </w:rPr>
            </w:pPr>
          </w:p>
        </w:tc>
        <w:tc>
          <w:tcPr>
            <w:tcW w:w="1538" w:type="dxa"/>
          </w:tcPr>
          <w:p w14:paraId="226DE043" w14:textId="77777777" w:rsidR="001959D3" w:rsidRPr="007C40A5" w:rsidRDefault="001959D3" w:rsidP="00870933">
            <w:pPr>
              <w:pStyle w:val="TableParagraph"/>
              <w:jc w:val="both"/>
              <w:rPr>
                <w:sz w:val="20"/>
                <w:szCs w:val="20"/>
              </w:rPr>
            </w:pPr>
          </w:p>
        </w:tc>
      </w:tr>
      <w:tr w:rsidR="001959D3" w:rsidRPr="007C40A5" w14:paraId="62B468F0" w14:textId="77777777" w:rsidTr="00D857ED">
        <w:trPr>
          <w:trHeight w:val="229"/>
        </w:trPr>
        <w:tc>
          <w:tcPr>
            <w:tcW w:w="2127" w:type="dxa"/>
          </w:tcPr>
          <w:p w14:paraId="1A947BEB" w14:textId="77777777" w:rsidR="001959D3" w:rsidRPr="007C40A5" w:rsidRDefault="001959D3" w:rsidP="00870933">
            <w:pPr>
              <w:pStyle w:val="TableParagraph"/>
              <w:jc w:val="both"/>
              <w:rPr>
                <w:sz w:val="20"/>
                <w:szCs w:val="20"/>
              </w:rPr>
            </w:pPr>
          </w:p>
        </w:tc>
        <w:tc>
          <w:tcPr>
            <w:tcW w:w="1275" w:type="dxa"/>
          </w:tcPr>
          <w:p w14:paraId="4D629EF1" w14:textId="77777777" w:rsidR="001959D3" w:rsidRPr="007C40A5" w:rsidRDefault="001959D3" w:rsidP="00870933">
            <w:pPr>
              <w:pStyle w:val="TableParagraph"/>
              <w:jc w:val="both"/>
              <w:rPr>
                <w:sz w:val="20"/>
                <w:szCs w:val="20"/>
              </w:rPr>
            </w:pPr>
          </w:p>
        </w:tc>
        <w:tc>
          <w:tcPr>
            <w:tcW w:w="1276" w:type="dxa"/>
          </w:tcPr>
          <w:p w14:paraId="5B7862B5" w14:textId="6C591ACF" w:rsidR="001959D3" w:rsidRPr="007C40A5" w:rsidRDefault="001959D3" w:rsidP="00870933">
            <w:pPr>
              <w:pStyle w:val="TableParagraph"/>
              <w:spacing w:line="210" w:lineRule="exact"/>
              <w:ind w:left="85"/>
              <w:jc w:val="both"/>
              <w:rPr>
                <w:sz w:val="20"/>
                <w:szCs w:val="20"/>
              </w:rPr>
            </w:pPr>
          </w:p>
        </w:tc>
        <w:tc>
          <w:tcPr>
            <w:tcW w:w="1843" w:type="dxa"/>
          </w:tcPr>
          <w:p w14:paraId="346FADD2" w14:textId="75F7A915" w:rsidR="001959D3" w:rsidRPr="007C40A5" w:rsidRDefault="001959D3" w:rsidP="00870933">
            <w:pPr>
              <w:pStyle w:val="TableParagraph"/>
              <w:jc w:val="both"/>
              <w:rPr>
                <w:sz w:val="20"/>
                <w:szCs w:val="20"/>
              </w:rPr>
            </w:pPr>
          </w:p>
        </w:tc>
        <w:tc>
          <w:tcPr>
            <w:tcW w:w="1134" w:type="dxa"/>
          </w:tcPr>
          <w:p w14:paraId="3B6C12A1" w14:textId="77777777" w:rsidR="001959D3" w:rsidRPr="007C40A5" w:rsidRDefault="001959D3" w:rsidP="00870933">
            <w:pPr>
              <w:pStyle w:val="TableParagraph"/>
              <w:jc w:val="both"/>
              <w:rPr>
                <w:sz w:val="20"/>
                <w:szCs w:val="20"/>
              </w:rPr>
            </w:pPr>
          </w:p>
        </w:tc>
        <w:tc>
          <w:tcPr>
            <w:tcW w:w="1159" w:type="dxa"/>
          </w:tcPr>
          <w:p w14:paraId="3C136CF3" w14:textId="77777777" w:rsidR="001959D3" w:rsidRPr="007C40A5" w:rsidRDefault="001959D3" w:rsidP="00870933">
            <w:pPr>
              <w:pStyle w:val="TableParagraph"/>
              <w:jc w:val="both"/>
              <w:rPr>
                <w:sz w:val="20"/>
                <w:szCs w:val="20"/>
              </w:rPr>
            </w:pPr>
          </w:p>
        </w:tc>
        <w:tc>
          <w:tcPr>
            <w:tcW w:w="1538" w:type="dxa"/>
          </w:tcPr>
          <w:p w14:paraId="50478489" w14:textId="77777777" w:rsidR="001959D3" w:rsidRPr="007C40A5" w:rsidRDefault="001959D3" w:rsidP="00870933">
            <w:pPr>
              <w:pStyle w:val="TableParagraph"/>
              <w:jc w:val="both"/>
              <w:rPr>
                <w:sz w:val="20"/>
                <w:szCs w:val="20"/>
              </w:rPr>
            </w:pPr>
          </w:p>
        </w:tc>
      </w:tr>
      <w:tr w:rsidR="001959D3" w:rsidRPr="007C40A5" w14:paraId="5E8EB33E" w14:textId="77777777" w:rsidTr="00D857ED">
        <w:trPr>
          <w:trHeight w:val="240"/>
        </w:trPr>
        <w:tc>
          <w:tcPr>
            <w:tcW w:w="2127" w:type="dxa"/>
          </w:tcPr>
          <w:p w14:paraId="3E2AB1FA" w14:textId="77777777" w:rsidR="001959D3" w:rsidRPr="007C40A5" w:rsidRDefault="001959D3" w:rsidP="00870933">
            <w:pPr>
              <w:pStyle w:val="TableParagraph"/>
              <w:jc w:val="both"/>
              <w:rPr>
                <w:sz w:val="20"/>
                <w:szCs w:val="20"/>
              </w:rPr>
            </w:pPr>
          </w:p>
        </w:tc>
        <w:tc>
          <w:tcPr>
            <w:tcW w:w="1275" w:type="dxa"/>
          </w:tcPr>
          <w:p w14:paraId="06FAA827" w14:textId="77777777" w:rsidR="001959D3" w:rsidRPr="007C40A5" w:rsidRDefault="001959D3" w:rsidP="00870933">
            <w:pPr>
              <w:pStyle w:val="TableParagraph"/>
              <w:jc w:val="both"/>
              <w:rPr>
                <w:sz w:val="20"/>
                <w:szCs w:val="20"/>
              </w:rPr>
            </w:pPr>
          </w:p>
        </w:tc>
        <w:tc>
          <w:tcPr>
            <w:tcW w:w="1276" w:type="dxa"/>
          </w:tcPr>
          <w:p w14:paraId="59119BF6" w14:textId="316670CF" w:rsidR="001959D3" w:rsidRPr="007C40A5" w:rsidRDefault="001959D3" w:rsidP="00870933">
            <w:pPr>
              <w:pStyle w:val="TableParagraph"/>
              <w:spacing w:line="220" w:lineRule="exact"/>
              <w:ind w:left="85"/>
              <w:jc w:val="both"/>
              <w:rPr>
                <w:sz w:val="20"/>
                <w:szCs w:val="20"/>
              </w:rPr>
            </w:pPr>
          </w:p>
        </w:tc>
        <w:tc>
          <w:tcPr>
            <w:tcW w:w="1843" w:type="dxa"/>
          </w:tcPr>
          <w:p w14:paraId="13990443" w14:textId="391E8CB5" w:rsidR="001959D3" w:rsidRPr="007C40A5" w:rsidRDefault="001959D3" w:rsidP="00870933">
            <w:pPr>
              <w:pStyle w:val="TableParagraph"/>
              <w:spacing w:before="5" w:line="214" w:lineRule="exact"/>
              <w:jc w:val="both"/>
              <w:rPr>
                <w:sz w:val="20"/>
                <w:szCs w:val="20"/>
              </w:rPr>
            </w:pPr>
          </w:p>
        </w:tc>
        <w:tc>
          <w:tcPr>
            <w:tcW w:w="1134" w:type="dxa"/>
          </w:tcPr>
          <w:p w14:paraId="70453449" w14:textId="77777777" w:rsidR="001959D3" w:rsidRPr="007C40A5" w:rsidRDefault="001959D3" w:rsidP="00870933">
            <w:pPr>
              <w:pStyle w:val="TableParagraph"/>
              <w:jc w:val="both"/>
              <w:rPr>
                <w:sz w:val="20"/>
                <w:szCs w:val="20"/>
              </w:rPr>
            </w:pPr>
          </w:p>
        </w:tc>
        <w:tc>
          <w:tcPr>
            <w:tcW w:w="1159" w:type="dxa"/>
          </w:tcPr>
          <w:p w14:paraId="29F3CC55" w14:textId="77777777" w:rsidR="001959D3" w:rsidRPr="007C40A5" w:rsidRDefault="001959D3" w:rsidP="00870933">
            <w:pPr>
              <w:pStyle w:val="TableParagraph"/>
              <w:jc w:val="both"/>
              <w:rPr>
                <w:sz w:val="20"/>
                <w:szCs w:val="20"/>
              </w:rPr>
            </w:pPr>
          </w:p>
        </w:tc>
        <w:tc>
          <w:tcPr>
            <w:tcW w:w="1538" w:type="dxa"/>
          </w:tcPr>
          <w:p w14:paraId="08F29D71" w14:textId="77777777" w:rsidR="001959D3" w:rsidRPr="007C40A5" w:rsidRDefault="001959D3" w:rsidP="00870933">
            <w:pPr>
              <w:pStyle w:val="TableParagraph"/>
              <w:jc w:val="both"/>
              <w:rPr>
                <w:sz w:val="20"/>
                <w:szCs w:val="20"/>
              </w:rPr>
            </w:pPr>
          </w:p>
        </w:tc>
      </w:tr>
      <w:tr w:rsidR="001959D3" w:rsidRPr="007C40A5" w14:paraId="0ECE0182" w14:textId="77777777" w:rsidTr="00D857ED">
        <w:trPr>
          <w:trHeight w:val="229"/>
        </w:trPr>
        <w:tc>
          <w:tcPr>
            <w:tcW w:w="2127" w:type="dxa"/>
          </w:tcPr>
          <w:p w14:paraId="237F3E65" w14:textId="77777777" w:rsidR="001959D3" w:rsidRPr="007C40A5" w:rsidRDefault="001959D3" w:rsidP="00870933">
            <w:pPr>
              <w:pStyle w:val="TableParagraph"/>
              <w:jc w:val="both"/>
              <w:rPr>
                <w:sz w:val="20"/>
                <w:szCs w:val="20"/>
              </w:rPr>
            </w:pPr>
          </w:p>
        </w:tc>
        <w:tc>
          <w:tcPr>
            <w:tcW w:w="1275" w:type="dxa"/>
          </w:tcPr>
          <w:p w14:paraId="63897F9B" w14:textId="77777777" w:rsidR="001959D3" w:rsidRPr="007C40A5" w:rsidRDefault="001959D3" w:rsidP="00870933">
            <w:pPr>
              <w:pStyle w:val="TableParagraph"/>
              <w:jc w:val="both"/>
              <w:rPr>
                <w:sz w:val="20"/>
                <w:szCs w:val="20"/>
              </w:rPr>
            </w:pPr>
          </w:p>
        </w:tc>
        <w:tc>
          <w:tcPr>
            <w:tcW w:w="1276" w:type="dxa"/>
          </w:tcPr>
          <w:p w14:paraId="2CF15220" w14:textId="77777777" w:rsidR="001959D3" w:rsidRPr="007C40A5" w:rsidRDefault="001959D3" w:rsidP="00870933">
            <w:pPr>
              <w:pStyle w:val="TableParagraph"/>
              <w:jc w:val="both"/>
              <w:rPr>
                <w:sz w:val="20"/>
                <w:szCs w:val="20"/>
              </w:rPr>
            </w:pPr>
          </w:p>
        </w:tc>
        <w:tc>
          <w:tcPr>
            <w:tcW w:w="1843" w:type="dxa"/>
          </w:tcPr>
          <w:p w14:paraId="40E84FEB" w14:textId="6408BBD1" w:rsidR="001959D3" w:rsidRPr="007C40A5" w:rsidRDefault="001959D3" w:rsidP="00870933">
            <w:pPr>
              <w:pStyle w:val="TableParagraph"/>
              <w:spacing w:line="210" w:lineRule="exact"/>
              <w:jc w:val="both"/>
              <w:rPr>
                <w:sz w:val="20"/>
                <w:szCs w:val="20"/>
              </w:rPr>
            </w:pPr>
          </w:p>
        </w:tc>
        <w:tc>
          <w:tcPr>
            <w:tcW w:w="1134" w:type="dxa"/>
          </w:tcPr>
          <w:p w14:paraId="2B4ED05A" w14:textId="77777777" w:rsidR="001959D3" w:rsidRPr="007C40A5" w:rsidRDefault="001959D3" w:rsidP="00870933">
            <w:pPr>
              <w:pStyle w:val="TableParagraph"/>
              <w:jc w:val="both"/>
              <w:rPr>
                <w:sz w:val="20"/>
                <w:szCs w:val="20"/>
              </w:rPr>
            </w:pPr>
          </w:p>
        </w:tc>
        <w:tc>
          <w:tcPr>
            <w:tcW w:w="1159" w:type="dxa"/>
          </w:tcPr>
          <w:p w14:paraId="099BC858" w14:textId="77777777" w:rsidR="001959D3" w:rsidRPr="007C40A5" w:rsidRDefault="001959D3" w:rsidP="00870933">
            <w:pPr>
              <w:pStyle w:val="TableParagraph"/>
              <w:jc w:val="both"/>
              <w:rPr>
                <w:sz w:val="20"/>
                <w:szCs w:val="20"/>
              </w:rPr>
            </w:pPr>
          </w:p>
        </w:tc>
        <w:tc>
          <w:tcPr>
            <w:tcW w:w="1538" w:type="dxa"/>
          </w:tcPr>
          <w:p w14:paraId="38617B8F" w14:textId="77777777" w:rsidR="001959D3" w:rsidRPr="007C40A5" w:rsidRDefault="001959D3" w:rsidP="00870933">
            <w:pPr>
              <w:pStyle w:val="TableParagraph"/>
              <w:jc w:val="both"/>
              <w:rPr>
                <w:sz w:val="20"/>
                <w:szCs w:val="20"/>
              </w:rPr>
            </w:pPr>
          </w:p>
        </w:tc>
      </w:tr>
      <w:tr w:rsidR="001959D3" w:rsidRPr="007C40A5" w14:paraId="52323071" w14:textId="77777777" w:rsidTr="00D857ED">
        <w:trPr>
          <w:trHeight w:val="229"/>
        </w:trPr>
        <w:tc>
          <w:tcPr>
            <w:tcW w:w="2127" w:type="dxa"/>
          </w:tcPr>
          <w:p w14:paraId="101C8290" w14:textId="77777777" w:rsidR="001959D3" w:rsidRPr="007C40A5" w:rsidRDefault="001959D3" w:rsidP="00870933">
            <w:pPr>
              <w:pStyle w:val="TableParagraph"/>
              <w:jc w:val="both"/>
              <w:rPr>
                <w:sz w:val="20"/>
                <w:szCs w:val="20"/>
              </w:rPr>
            </w:pPr>
          </w:p>
        </w:tc>
        <w:tc>
          <w:tcPr>
            <w:tcW w:w="1275" w:type="dxa"/>
          </w:tcPr>
          <w:p w14:paraId="30C999D7" w14:textId="77777777" w:rsidR="001959D3" w:rsidRPr="007C40A5" w:rsidRDefault="001959D3" w:rsidP="00870933">
            <w:pPr>
              <w:pStyle w:val="TableParagraph"/>
              <w:jc w:val="both"/>
              <w:rPr>
                <w:sz w:val="20"/>
                <w:szCs w:val="20"/>
              </w:rPr>
            </w:pPr>
          </w:p>
        </w:tc>
        <w:tc>
          <w:tcPr>
            <w:tcW w:w="1276" w:type="dxa"/>
          </w:tcPr>
          <w:p w14:paraId="411FAA8B" w14:textId="77777777" w:rsidR="001959D3" w:rsidRPr="007C40A5" w:rsidRDefault="001959D3" w:rsidP="00870933">
            <w:pPr>
              <w:pStyle w:val="TableParagraph"/>
              <w:jc w:val="both"/>
              <w:rPr>
                <w:sz w:val="20"/>
                <w:szCs w:val="20"/>
              </w:rPr>
            </w:pPr>
          </w:p>
        </w:tc>
        <w:tc>
          <w:tcPr>
            <w:tcW w:w="1843" w:type="dxa"/>
          </w:tcPr>
          <w:p w14:paraId="76DE5D60" w14:textId="3E1A2661" w:rsidR="001959D3" w:rsidRPr="007C40A5" w:rsidRDefault="001959D3" w:rsidP="00870933">
            <w:pPr>
              <w:pStyle w:val="TableParagraph"/>
              <w:spacing w:line="210" w:lineRule="exact"/>
              <w:jc w:val="both"/>
              <w:rPr>
                <w:sz w:val="20"/>
                <w:szCs w:val="20"/>
              </w:rPr>
            </w:pPr>
          </w:p>
        </w:tc>
        <w:tc>
          <w:tcPr>
            <w:tcW w:w="1134" w:type="dxa"/>
          </w:tcPr>
          <w:p w14:paraId="4BB125A2" w14:textId="77777777" w:rsidR="001959D3" w:rsidRPr="007C40A5" w:rsidRDefault="001959D3" w:rsidP="00870933">
            <w:pPr>
              <w:pStyle w:val="TableParagraph"/>
              <w:jc w:val="both"/>
              <w:rPr>
                <w:sz w:val="20"/>
                <w:szCs w:val="20"/>
              </w:rPr>
            </w:pPr>
          </w:p>
        </w:tc>
        <w:tc>
          <w:tcPr>
            <w:tcW w:w="1159" w:type="dxa"/>
          </w:tcPr>
          <w:p w14:paraId="65FD9822" w14:textId="77777777" w:rsidR="001959D3" w:rsidRPr="007C40A5" w:rsidRDefault="001959D3" w:rsidP="00870933">
            <w:pPr>
              <w:pStyle w:val="TableParagraph"/>
              <w:jc w:val="both"/>
              <w:rPr>
                <w:sz w:val="20"/>
                <w:szCs w:val="20"/>
              </w:rPr>
            </w:pPr>
          </w:p>
        </w:tc>
        <w:tc>
          <w:tcPr>
            <w:tcW w:w="1538" w:type="dxa"/>
          </w:tcPr>
          <w:p w14:paraId="4CC239DA" w14:textId="77777777" w:rsidR="001959D3" w:rsidRPr="007C40A5" w:rsidRDefault="001959D3" w:rsidP="00870933">
            <w:pPr>
              <w:pStyle w:val="TableParagraph"/>
              <w:jc w:val="both"/>
              <w:rPr>
                <w:sz w:val="20"/>
                <w:szCs w:val="20"/>
              </w:rPr>
            </w:pPr>
          </w:p>
        </w:tc>
      </w:tr>
      <w:tr w:rsidR="001959D3" w:rsidRPr="007C40A5" w14:paraId="1646F5F7" w14:textId="77777777" w:rsidTr="00D857ED">
        <w:trPr>
          <w:trHeight w:val="229"/>
        </w:trPr>
        <w:tc>
          <w:tcPr>
            <w:tcW w:w="2127" w:type="dxa"/>
          </w:tcPr>
          <w:p w14:paraId="6A794D7E" w14:textId="77777777" w:rsidR="001959D3" w:rsidRPr="007C40A5" w:rsidRDefault="001959D3" w:rsidP="00870933">
            <w:pPr>
              <w:pStyle w:val="TableParagraph"/>
              <w:jc w:val="both"/>
              <w:rPr>
                <w:sz w:val="20"/>
                <w:szCs w:val="20"/>
              </w:rPr>
            </w:pPr>
          </w:p>
        </w:tc>
        <w:tc>
          <w:tcPr>
            <w:tcW w:w="1275" w:type="dxa"/>
          </w:tcPr>
          <w:p w14:paraId="4A9ED0EF" w14:textId="77777777" w:rsidR="001959D3" w:rsidRPr="007C40A5" w:rsidRDefault="001959D3" w:rsidP="00870933">
            <w:pPr>
              <w:pStyle w:val="TableParagraph"/>
              <w:jc w:val="both"/>
              <w:rPr>
                <w:sz w:val="20"/>
                <w:szCs w:val="20"/>
              </w:rPr>
            </w:pPr>
          </w:p>
        </w:tc>
        <w:tc>
          <w:tcPr>
            <w:tcW w:w="1276" w:type="dxa"/>
          </w:tcPr>
          <w:p w14:paraId="49C24BD2" w14:textId="77777777" w:rsidR="001959D3" w:rsidRPr="007C40A5" w:rsidRDefault="001959D3" w:rsidP="00870933">
            <w:pPr>
              <w:pStyle w:val="TableParagraph"/>
              <w:jc w:val="both"/>
              <w:rPr>
                <w:sz w:val="20"/>
                <w:szCs w:val="20"/>
              </w:rPr>
            </w:pPr>
          </w:p>
        </w:tc>
        <w:tc>
          <w:tcPr>
            <w:tcW w:w="1843" w:type="dxa"/>
          </w:tcPr>
          <w:p w14:paraId="3DE39FD1" w14:textId="0C3F2ED5" w:rsidR="001959D3" w:rsidRPr="007C40A5" w:rsidRDefault="001959D3" w:rsidP="00870933">
            <w:pPr>
              <w:pStyle w:val="TableParagraph"/>
              <w:spacing w:line="210" w:lineRule="exact"/>
              <w:jc w:val="both"/>
              <w:rPr>
                <w:sz w:val="20"/>
                <w:szCs w:val="20"/>
              </w:rPr>
            </w:pPr>
          </w:p>
        </w:tc>
        <w:tc>
          <w:tcPr>
            <w:tcW w:w="1134" w:type="dxa"/>
          </w:tcPr>
          <w:p w14:paraId="6076D750" w14:textId="77777777" w:rsidR="001959D3" w:rsidRPr="007C40A5" w:rsidRDefault="001959D3" w:rsidP="00870933">
            <w:pPr>
              <w:pStyle w:val="TableParagraph"/>
              <w:jc w:val="both"/>
              <w:rPr>
                <w:sz w:val="20"/>
                <w:szCs w:val="20"/>
              </w:rPr>
            </w:pPr>
          </w:p>
        </w:tc>
        <w:tc>
          <w:tcPr>
            <w:tcW w:w="1159" w:type="dxa"/>
          </w:tcPr>
          <w:p w14:paraId="4A2EEF5B" w14:textId="77777777" w:rsidR="001959D3" w:rsidRPr="007C40A5" w:rsidRDefault="001959D3" w:rsidP="00870933">
            <w:pPr>
              <w:pStyle w:val="TableParagraph"/>
              <w:jc w:val="both"/>
              <w:rPr>
                <w:sz w:val="20"/>
                <w:szCs w:val="20"/>
              </w:rPr>
            </w:pPr>
          </w:p>
        </w:tc>
        <w:tc>
          <w:tcPr>
            <w:tcW w:w="1538" w:type="dxa"/>
          </w:tcPr>
          <w:p w14:paraId="05A140FE" w14:textId="77777777" w:rsidR="001959D3" w:rsidRPr="007C40A5" w:rsidRDefault="001959D3" w:rsidP="00870933">
            <w:pPr>
              <w:pStyle w:val="TableParagraph"/>
              <w:jc w:val="both"/>
              <w:rPr>
                <w:sz w:val="20"/>
                <w:szCs w:val="20"/>
              </w:rPr>
            </w:pPr>
          </w:p>
        </w:tc>
      </w:tr>
      <w:tr w:rsidR="001959D3" w:rsidRPr="007C40A5" w14:paraId="586BAF77" w14:textId="77777777" w:rsidTr="00D857ED">
        <w:trPr>
          <w:trHeight w:val="229"/>
        </w:trPr>
        <w:tc>
          <w:tcPr>
            <w:tcW w:w="2127" w:type="dxa"/>
          </w:tcPr>
          <w:p w14:paraId="3B56C638" w14:textId="77777777" w:rsidR="001959D3" w:rsidRPr="007C40A5" w:rsidRDefault="001959D3" w:rsidP="00870933">
            <w:pPr>
              <w:pStyle w:val="TableParagraph"/>
              <w:jc w:val="both"/>
              <w:rPr>
                <w:sz w:val="20"/>
                <w:szCs w:val="20"/>
              </w:rPr>
            </w:pPr>
          </w:p>
        </w:tc>
        <w:tc>
          <w:tcPr>
            <w:tcW w:w="1275" w:type="dxa"/>
          </w:tcPr>
          <w:p w14:paraId="0AFF22BF" w14:textId="77777777" w:rsidR="001959D3" w:rsidRPr="007C40A5" w:rsidRDefault="001959D3" w:rsidP="00870933">
            <w:pPr>
              <w:pStyle w:val="TableParagraph"/>
              <w:jc w:val="both"/>
              <w:rPr>
                <w:sz w:val="20"/>
                <w:szCs w:val="20"/>
              </w:rPr>
            </w:pPr>
          </w:p>
        </w:tc>
        <w:tc>
          <w:tcPr>
            <w:tcW w:w="1276" w:type="dxa"/>
          </w:tcPr>
          <w:p w14:paraId="78E4A90A" w14:textId="77777777" w:rsidR="001959D3" w:rsidRPr="007C40A5" w:rsidRDefault="001959D3" w:rsidP="00870933">
            <w:pPr>
              <w:pStyle w:val="TableParagraph"/>
              <w:jc w:val="both"/>
              <w:rPr>
                <w:sz w:val="20"/>
                <w:szCs w:val="20"/>
              </w:rPr>
            </w:pPr>
          </w:p>
        </w:tc>
        <w:tc>
          <w:tcPr>
            <w:tcW w:w="1843" w:type="dxa"/>
          </w:tcPr>
          <w:p w14:paraId="7735D28D" w14:textId="6EF461D1" w:rsidR="001959D3" w:rsidRPr="007C40A5" w:rsidRDefault="001959D3" w:rsidP="00870933">
            <w:pPr>
              <w:pStyle w:val="TableParagraph"/>
              <w:spacing w:line="210" w:lineRule="exact"/>
              <w:jc w:val="both"/>
              <w:rPr>
                <w:sz w:val="20"/>
                <w:szCs w:val="20"/>
              </w:rPr>
            </w:pPr>
          </w:p>
        </w:tc>
        <w:tc>
          <w:tcPr>
            <w:tcW w:w="1134" w:type="dxa"/>
          </w:tcPr>
          <w:p w14:paraId="66DB570B" w14:textId="77777777" w:rsidR="001959D3" w:rsidRPr="007C40A5" w:rsidRDefault="001959D3" w:rsidP="00870933">
            <w:pPr>
              <w:pStyle w:val="TableParagraph"/>
              <w:jc w:val="both"/>
              <w:rPr>
                <w:sz w:val="20"/>
                <w:szCs w:val="20"/>
              </w:rPr>
            </w:pPr>
          </w:p>
        </w:tc>
        <w:tc>
          <w:tcPr>
            <w:tcW w:w="1159" w:type="dxa"/>
          </w:tcPr>
          <w:p w14:paraId="07A72986" w14:textId="77777777" w:rsidR="001959D3" w:rsidRPr="007C40A5" w:rsidRDefault="001959D3" w:rsidP="00870933">
            <w:pPr>
              <w:pStyle w:val="TableParagraph"/>
              <w:jc w:val="both"/>
              <w:rPr>
                <w:sz w:val="20"/>
                <w:szCs w:val="20"/>
              </w:rPr>
            </w:pPr>
          </w:p>
        </w:tc>
        <w:tc>
          <w:tcPr>
            <w:tcW w:w="1538" w:type="dxa"/>
          </w:tcPr>
          <w:p w14:paraId="32F0BC11" w14:textId="77777777" w:rsidR="001959D3" w:rsidRPr="007C40A5" w:rsidRDefault="001959D3" w:rsidP="00870933">
            <w:pPr>
              <w:pStyle w:val="TableParagraph"/>
              <w:jc w:val="both"/>
              <w:rPr>
                <w:sz w:val="20"/>
                <w:szCs w:val="20"/>
              </w:rPr>
            </w:pPr>
          </w:p>
        </w:tc>
      </w:tr>
      <w:tr w:rsidR="001959D3" w:rsidRPr="007C40A5" w14:paraId="0B0693D1" w14:textId="77777777" w:rsidTr="00D857ED">
        <w:trPr>
          <w:trHeight w:val="229"/>
        </w:trPr>
        <w:tc>
          <w:tcPr>
            <w:tcW w:w="2127" w:type="dxa"/>
          </w:tcPr>
          <w:p w14:paraId="36375986" w14:textId="77777777" w:rsidR="001959D3" w:rsidRPr="007C40A5" w:rsidRDefault="001959D3" w:rsidP="00870933">
            <w:pPr>
              <w:pStyle w:val="TableParagraph"/>
              <w:jc w:val="both"/>
              <w:rPr>
                <w:sz w:val="20"/>
                <w:szCs w:val="20"/>
              </w:rPr>
            </w:pPr>
          </w:p>
        </w:tc>
        <w:tc>
          <w:tcPr>
            <w:tcW w:w="1275" w:type="dxa"/>
          </w:tcPr>
          <w:p w14:paraId="047235BC" w14:textId="77777777" w:rsidR="001959D3" w:rsidRPr="007C40A5" w:rsidRDefault="001959D3" w:rsidP="00870933">
            <w:pPr>
              <w:pStyle w:val="TableParagraph"/>
              <w:jc w:val="both"/>
              <w:rPr>
                <w:sz w:val="20"/>
                <w:szCs w:val="20"/>
              </w:rPr>
            </w:pPr>
          </w:p>
        </w:tc>
        <w:tc>
          <w:tcPr>
            <w:tcW w:w="1276" w:type="dxa"/>
          </w:tcPr>
          <w:p w14:paraId="2C842EC9" w14:textId="77777777" w:rsidR="001959D3" w:rsidRPr="007C40A5" w:rsidRDefault="001959D3" w:rsidP="00870933">
            <w:pPr>
              <w:pStyle w:val="TableParagraph"/>
              <w:jc w:val="both"/>
              <w:rPr>
                <w:sz w:val="20"/>
                <w:szCs w:val="20"/>
              </w:rPr>
            </w:pPr>
          </w:p>
        </w:tc>
        <w:tc>
          <w:tcPr>
            <w:tcW w:w="1843" w:type="dxa"/>
          </w:tcPr>
          <w:p w14:paraId="6603A56A" w14:textId="305970DC" w:rsidR="001959D3" w:rsidRPr="007C40A5" w:rsidRDefault="001959D3" w:rsidP="00870933">
            <w:pPr>
              <w:pStyle w:val="TableParagraph"/>
              <w:spacing w:line="210" w:lineRule="exact"/>
              <w:jc w:val="both"/>
              <w:rPr>
                <w:sz w:val="20"/>
                <w:szCs w:val="20"/>
              </w:rPr>
            </w:pPr>
          </w:p>
        </w:tc>
        <w:tc>
          <w:tcPr>
            <w:tcW w:w="1134" w:type="dxa"/>
          </w:tcPr>
          <w:p w14:paraId="34EDCFE4" w14:textId="77777777" w:rsidR="001959D3" w:rsidRPr="007C40A5" w:rsidRDefault="001959D3" w:rsidP="00870933">
            <w:pPr>
              <w:pStyle w:val="TableParagraph"/>
              <w:jc w:val="both"/>
              <w:rPr>
                <w:sz w:val="20"/>
                <w:szCs w:val="20"/>
              </w:rPr>
            </w:pPr>
          </w:p>
        </w:tc>
        <w:tc>
          <w:tcPr>
            <w:tcW w:w="1159" w:type="dxa"/>
          </w:tcPr>
          <w:p w14:paraId="224D2563" w14:textId="77777777" w:rsidR="001959D3" w:rsidRPr="007C40A5" w:rsidRDefault="001959D3" w:rsidP="00870933">
            <w:pPr>
              <w:pStyle w:val="TableParagraph"/>
              <w:jc w:val="both"/>
              <w:rPr>
                <w:sz w:val="20"/>
                <w:szCs w:val="20"/>
              </w:rPr>
            </w:pPr>
          </w:p>
        </w:tc>
        <w:tc>
          <w:tcPr>
            <w:tcW w:w="1538" w:type="dxa"/>
          </w:tcPr>
          <w:p w14:paraId="04A00C5A" w14:textId="77777777" w:rsidR="001959D3" w:rsidRPr="007C40A5" w:rsidRDefault="001959D3" w:rsidP="00870933">
            <w:pPr>
              <w:pStyle w:val="TableParagraph"/>
              <w:jc w:val="both"/>
              <w:rPr>
                <w:sz w:val="20"/>
                <w:szCs w:val="20"/>
              </w:rPr>
            </w:pPr>
          </w:p>
        </w:tc>
      </w:tr>
      <w:tr w:rsidR="001959D3" w:rsidRPr="007C40A5" w14:paraId="27BD9BA0" w14:textId="77777777" w:rsidTr="00D857ED">
        <w:trPr>
          <w:trHeight w:val="229"/>
        </w:trPr>
        <w:tc>
          <w:tcPr>
            <w:tcW w:w="2127" w:type="dxa"/>
          </w:tcPr>
          <w:p w14:paraId="16617878" w14:textId="77777777" w:rsidR="001959D3" w:rsidRPr="007C40A5" w:rsidRDefault="001959D3" w:rsidP="00870933">
            <w:pPr>
              <w:pStyle w:val="TableParagraph"/>
              <w:jc w:val="both"/>
              <w:rPr>
                <w:sz w:val="20"/>
                <w:szCs w:val="20"/>
              </w:rPr>
            </w:pPr>
          </w:p>
        </w:tc>
        <w:tc>
          <w:tcPr>
            <w:tcW w:w="1275" w:type="dxa"/>
          </w:tcPr>
          <w:p w14:paraId="34574845" w14:textId="77777777" w:rsidR="001959D3" w:rsidRPr="007C40A5" w:rsidRDefault="001959D3" w:rsidP="00870933">
            <w:pPr>
              <w:pStyle w:val="TableParagraph"/>
              <w:jc w:val="both"/>
              <w:rPr>
                <w:sz w:val="20"/>
                <w:szCs w:val="20"/>
              </w:rPr>
            </w:pPr>
          </w:p>
        </w:tc>
        <w:tc>
          <w:tcPr>
            <w:tcW w:w="1276" w:type="dxa"/>
          </w:tcPr>
          <w:p w14:paraId="137C4D25" w14:textId="77777777" w:rsidR="001959D3" w:rsidRPr="007C40A5" w:rsidRDefault="001959D3" w:rsidP="00870933">
            <w:pPr>
              <w:pStyle w:val="TableParagraph"/>
              <w:jc w:val="both"/>
              <w:rPr>
                <w:sz w:val="20"/>
                <w:szCs w:val="20"/>
              </w:rPr>
            </w:pPr>
          </w:p>
        </w:tc>
        <w:tc>
          <w:tcPr>
            <w:tcW w:w="1843" w:type="dxa"/>
          </w:tcPr>
          <w:p w14:paraId="22A84242" w14:textId="724B6AFB" w:rsidR="001959D3" w:rsidRPr="007C40A5" w:rsidRDefault="001959D3" w:rsidP="00870933">
            <w:pPr>
              <w:pStyle w:val="TableParagraph"/>
              <w:spacing w:line="210" w:lineRule="exact"/>
              <w:jc w:val="both"/>
              <w:rPr>
                <w:sz w:val="20"/>
                <w:szCs w:val="20"/>
              </w:rPr>
            </w:pPr>
          </w:p>
        </w:tc>
        <w:tc>
          <w:tcPr>
            <w:tcW w:w="1134" w:type="dxa"/>
          </w:tcPr>
          <w:p w14:paraId="2C02B233" w14:textId="77777777" w:rsidR="001959D3" w:rsidRPr="007C40A5" w:rsidRDefault="001959D3" w:rsidP="00870933">
            <w:pPr>
              <w:pStyle w:val="TableParagraph"/>
              <w:jc w:val="both"/>
              <w:rPr>
                <w:sz w:val="20"/>
                <w:szCs w:val="20"/>
              </w:rPr>
            </w:pPr>
          </w:p>
        </w:tc>
        <w:tc>
          <w:tcPr>
            <w:tcW w:w="1159" w:type="dxa"/>
          </w:tcPr>
          <w:p w14:paraId="7E7B084B" w14:textId="77777777" w:rsidR="001959D3" w:rsidRPr="007C40A5" w:rsidRDefault="001959D3" w:rsidP="00870933">
            <w:pPr>
              <w:pStyle w:val="TableParagraph"/>
              <w:jc w:val="both"/>
              <w:rPr>
                <w:sz w:val="20"/>
                <w:szCs w:val="20"/>
              </w:rPr>
            </w:pPr>
          </w:p>
        </w:tc>
        <w:tc>
          <w:tcPr>
            <w:tcW w:w="1538" w:type="dxa"/>
          </w:tcPr>
          <w:p w14:paraId="50FA272C" w14:textId="77777777" w:rsidR="001959D3" w:rsidRPr="007C40A5" w:rsidRDefault="001959D3" w:rsidP="00870933">
            <w:pPr>
              <w:pStyle w:val="TableParagraph"/>
              <w:jc w:val="both"/>
              <w:rPr>
                <w:sz w:val="20"/>
                <w:szCs w:val="20"/>
              </w:rPr>
            </w:pPr>
          </w:p>
        </w:tc>
      </w:tr>
      <w:tr w:rsidR="001959D3" w:rsidRPr="007C40A5" w14:paraId="7529105B" w14:textId="77777777" w:rsidTr="00D857ED">
        <w:trPr>
          <w:trHeight w:val="229"/>
        </w:trPr>
        <w:tc>
          <w:tcPr>
            <w:tcW w:w="2127" w:type="dxa"/>
          </w:tcPr>
          <w:p w14:paraId="30081E65" w14:textId="77777777" w:rsidR="001959D3" w:rsidRPr="007C40A5" w:rsidRDefault="001959D3" w:rsidP="00870933">
            <w:pPr>
              <w:pStyle w:val="TableParagraph"/>
              <w:jc w:val="both"/>
              <w:rPr>
                <w:sz w:val="20"/>
                <w:szCs w:val="20"/>
              </w:rPr>
            </w:pPr>
          </w:p>
        </w:tc>
        <w:tc>
          <w:tcPr>
            <w:tcW w:w="1275" w:type="dxa"/>
          </w:tcPr>
          <w:p w14:paraId="4282D74B" w14:textId="77777777" w:rsidR="001959D3" w:rsidRPr="007C40A5" w:rsidRDefault="001959D3" w:rsidP="00870933">
            <w:pPr>
              <w:pStyle w:val="TableParagraph"/>
              <w:jc w:val="both"/>
              <w:rPr>
                <w:sz w:val="20"/>
                <w:szCs w:val="20"/>
              </w:rPr>
            </w:pPr>
          </w:p>
        </w:tc>
        <w:tc>
          <w:tcPr>
            <w:tcW w:w="1276" w:type="dxa"/>
          </w:tcPr>
          <w:p w14:paraId="308A207A" w14:textId="77777777" w:rsidR="001959D3" w:rsidRPr="007C40A5" w:rsidRDefault="001959D3" w:rsidP="00870933">
            <w:pPr>
              <w:pStyle w:val="TableParagraph"/>
              <w:jc w:val="both"/>
              <w:rPr>
                <w:sz w:val="20"/>
                <w:szCs w:val="20"/>
              </w:rPr>
            </w:pPr>
          </w:p>
        </w:tc>
        <w:tc>
          <w:tcPr>
            <w:tcW w:w="1843" w:type="dxa"/>
          </w:tcPr>
          <w:p w14:paraId="3E0CC60E" w14:textId="52540ED3" w:rsidR="001959D3" w:rsidRPr="007C40A5" w:rsidRDefault="001959D3" w:rsidP="00870933">
            <w:pPr>
              <w:pStyle w:val="TableParagraph"/>
              <w:spacing w:line="210" w:lineRule="exact"/>
              <w:jc w:val="both"/>
              <w:rPr>
                <w:sz w:val="20"/>
                <w:szCs w:val="20"/>
              </w:rPr>
            </w:pPr>
          </w:p>
        </w:tc>
        <w:tc>
          <w:tcPr>
            <w:tcW w:w="1134" w:type="dxa"/>
          </w:tcPr>
          <w:p w14:paraId="0B16E9D8" w14:textId="77777777" w:rsidR="001959D3" w:rsidRPr="007C40A5" w:rsidRDefault="001959D3" w:rsidP="00870933">
            <w:pPr>
              <w:pStyle w:val="TableParagraph"/>
              <w:jc w:val="both"/>
              <w:rPr>
                <w:sz w:val="20"/>
                <w:szCs w:val="20"/>
              </w:rPr>
            </w:pPr>
          </w:p>
        </w:tc>
        <w:tc>
          <w:tcPr>
            <w:tcW w:w="1159" w:type="dxa"/>
          </w:tcPr>
          <w:p w14:paraId="0915C662" w14:textId="77777777" w:rsidR="001959D3" w:rsidRPr="007C40A5" w:rsidRDefault="001959D3" w:rsidP="00870933">
            <w:pPr>
              <w:pStyle w:val="TableParagraph"/>
              <w:jc w:val="both"/>
              <w:rPr>
                <w:sz w:val="20"/>
                <w:szCs w:val="20"/>
              </w:rPr>
            </w:pPr>
          </w:p>
        </w:tc>
        <w:tc>
          <w:tcPr>
            <w:tcW w:w="1538" w:type="dxa"/>
          </w:tcPr>
          <w:p w14:paraId="236858F2" w14:textId="77777777" w:rsidR="001959D3" w:rsidRPr="007C40A5" w:rsidRDefault="001959D3" w:rsidP="00870933">
            <w:pPr>
              <w:pStyle w:val="TableParagraph"/>
              <w:jc w:val="both"/>
              <w:rPr>
                <w:sz w:val="20"/>
                <w:szCs w:val="20"/>
              </w:rPr>
            </w:pPr>
          </w:p>
        </w:tc>
      </w:tr>
      <w:tr w:rsidR="001959D3" w:rsidRPr="007C40A5" w14:paraId="5261098A" w14:textId="77777777" w:rsidTr="00D857ED">
        <w:trPr>
          <w:trHeight w:val="229"/>
        </w:trPr>
        <w:tc>
          <w:tcPr>
            <w:tcW w:w="2127" w:type="dxa"/>
          </w:tcPr>
          <w:p w14:paraId="43656819" w14:textId="77777777" w:rsidR="001959D3" w:rsidRPr="007C40A5" w:rsidRDefault="001959D3" w:rsidP="00870933">
            <w:pPr>
              <w:pStyle w:val="TableParagraph"/>
              <w:jc w:val="both"/>
              <w:rPr>
                <w:sz w:val="20"/>
                <w:szCs w:val="20"/>
              </w:rPr>
            </w:pPr>
          </w:p>
        </w:tc>
        <w:tc>
          <w:tcPr>
            <w:tcW w:w="1275" w:type="dxa"/>
          </w:tcPr>
          <w:p w14:paraId="2457566F" w14:textId="77777777" w:rsidR="001959D3" w:rsidRPr="007C40A5" w:rsidRDefault="001959D3" w:rsidP="00870933">
            <w:pPr>
              <w:pStyle w:val="TableParagraph"/>
              <w:jc w:val="both"/>
              <w:rPr>
                <w:sz w:val="20"/>
                <w:szCs w:val="20"/>
              </w:rPr>
            </w:pPr>
          </w:p>
        </w:tc>
        <w:tc>
          <w:tcPr>
            <w:tcW w:w="1276" w:type="dxa"/>
          </w:tcPr>
          <w:p w14:paraId="459BA183" w14:textId="77777777" w:rsidR="001959D3" w:rsidRPr="007C40A5" w:rsidRDefault="001959D3" w:rsidP="00870933">
            <w:pPr>
              <w:pStyle w:val="TableParagraph"/>
              <w:jc w:val="both"/>
              <w:rPr>
                <w:sz w:val="20"/>
                <w:szCs w:val="20"/>
              </w:rPr>
            </w:pPr>
          </w:p>
        </w:tc>
        <w:tc>
          <w:tcPr>
            <w:tcW w:w="1843" w:type="dxa"/>
          </w:tcPr>
          <w:p w14:paraId="7E8FF979" w14:textId="7DC9A75D" w:rsidR="001959D3" w:rsidRPr="007C40A5" w:rsidRDefault="001959D3" w:rsidP="00870933">
            <w:pPr>
              <w:pStyle w:val="TableParagraph"/>
              <w:spacing w:line="210" w:lineRule="exact"/>
              <w:jc w:val="both"/>
              <w:rPr>
                <w:sz w:val="20"/>
                <w:szCs w:val="20"/>
              </w:rPr>
            </w:pPr>
          </w:p>
        </w:tc>
        <w:tc>
          <w:tcPr>
            <w:tcW w:w="1134" w:type="dxa"/>
          </w:tcPr>
          <w:p w14:paraId="7462A3D2" w14:textId="77777777" w:rsidR="001959D3" w:rsidRPr="007C40A5" w:rsidRDefault="001959D3" w:rsidP="00870933">
            <w:pPr>
              <w:pStyle w:val="TableParagraph"/>
              <w:jc w:val="both"/>
              <w:rPr>
                <w:sz w:val="20"/>
                <w:szCs w:val="20"/>
              </w:rPr>
            </w:pPr>
          </w:p>
        </w:tc>
        <w:tc>
          <w:tcPr>
            <w:tcW w:w="1159" w:type="dxa"/>
          </w:tcPr>
          <w:p w14:paraId="07339BB7" w14:textId="77777777" w:rsidR="001959D3" w:rsidRPr="007C40A5" w:rsidRDefault="001959D3" w:rsidP="00870933">
            <w:pPr>
              <w:pStyle w:val="TableParagraph"/>
              <w:jc w:val="both"/>
              <w:rPr>
                <w:sz w:val="20"/>
                <w:szCs w:val="20"/>
              </w:rPr>
            </w:pPr>
          </w:p>
        </w:tc>
        <w:tc>
          <w:tcPr>
            <w:tcW w:w="1538" w:type="dxa"/>
          </w:tcPr>
          <w:p w14:paraId="61E968A9" w14:textId="77777777" w:rsidR="001959D3" w:rsidRPr="007C40A5" w:rsidRDefault="001959D3" w:rsidP="00870933">
            <w:pPr>
              <w:pStyle w:val="TableParagraph"/>
              <w:jc w:val="both"/>
              <w:rPr>
                <w:sz w:val="20"/>
                <w:szCs w:val="20"/>
              </w:rPr>
            </w:pPr>
          </w:p>
        </w:tc>
      </w:tr>
      <w:tr w:rsidR="001959D3" w:rsidRPr="007C40A5" w14:paraId="62C3B9BD" w14:textId="77777777" w:rsidTr="00D857ED">
        <w:trPr>
          <w:trHeight w:val="229"/>
        </w:trPr>
        <w:tc>
          <w:tcPr>
            <w:tcW w:w="2127" w:type="dxa"/>
          </w:tcPr>
          <w:p w14:paraId="6FB7CD6B" w14:textId="77777777" w:rsidR="001959D3" w:rsidRPr="007C40A5" w:rsidRDefault="001959D3" w:rsidP="00870933">
            <w:pPr>
              <w:pStyle w:val="TableParagraph"/>
              <w:jc w:val="both"/>
              <w:rPr>
                <w:sz w:val="20"/>
                <w:szCs w:val="20"/>
              </w:rPr>
            </w:pPr>
          </w:p>
        </w:tc>
        <w:tc>
          <w:tcPr>
            <w:tcW w:w="1275" w:type="dxa"/>
          </w:tcPr>
          <w:p w14:paraId="79507D5A" w14:textId="77777777" w:rsidR="001959D3" w:rsidRPr="007C40A5" w:rsidRDefault="001959D3" w:rsidP="00870933">
            <w:pPr>
              <w:pStyle w:val="TableParagraph"/>
              <w:jc w:val="both"/>
              <w:rPr>
                <w:sz w:val="20"/>
                <w:szCs w:val="20"/>
              </w:rPr>
            </w:pPr>
          </w:p>
        </w:tc>
        <w:tc>
          <w:tcPr>
            <w:tcW w:w="1276" w:type="dxa"/>
          </w:tcPr>
          <w:p w14:paraId="1FE5CCB9" w14:textId="77777777" w:rsidR="001959D3" w:rsidRPr="007C40A5" w:rsidRDefault="001959D3" w:rsidP="00870933">
            <w:pPr>
              <w:pStyle w:val="TableParagraph"/>
              <w:jc w:val="both"/>
              <w:rPr>
                <w:sz w:val="20"/>
                <w:szCs w:val="20"/>
              </w:rPr>
            </w:pPr>
          </w:p>
        </w:tc>
        <w:tc>
          <w:tcPr>
            <w:tcW w:w="1843" w:type="dxa"/>
          </w:tcPr>
          <w:p w14:paraId="4DEBA5C1" w14:textId="3C269E82" w:rsidR="001959D3" w:rsidRPr="007C40A5" w:rsidRDefault="001959D3" w:rsidP="00870933">
            <w:pPr>
              <w:pStyle w:val="TableParagraph"/>
              <w:spacing w:line="210" w:lineRule="exact"/>
              <w:jc w:val="both"/>
              <w:rPr>
                <w:sz w:val="20"/>
                <w:szCs w:val="20"/>
              </w:rPr>
            </w:pPr>
          </w:p>
        </w:tc>
        <w:tc>
          <w:tcPr>
            <w:tcW w:w="1134" w:type="dxa"/>
          </w:tcPr>
          <w:p w14:paraId="6442C111" w14:textId="77777777" w:rsidR="001959D3" w:rsidRPr="007C40A5" w:rsidRDefault="001959D3" w:rsidP="00870933">
            <w:pPr>
              <w:pStyle w:val="TableParagraph"/>
              <w:jc w:val="both"/>
              <w:rPr>
                <w:sz w:val="20"/>
                <w:szCs w:val="20"/>
              </w:rPr>
            </w:pPr>
          </w:p>
        </w:tc>
        <w:tc>
          <w:tcPr>
            <w:tcW w:w="1159" w:type="dxa"/>
          </w:tcPr>
          <w:p w14:paraId="6FF58EDA" w14:textId="77777777" w:rsidR="001959D3" w:rsidRPr="007C40A5" w:rsidRDefault="001959D3" w:rsidP="00870933">
            <w:pPr>
              <w:pStyle w:val="TableParagraph"/>
              <w:jc w:val="both"/>
              <w:rPr>
                <w:sz w:val="20"/>
                <w:szCs w:val="20"/>
              </w:rPr>
            </w:pPr>
          </w:p>
        </w:tc>
        <w:tc>
          <w:tcPr>
            <w:tcW w:w="1538" w:type="dxa"/>
          </w:tcPr>
          <w:p w14:paraId="3A762DB1" w14:textId="77777777" w:rsidR="001959D3" w:rsidRPr="007C40A5" w:rsidRDefault="001959D3" w:rsidP="00870933">
            <w:pPr>
              <w:pStyle w:val="TableParagraph"/>
              <w:jc w:val="both"/>
              <w:rPr>
                <w:sz w:val="20"/>
                <w:szCs w:val="20"/>
              </w:rPr>
            </w:pPr>
          </w:p>
        </w:tc>
      </w:tr>
      <w:tr w:rsidR="001959D3" w:rsidRPr="007C40A5" w14:paraId="2BC3C273" w14:textId="77777777" w:rsidTr="00D857ED">
        <w:trPr>
          <w:trHeight w:val="229"/>
        </w:trPr>
        <w:tc>
          <w:tcPr>
            <w:tcW w:w="2127" w:type="dxa"/>
          </w:tcPr>
          <w:p w14:paraId="09B96AB8" w14:textId="77777777" w:rsidR="001959D3" w:rsidRPr="007C40A5" w:rsidRDefault="001959D3" w:rsidP="00870933">
            <w:pPr>
              <w:pStyle w:val="TableParagraph"/>
              <w:jc w:val="both"/>
              <w:rPr>
                <w:sz w:val="20"/>
                <w:szCs w:val="20"/>
              </w:rPr>
            </w:pPr>
          </w:p>
        </w:tc>
        <w:tc>
          <w:tcPr>
            <w:tcW w:w="1275" w:type="dxa"/>
          </w:tcPr>
          <w:p w14:paraId="293FCD44" w14:textId="77777777" w:rsidR="001959D3" w:rsidRPr="007C40A5" w:rsidRDefault="001959D3" w:rsidP="00870933">
            <w:pPr>
              <w:pStyle w:val="TableParagraph"/>
              <w:jc w:val="both"/>
              <w:rPr>
                <w:sz w:val="20"/>
                <w:szCs w:val="20"/>
              </w:rPr>
            </w:pPr>
          </w:p>
        </w:tc>
        <w:tc>
          <w:tcPr>
            <w:tcW w:w="1276" w:type="dxa"/>
          </w:tcPr>
          <w:p w14:paraId="0FB27AEE" w14:textId="77777777" w:rsidR="001959D3" w:rsidRPr="007C40A5" w:rsidRDefault="001959D3" w:rsidP="00870933">
            <w:pPr>
              <w:pStyle w:val="TableParagraph"/>
              <w:jc w:val="both"/>
              <w:rPr>
                <w:sz w:val="20"/>
                <w:szCs w:val="20"/>
              </w:rPr>
            </w:pPr>
          </w:p>
        </w:tc>
        <w:tc>
          <w:tcPr>
            <w:tcW w:w="1843" w:type="dxa"/>
          </w:tcPr>
          <w:p w14:paraId="4D22AC0A" w14:textId="309BC7A8" w:rsidR="001959D3" w:rsidRPr="007C40A5" w:rsidRDefault="001959D3" w:rsidP="00870933">
            <w:pPr>
              <w:pStyle w:val="TableParagraph"/>
              <w:spacing w:line="210" w:lineRule="exact"/>
              <w:jc w:val="both"/>
              <w:rPr>
                <w:sz w:val="20"/>
                <w:szCs w:val="20"/>
              </w:rPr>
            </w:pPr>
          </w:p>
        </w:tc>
        <w:tc>
          <w:tcPr>
            <w:tcW w:w="1134" w:type="dxa"/>
          </w:tcPr>
          <w:p w14:paraId="462EE296" w14:textId="77777777" w:rsidR="001959D3" w:rsidRPr="007C40A5" w:rsidRDefault="001959D3" w:rsidP="00870933">
            <w:pPr>
              <w:pStyle w:val="TableParagraph"/>
              <w:jc w:val="both"/>
              <w:rPr>
                <w:sz w:val="20"/>
                <w:szCs w:val="20"/>
              </w:rPr>
            </w:pPr>
          </w:p>
        </w:tc>
        <w:tc>
          <w:tcPr>
            <w:tcW w:w="1159" w:type="dxa"/>
          </w:tcPr>
          <w:p w14:paraId="0FB75E00" w14:textId="77777777" w:rsidR="001959D3" w:rsidRPr="007C40A5" w:rsidRDefault="001959D3" w:rsidP="00870933">
            <w:pPr>
              <w:pStyle w:val="TableParagraph"/>
              <w:jc w:val="both"/>
              <w:rPr>
                <w:sz w:val="20"/>
                <w:szCs w:val="20"/>
              </w:rPr>
            </w:pPr>
          </w:p>
        </w:tc>
        <w:tc>
          <w:tcPr>
            <w:tcW w:w="1538" w:type="dxa"/>
          </w:tcPr>
          <w:p w14:paraId="089DE0BF" w14:textId="77777777" w:rsidR="001959D3" w:rsidRPr="007C40A5" w:rsidRDefault="001959D3" w:rsidP="00870933">
            <w:pPr>
              <w:pStyle w:val="TableParagraph"/>
              <w:jc w:val="both"/>
              <w:rPr>
                <w:sz w:val="20"/>
                <w:szCs w:val="20"/>
              </w:rPr>
            </w:pPr>
          </w:p>
        </w:tc>
      </w:tr>
      <w:tr w:rsidR="001959D3" w:rsidRPr="007C40A5" w14:paraId="2CE5434B" w14:textId="77777777" w:rsidTr="00D857ED">
        <w:trPr>
          <w:trHeight w:val="229"/>
        </w:trPr>
        <w:tc>
          <w:tcPr>
            <w:tcW w:w="2127" w:type="dxa"/>
          </w:tcPr>
          <w:p w14:paraId="10077F0F" w14:textId="77777777" w:rsidR="001959D3" w:rsidRPr="007C40A5" w:rsidRDefault="001959D3" w:rsidP="00870933">
            <w:pPr>
              <w:pStyle w:val="TableParagraph"/>
              <w:jc w:val="both"/>
              <w:rPr>
                <w:sz w:val="20"/>
                <w:szCs w:val="20"/>
              </w:rPr>
            </w:pPr>
          </w:p>
        </w:tc>
        <w:tc>
          <w:tcPr>
            <w:tcW w:w="1275" w:type="dxa"/>
          </w:tcPr>
          <w:p w14:paraId="0AA22EA8" w14:textId="77777777" w:rsidR="001959D3" w:rsidRPr="007C40A5" w:rsidRDefault="001959D3" w:rsidP="00870933">
            <w:pPr>
              <w:pStyle w:val="TableParagraph"/>
              <w:jc w:val="both"/>
              <w:rPr>
                <w:sz w:val="20"/>
                <w:szCs w:val="20"/>
              </w:rPr>
            </w:pPr>
          </w:p>
        </w:tc>
        <w:tc>
          <w:tcPr>
            <w:tcW w:w="1276" w:type="dxa"/>
          </w:tcPr>
          <w:p w14:paraId="0AE48C18" w14:textId="77777777" w:rsidR="001959D3" w:rsidRPr="007C40A5" w:rsidRDefault="001959D3" w:rsidP="00870933">
            <w:pPr>
              <w:pStyle w:val="TableParagraph"/>
              <w:jc w:val="both"/>
              <w:rPr>
                <w:sz w:val="20"/>
                <w:szCs w:val="20"/>
              </w:rPr>
            </w:pPr>
          </w:p>
        </w:tc>
        <w:tc>
          <w:tcPr>
            <w:tcW w:w="1843" w:type="dxa"/>
          </w:tcPr>
          <w:p w14:paraId="7CDF3CDF" w14:textId="6347371E" w:rsidR="001959D3" w:rsidRPr="007C40A5" w:rsidRDefault="001959D3" w:rsidP="00870933">
            <w:pPr>
              <w:pStyle w:val="TableParagraph"/>
              <w:spacing w:line="210" w:lineRule="exact"/>
              <w:jc w:val="both"/>
              <w:rPr>
                <w:sz w:val="20"/>
                <w:szCs w:val="20"/>
              </w:rPr>
            </w:pPr>
          </w:p>
        </w:tc>
        <w:tc>
          <w:tcPr>
            <w:tcW w:w="1134" w:type="dxa"/>
          </w:tcPr>
          <w:p w14:paraId="1B2F3425" w14:textId="77777777" w:rsidR="001959D3" w:rsidRPr="007C40A5" w:rsidRDefault="001959D3" w:rsidP="00870933">
            <w:pPr>
              <w:pStyle w:val="TableParagraph"/>
              <w:jc w:val="both"/>
              <w:rPr>
                <w:sz w:val="20"/>
                <w:szCs w:val="20"/>
              </w:rPr>
            </w:pPr>
          </w:p>
        </w:tc>
        <w:tc>
          <w:tcPr>
            <w:tcW w:w="1159" w:type="dxa"/>
          </w:tcPr>
          <w:p w14:paraId="7CF0301A" w14:textId="77777777" w:rsidR="001959D3" w:rsidRPr="007C40A5" w:rsidRDefault="001959D3" w:rsidP="00870933">
            <w:pPr>
              <w:pStyle w:val="TableParagraph"/>
              <w:jc w:val="both"/>
              <w:rPr>
                <w:sz w:val="20"/>
                <w:szCs w:val="20"/>
              </w:rPr>
            </w:pPr>
          </w:p>
        </w:tc>
        <w:tc>
          <w:tcPr>
            <w:tcW w:w="1538" w:type="dxa"/>
          </w:tcPr>
          <w:p w14:paraId="25724C49" w14:textId="77777777" w:rsidR="001959D3" w:rsidRPr="007C40A5" w:rsidRDefault="001959D3" w:rsidP="00870933">
            <w:pPr>
              <w:pStyle w:val="TableParagraph"/>
              <w:jc w:val="both"/>
              <w:rPr>
                <w:sz w:val="20"/>
                <w:szCs w:val="20"/>
              </w:rPr>
            </w:pPr>
          </w:p>
        </w:tc>
      </w:tr>
      <w:tr w:rsidR="001959D3" w:rsidRPr="007C40A5" w14:paraId="313BEDE2" w14:textId="77777777" w:rsidTr="00D857ED">
        <w:trPr>
          <w:trHeight w:val="229"/>
        </w:trPr>
        <w:tc>
          <w:tcPr>
            <w:tcW w:w="2127" w:type="dxa"/>
          </w:tcPr>
          <w:p w14:paraId="7253659E" w14:textId="77777777" w:rsidR="001959D3" w:rsidRPr="007C40A5" w:rsidRDefault="001959D3" w:rsidP="00870933">
            <w:pPr>
              <w:pStyle w:val="TableParagraph"/>
              <w:jc w:val="both"/>
              <w:rPr>
                <w:sz w:val="20"/>
                <w:szCs w:val="20"/>
              </w:rPr>
            </w:pPr>
          </w:p>
        </w:tc>
        <w:tc>
          <w:tcPr>
            <w:tcW w:w="1275" w:type="dxa"/>
          </w:tcPr>
          <w:p w14:paraId="046E4248" w14:textId="77777777" w:rsidR="001959D3" w:rsidRPr="007C40A5" w:rsidRDefault="001959D3" w:rsidP="00870933">
            <w:pPr>
              <w:pStyle w:val="TableParagraph"/>
              <w:jc w:val="both"/>
              <w:rPr>
                <w:sz w:val="20"/>
                <w:szCs w:val="20"/>
              </w:rPr>
            </w:pPr>
          </w:p>
        </w:tc>
        <w:tc>
          <w:tcPr>
            <w:tcW w:w="1276" w:type="dxa"/>
          </w:tcPr>
          <w:p w14:paraId="14F17C95" w14:textId="77777777" w:rsidR="001959D3" w:rsidRPr="007C40A5" w:rsidRDefault="001959D3" w:rsidP="00870933">
            <w:pPr>
              <w:pStyle w:val="TableParagraph"/>
              <w:jc w:val="both"/>
              <w:rPr>
                <w:sz w:val="20"/>
                <w:szCs w:val="20"/>
              </w:rPr>
            </w:pPr>
          </w:p>
        </w:tc>
        <w:tc>
          <w:tcPr>
            <w:tcW w:w="1843" w:type="dxa"/>
          </w:tcPr>
          <w:p w14:paraId="0F450AFE" w14:textId="3E1A77DA" w:rsidR="001959D3" w:rsidRPr="007C40A5" w:rsidRDefault="001959D3" w:rsidP="00870933">
            <w:pPr>
              <w:pStyle w:val="TableParagraph"/>
              <w:spacing w:line="210" w:lineRule="exact"/>
              <w:jc w:val="both"/>
              <w:rPr>
                <w:sz w:val="20"/>
                <w:szCs w:val="20"/>
              </w:rPr>
            </w:pPr>
          </w:p>
        </w:tc>
        <w:tc>
          <w:tcPr>
            <w:tcW w:w="1134" w:type="dxa"/>
          </w:tcPr>
          <w:p w14:paraId="66C361DA" w14:textId="77777777" w:rsidR="001959D3" w:rsidRPr="007C40A5" w:rsidRDefault="001959D3" w:rsidP="00870933">
            <w:pPr>
              <w:pStyle w:val="TableParagraph"/>
              <w:jc w:val="both"/>
              <w:rPr>
                <w:sz w:val="20"/>
                <w:szCs w:val="20"/>
              </w:rPr>
            </w:pPr>
          </w:p>
        </w:tc>
        <w:tc>
          <w:tcPr>
            <w:tcW w:w="1159" w:type="dxa"/>
          </w:tcPr>
          <w:p w14:paraId="708DCF25" w14:textId="77777777" w:rsidR="001959D3" w:rsidRPr="007C40A5" w:rsidRDefault="001959D3" w:rsidP="00870933">
            <w:pPr>
              <w:pStyle w:val="TableParagraph"/>
              <w:jc w:val="both"/>
              <w:rPr>
                <w:sz w:val="20"/>
                <w:szCs w:val="20"/>
              </w:rPr>
            </w:pPr>
          </w:p>
        </w:tc>
        <w:tc>
          <w:tcPr>
            <w:tcW w:w="1538" w:type="dxa"/>
          </w:tcPr>
          <w:p w14:paraId="0B50AE50" w14:textId="77777777" w:rsidR="001959D3" w:rsidRPr="007C40A5" w:rsidRDefault="001959D3" w:rsidP="00870933">
            <w:pPr>
              <w:pStyle w:val="TableParagraph"/>
              <w:jc w:val="both"/>
              <w:rPr>
                <w:sz w:val="20"/>
                <w:szCs w:val="20"/>
              </w:rPr>
            </w:pPr>
          </w:p>
        </w:tc>
      </w:tr>
      <w:tr w:rsidR="001959D3" w:rsidRPr="007C40A5" w14:paraId="1EC52967" w14:textId="77777777" w:rsidTr="00D857ED">
        <w:trPr>
          <w:trHeight w:val="229"/>
        </w:trPr>
        <w:tc>
          <w:tcPr>
            <w:tcW w:w="2127" w:type="dxa"/>
          </w:tcPr>
          <w:p w14:paraId="6321C121" w14:textId="77777777" w:rsidR="001959D3" w:rsidRPr="007C40A5" w:rsidRDefault="001959D3" w:rsidP="00870933">
            <w:pPr>
              <w:pStyle w:val="TableParagraph"/>
              <w:jc w:val="both"/>
              <w:rPr>
                <w:sz w:val="20"/>
                <w:szCs w:val="20"/>
              </w:rPr>
            </w:pPr>
          </w:p>
        </w:tc>
        <w:tc>
          <w:tcPr>
            <w:tcW w:w="1275" w:type="dxa"/>
          </w:tcPr>
          <w:p w14:paraId="20FAFA83" w14:textId="77777777" w:rsidR="001959D3" w:rsidRPr="007C40A5" w:rsidRDefault="001959D3" w:rsidP="00870933">
            <w:pPr>
              <w:pStyle w:val="TableParagraph"/>
              <w:jc w:val="both"/>
              <w:rPr>
                <w:sz w:val="20"/>
                <w:szCs w:val="20"/>
              </w:rPr>
            </w:pPr>
          </w:p>
        </w:tc>
        <w:tc>
          <w:tcPr>
            <w:tcW w:w="1276" w:type="dxa"/>
          </w:tcPr>
          <w:p w14:paraId="5769402A" w14:textId="77777777" w:rsidR="001959D3" w:rsidRPr="007C40A5" w:rsidRDefault="001959D3" w:rsidP="00870933">
            <w:pPr>
              <w:pStyle w:val="TableParagraph"/>
              <w:jc w:val="both"/>
              <w:rPr>
                <w:sz w:val="20"/>
                <w:szCs w:val="20"/>
              </w:rPr>
            </w:pPr>
          </w:p>
        </w:tc>
        <w:tc>
          <w:tcPr>
            <w:tcW w:w="1843" w:type="dxa"/>
          </w:tcPr>
          <w:p w14:paraId="7BCF7D85" w14:textId="1874CD00" w:rsidR="001959D3" w:rsidRPr="007C40A5" w:rsidRDefault="001959D3" w:rsidP="00870933">
            <w:pPr>
              <w:pStyle w:val="TableParagraph"/>
              <w:spacing w:line="210" w:lineRule="exact"/>
              <w:jc w:val="both"/>
              <w:rPr>
                <w:sz w:val="20"/>
                <w:szCs w:val="20"/>
              </w:rPr>
            </w:pPr>
          </w:p>
        </w:tc>
        <w:tc>
          <w:tcPr>
            <w:tcW w:w="1134" w:type="dxa"/>
          </w:tcPr>
          <w:p w14:paraId="620F5798" w14:textId="77777777" w:rsidR="001959D3" w:rsidRPr="007C40A5" w:rsidRDefault="001959D3" w:rsidP="00870933">
            <w:pPr>
              <w:pStyle w:val="TableParagraph"/>
              <w:jc w:val="both"/>
              <w:rPr>
                <w:sz w:val="20"/>
                <w:szCs w:val="20"/>
              </w:rPr>
            </w:pPr>
          </w:p>
        </w:tc>
        <w:tc>
          <w:tcPr>
            <w:tcW w:w="1159" w:type="dxa"/>
          </w:tcPr>
          <w:p w14:paraId="01A03ADD" w14:textId="77777777" w:rsidR="001959D3" w:rsidRPr="007C40A5" w:rsidRDefault="001959D3" w:rsidP="00870933">
            <w:pPr>
              <w:pStyle w:val="TableParagraph"/>
              <w:jc w:val="both"/>
              <w:rPr>
                <w:sz w:val="20"/>
                <w:szCs w:val="20"/>
              </w:rPr>
            </w:pPr>
          </w:p>
        </w:tc>
        <w:tc>
          <w:tcPr>
            <w:tcW w:w="1538" w:type="dxa"/>
          </w:tcPr>
          <w:p w14:paraId="7AFEDF30" w14:textId="77777777" w:rsidR="001959D3" w:rsidRPr="007C40A5" w:rsidRDefault="001959D3" w:rsidP="00870933">
            <w:pPr>
              <w:pStyle w:val="TableParagraph"/>
              <w:jc w:val="both"/>
              <w:rPr>
                <w:sz w:val="20"/>
                <w:szCs w:val="20"/>
              </w:rPr>
            </w:pPr>
          </w:p>
        </w:tc>
      </w:tr>
      <w:tr w:rsidR="001959D3" w:rsidRPr="007C40A5" w14:paraId="082F2458" w14:textId="77777777" w:rsidTr="00D857ED">
        <w:trPr>
          <w:trHeight w:val="229"/>
        </w:trPr>
        <w:tc>
          <w:tcPr>
            <w:tcW w:w="2127" w:type="dxa"/>
          </w:tcPr>
          <w:p w14:paraId="0CD22844" w14:textId="77777777" w:rsidR="001959D3" w:rsidRPr="007C40A5" w:rsidRDefault="001959D3" w:rsidP="00870933">
            <w:pPr>
              <w:pStyle w:val="TableParagraph"/>
              <w:jc w:val="both"/>
              <w:rPr>
                <w:sz w:val="20"/>
                <w:szCs w:val="20"/>
              </w:rPr>
            </w:pPr>
          </w:p>
        </w:tc>
        <w:tc>
          <w:tcPr>
            <w:tcW w:w="1275" w:type="dxa"/>
          </w:tcPr>
          <w:p w14:paraId="755F75FE" w14:textId="77777777" w:rsidR="001959D3" w:rsidRPr="007C40A5" w:rsidRDefault="001959D3" w:rsidP="00870933">
            <w:pPr>
              <w:pStyle w:val="TableParagraph"/>
              <w:jc w:val="both"/>
              <w:rPr>
                <w:sz w:val="20"/>
                <w:szCs w:val="20"/>
              </w:rPr>
            </w:pPr>
          </w:p>
        </w:tc>
        <w:tc>
          <w:tcPr>
            <w:tcW w:w="1276" w:type="dxa"/>
          </w:tcPr>
          <w:p w14:paraId="6A3E8170" w14:textId="77777777" w:rsidR="001959D3" w:rsidRPr="007C40A5" w:rsidRDefault="001959D3" w:rsidP="00870933">
            <w:pPr>
              <w:pStyle w:val="TableParagraph"/>
              <w:jc w:val="both"/>
              <w:rPr>
                <w:sz w:val="20"/>
                <w:szCs w:val="20"/>
              </w:rPr>
            </w:pPr>
          </w:p>
        </w:tc>
        <w:tc>
          <w:tcPr>
            <w:tcW w:w="1843" w:type="dxa"/>
          </w:tcPr>
          <w:p w14:paraId="7AF8A2BD" w14:textId="53E93491" w:rsidR="001959D3" w:rsidRPr="007C40A5" w:rsidRDefault="001959D3" w:rsidP="00870933">
            <w:pPr>
              <w:pStyle w:val="TableParagraph"/>
              <w:spacing w:line="210" w:lineRule="exact"/>
              <w:jc w:val="both"/>
              <w:rPr>
                <w:sz w:val="20"/>
                <w:szCs w:val="20"/>
              </w:rPr>
            </w:pPr>
          </w:p>
        </w:tc>
        <w:tc>
          <w:tcPr>
            <w:tcW w:w="1134" w:type="dxa"/>
          </w:tcPr>
          <w:p w14:paraId="2F8832EF" w14:textId="77777777" w:rsidR="001959D3" w:rsidRPr="007C40A5" w:rsidRDefault="001959D3" w:rsidP="00870933">
            <w:pPr>
              <w:pStyle w:val="TableParagraph"/>
              <w:jc w:val="both"/>
              <w:rPr>
                <w:sz w:val="20"/>
                <w:szCs w:val="20"/>
              </w:rPr>
            </w:pPr>
          </w:p>
        </w:tc>
        <w:tc>
          <w:tcPr>
            <w:tcW w:w="1159" w:type="dxa"/>
          </w:tcPr>
          <w:p w14:paraId="1716C17C" w14:textId="77777777" w:rsidR="001959D3" w:rsidRPr="007C40A5" w:rsidRDefault="001959D3" w:rsidP="00870933">
            <w:pPr>
              <w:pStyle w:val="TableParagraph"/>
              <w:jc w:val="both"/>
              <w:rPr>
                <w:sz w:val="20"/>
                <w:szCs w:val="20"/>
              </w:rPr>
            </w:pPr>
          </w:p>
        </w:tc>
        <w:tc>
          <w:tcPr>
            <w:tcW w:w="1538" w:type="dxa"/>
          </w:tcPr>
          <w:p w14:paraId="5F097089" w14:textId="77777777" w:rsidR="001959D3" w:rsidRPr="007C40A5" w:rsidRDefault="001959D3" w:rsidP="00870933">
            <w:pPr>
              <w:pStyle w:val="TableParagraph"/>
              <w:jc w:val="both"/>
              <w:rPr>
                <w:sz w:val="20"/>
                <w:szCs w:val="20"/>
              </w:rPr>
            </w:pPr>
          </w:p>
        </w:tc>
      </w:tr>
      <w:tr w:rsidR="001959D3" w:rsidRPr="007C40A5" w14:paraId="1874E0FE" w14:textId="77777777" w:rsidTr="00D857ED">
        <w:trPr>
          <w:trHeight w:val="229"/>
        </w:trPr>
        <w:tc>
          <w:tcPr>
            <w:tcW w:w="2127" w:type="dxa"/>
          </w:tcPr>
          <w:p w14:paraId="1391FF04" w14:textId="77777777" w:rsidR="001959D3" w:rsidRPr="007C40A5" w:rsidRDefault="001959D3" w:rsidP="00870933">
            <w:pPr>
              <w:pStyle w:val="TableParagraph"/>
              <w:jc w:val="both"/>
              <w:rPr>
                <w:sz w:val="20"/>
                <w:szCs w:val="20"/>
              </w:rPr>
            </w:pPr>
          </w:p>
        </w:tc>
        <w:tc>
          <w:tcPr>
            <w:tcW w:w="1275" w:type="dxa"/>
          </w:tcPr>
          <w:p w14:paraId="62F0F506" w14:textId="77777777" w:rsidR="001959D3" w:rsidRPr="007C40A5" w:rsidRDefault="001959D3" w:rsidP="00870933">
            <w:pPr>
              <w:pStyle w:val="TableParagraph"/>
              <w:jc w:val="both"/>
              <w:rPr>
                <w:sz w:val="20"/>
                <w:szCs w:val="20"/>
              </w:rPr>
            </w:pPr>
          </w:p>
        </w:tc>
        <w:tc>
          <w:tcPr>
            <w:tcW w:w="1276" w:type="dxa"/>
          </w:tcPr>
          <w:p w14:paraId="50F4C657" w14:textId="77777777" w:rsidR="001959D3" w:rsidRPr="007C40A5" w:rsidRDefault="001959D3" w:rsidP="00870933">
            <w:pPr>
              <w:pStyle w:val="TableParagraph"/>
              <w:jc w:val="both"/>
              <w:rPr>
                <w:sz w:val="20"/>
                <w:szCs w:val="20"/>
              </w:rPr>
            </w:pPr>
          </w:p>
        </w:tc>
        <w:tc>
          <w:tcPr>
            <w:tcW w:w="1843" w:type="dxa"/>
          </w:tcPr>
          <w:p w14:paraId="5969C54E" w14:textId="34928807" w:rsidR="001959D3" w:rsidRPr="007C40A5" w:rsidRDefault="001959D3" w:rsidP="00870933">
            <w:pPr>
              <w:pStyle w:val="TableParagraph"/>
              <w:spacing w:line="210" w:lineRule="exact"/>
              <w:jc w:val="both"/>
              <w:rPr>
                <w:sz w:val="20"/>
                <w:szCs w:val="20"/>
              </w:rPr>
            </w:pPr>
          </w:p>
        </w:tc>
        <w:tc>
          <w:tcPr>
            <w:tcW w:w="1134" w:type="dxa"/>
          </w:tcPr>
          <w:p w14:paraId="49C32909" w14:textId="77777777" w:rsidR="001959D3" w:rsidRPr="007C40A5" w:rsidRDefault="001959D3" w:rsidP="00870933">
            <w:pPr>
              <w:pStyle w:val="TableParagraph"/>
              <w:jc w:val="both"/>
              <w:rPr>
                <w:sz w:val="20"/>
                <w:szCs w:val="20"/>
              </w:rPr>
            </w:pPr>
          </w:p>
        </w:tc>
        <w:tc>
          <w:tcPr>
            <w:tcW w:w="1159" w:type="dxa"/>
          </w:tcPr>
          <w:p w14:paraId="5F0A2718" w14:textId="77777777" w:rsidR="001959D3" w:rsidRPr="007C40A5" w:rsidRDefault="001959D3" w:rsidP="00870933">
            <w:pPr>
              <w:pStyle w:val="TableParagraph"/>
              <w:jc w:val="both"/>
              <w:rPr>
                <w:sz w:val="20"/>
                <w:szCs w:val="20"/>
              </w:rPr>
            </w:pPr>
          </w:p>
        </w:tc>
        <w:tc>
          <w:tcPr>
            <w:tcW w:w="1538" w:type="dxa"/>
          </w:tcPr>
          <w:p w14:paraId="238AA1FB" w14:textId="77777777" w:rsidR="001959D3" w:rsidRPr="007C40A5" w:rsidRDefault="001959D3" w:rsidP="00870933">
            <w:pPr>
              <w:pStyle w:val="TableParagraph"/>
              <w:jc w:val="both"/>
              <w:rPr>
                <w:sz w:val="20"/>
                <w:szCs w:val="20"/>
              </w:rPr>
            </w:pPr>
          </w:p>
        </w:tc>
      </w:tr>
      <w:tr w:rsidR="001959D3" w:rsidRPr="007C40A5" w14:paraId="616A2B6B" w14:textId="77777777" w:rsidTr="00D857ED">
        <w:trPr>
          <w:trHeight w:val="229"/>
        </w:trPr>
        <w:tc>
          <w:tcPr>
            <w:tcW w:w="2127" w:type="dxa"/>
          </w:tcPr>
          <w:p w14:paraId="56E83CB3" w14:textId="77777777" w:rsidR="001959D3" w:rsidRPr="007C40A5" w:rsidRDefault="001959D3" w:rsidP="00870933">
            <w:pPr>
              <w:pStyle w:val="TableParagraph"/>
              <w:jc w:val="both"/>
              <w:rPr>
                <w:sz w:val="20"/>
                <w:szCs w:val="20"/>
              </w:rPr>
            </w:pPr>
          </w:p>
        </w:tc>
        <w:tc>
          <w:tcPr>
            <w:tcW w:w="1275" w:type="dxa"/>
          </w:tcPr>
          <w:p w14:paraId="266D835C" w14:textId="77777777" w:rsidR="001959D3" w:rsidRPr="007C40A5" w:rsidRDefault="001959D3" w:rsidP="00870933">
            <w:pPr>
              <w:pStyle w:val="TableParagraph"/>
              <w:jc w:val="both"/>
              <w:rPr>
                <w:sz w:val="20"/>
                <w:szCs w:val="20"/>
              </w:rPr>
            </w:pPr>
          </w:p>
        </w:tc>
        <w:tc>
          <w:tcPr>
            <w:tcW w:w="1276" w:type="dxa"/>
          </w:tcPr>
          <w:p w14:paraId="52551C37" w14:textId="77777777" w:rsidR="001959D3" w:rsidRPr="007C40A5" w:rsidRDefault="001959D3" w:rsidP="00870933">
            <w:pPr>
              <w:pStyle w:val="TableParagraph"/>
              <w:jc w:val="both"/>
              <w:rPr>
                <w:sz w:val="20"/>
                <w:szCs w:val="20"/>
              </w:rPr>
            </w:pPr>
          </w:p>
        </w:tc>
        <w:tc>
          <w:tcPr>
            <w:tcW w:w="1843" w:type="dxa"/>
          </w:tcPr>
          <w:p w14:paraId="262841E0" w14:textId="747936DA" w:rsidR="001959D3" w:rsidRPr="007C40A5" w:rsidRDefault="001959D3" w:rsidP="00870933">
            <w:pPr>
              <w:pStyle w:val="TableParagraph"/>
              <w:spacing w:line="210" w:lineRule="exact"/>
              <w:jc w:val="both"/>
              <w:rPr>
                <w:sz w:val="20"/>
                <w:szCs w:val="20"/>
              </w:rPr>
            </w:pPr>
          </w:p>
        </w:tc>
        <w:tc>
          <w:tcPr>
            <w:tcW w:w="1134" w:type="dxa"/>
          </w:tcPr>
          <w:p w14:paraId="7173E452" w14:textId="77777777" w:rsidR="001959D3" w:rsidRPr="007C40A5" w:rsidRDefault="001959D3" w:rsidP="00870933">
            <w:pPr>
              <w:pStyle w:val="TableParagraph"/>
              <w:jc w:val="both"/>
              <w:rPr>
                <w:sz w:val="20"/>
                <w:szCs w:val="20"/>
              </w:rPr>
            </w:pPr>
          </w:p>
        </w:tc>
        <w:tc>
          <w:tcPr>
            <w:tcW w:w="1159" w:type="dxa"/>
          </w:tcPr>
          <w:p w14:paraId="060B159A" w14:textId="77777777" w:rsidR="001959D3" w:rsidRPr="007C40A5" w:rsidRDefault="001959D3" w:rsidP="00870933">
            <w:pPr>
              <w:pStyle w:val="TableParagraph"/>
              <w:jc w:val="both"/>
              <w:rPr>
                <w:sz w:val="20"/>
                <w:szCs w:val="20"/>
              </w:rPr>
            </w:pPr>
          </w:p>
        </w:tc>
        <w:tc>
          <w:tcPr>
            <w:tcW w:w="1538" w:type="dxa"/>
          </w:tcPr>
          <w:p w14:paraId="72487981" w14:textId="77777777" w:rsidR="001959D3" w:rsidRPr="007C40A5" w:rsidRDefault="001959D3" w:rsidP="00870933">
            <w:pPr>
              <w:pStyle w:val="TableParagraph"/>
              <w:jc w:val="both"/>
              <w:rPr>
                <w:sz w:val="20"/>
                <w:szCs w:val="20"/>
              </w:rPr>
            </w:pPr>
          </w:p>
        </w:tc>
      </w:tr>
      <w:tr w:rsidR="001959D3" w:rsidRPr="007C40A5" w14:paraId="58FEE7B9" w14:textId="77777777" w:rsidTr="00D857ED">
        <w:trPr>
          <w:trHeight w:val="229"/>
        </w:trPr>
        <w:tc>
          <w:tcPr>
            <w:tcW w:w="2127" w:type="dxa"/>
          </w:tcPr>
          <w:p w14:paraId="411094E4" w14:textId="77777777" w:rsidR="001959D3" w:rsidRPr="007C40A5" w:rsidRDefault="001959D3" w:rsidP="00870933">
            <w:pPr>
              <w:pStyle w:val="TableParagraph"/>
              <w:jc w:val="both"/>
              <w:rPr>
                <w:sz w:val="20"/>
                <w:szCs w:val="20"/>
              </w:rPr>
            </w:pPr>
          </w:p>
        </w:tc>
        <w:tc>
          <w:tcPr>
            <w:tcW w:w="1275" w:type="dxa"/>
          </w:tcPr>
          <w:p w14:paraId="342CD3AF" w14:textId="77777777" w:rsidR="001959D3" w:rsidRPr="007C40A5" w:rsidRDefault="001959D3" w:rsidP="00870933">
            <w:pPr>
              <w:pStyle w:val="TableParagraph"/>
              <w:jc w:val="both"/>
              <w:rPr>
                <w:sz w:val="20"/>
                <w:szCs w:val="20"/>
              </w:rPr>
            </w:pPr>
          </w:p>
        </w:tc>
        <w:tc>
          <w:tcPr>
            <w:tcW w:w="1276" w:type="dxa"/>
          </w:tcPr>
          <w:p w14:paraId="36C1A6C8" w14:textId="77777777" w:rsidR="001959D3" w:rsidRPr="007C40A5" w:rsidRDefault="001959D3" w:rsidP="00870933">
            <w:pPr>
              <w:pStyle w:val="TableParagraph"/>
              <w:jc w:val="both"/>
              <w:rPr>
                <w:sz w:val="20"/>
                <w:szCs w:val="20"/>
              </w:rPr>
            </w:pPr>
          </w:p>
        </w:tc>
        <w:tc>
          <w:tcPr>
            <w:tcW w:w="1843" w:type="dxa"/>
          </w:tcPr>
          <w:p w14:paraId="3E282810" w14:textId="09EB7578" w:rsidR="001959D3" w:rsidRPr="007C40A5" w:rsidRDefault="001959D3" w:rsidP="00870933">
            <w:pPr>
              <w:pStyle w:val="TableParagraph"/>
              <w:spacing w:line="210" w:lineRule="exact"/>
              <w:ind w:left="190"/>
              <w:jc w:val="both"/>
              <w:rPr>
                <w:sz w:val="20"/>
                <w:szCs w:val="20"/>
              </w:rPr>
            </w:pPr>
          </w:p>
        </w:tc>
        <w:tc>
          <w:tcPr>
            <w:tcW w:w="1134" w:type="dxa"/>
          </w:tcPr>
          <w:p w14:paraId="2595CCC0" w14:textId="77777777" w:rsidR="001959D3" w:rsidRPr="007C40A5" w:rsidRDefault="001959D3" w:rsidP="00870933">
            <w:pPr>
              <w:pStyle w:val="TableParagraph"/>
              <w:jc w:val="both"/>
              <w:rPr>
                <w:sz w:val="20"/>
                <w:szCs w:val="20"/>
              </w:rPr>
            </w:pPr>
          </w:p>
        </w:tc>
        <w:tc>
          <w:tcPr>
            <w:tcW w:w="1159" w:type="dxa"/>
          </w:tcPr>
          <w:p w14:paraId="7EDC9A8B" w14:textId="77777777" w:rsidR="001959D3" w:rsidRPr="007C40A5" w:rsidRDefault="001959D3" w:rsidP="00870933">
            <w:pPr>
              <w:pStyle w:val="TableParagraph"/>
              <w:jc w:val="both"/>
              <w:rPr>
                <w:sz w:val="20"/>
                <w:szCs w:val="20"/>
              </w:rPr>
            </w:pPr>
          </w:p>
        </w:tc>
        <w:tc>
          <w:tcPr>
            <w:tcW w:w="1538" w:type="dxa"/>
          </w:tcPr>
          <w:p w14:paraId="7021BA8F" w14:textId="77777777" w:rsidR="001959D3" w:rsidRPr="007C40A5" w:rsidRDefault="001959D3" w:rsidP="00870933">
            <w:pPr>
              <w:pStyle w:val="TableParagraph"/>
              <w:jc w:val="both"/>
              <w:rPr>
                <w:sz w:val="20"/>
                <w:szCs w:val="20"/>
              </w:rPr>
            </w:pPr>
          </w:p>
        </w:tc>
      </w:tr>
      <w:tr w:rsidR="001959D3" w:rsidRPr="007C40A5" w14:paraId="23C9F75B" w14:textId="77777777" w:rsidTr="00D857ED">
        <w:trPr>
          <w:trHeight w:val="223"/>
        </w:trPr>
        <w:tc>
          <w:tcPr>
            <w:tcW w:w="2127" w:type="dxa"/>
          </w:tcPr>
          <w:p w14:paraId="460C9413" w14:textId="77777777" w:rsidR="001959D3" w:rsidRPr="007C40A5" w:rsidRDefault="001959D3" w:rsidP="00870933">
            <w:pPr>
              <w:pStyle w:val="TableParagraph"/>
              <w:jc w:val="both"/>
              <w:rPr>
                <w:sz w:val="20"/>
                <w:szCs w:val="20"/>
              </w:rPr>
            </w:pPr>
          </w:p>
        </w:tc>
        <w:tc>
          <w:tcPr>
            <w:tcW w:w="1275" w:type="dxa"/>
          </w:tcPr>
          <w:p w14:paraId="6B997E02" w14:textId="77777777" w:rsidR="001959D3" w:rsidRPr="007C40A5" w:rsidRDefault="001959D3" w:rsidP="00870933">
            <w:pPr>
              <w:pStyle w:val="TableParagraph"/>
              <w:jc w:val="both"/>
              <w:rPr>
                <w:sz w:val="20"/>
                <w:szCs w:val="20"/>
              </w:rPr>
            </w:pPr>
          </w:p>
        </w:tc>
        <w:tc>
          <w:tcPr>
            <w:tcW w:w="1276" w:type="dxa"/>
          </w:tcPr>
          <w:p w14:paraId="7A83FC26" w14:textId="77777777" w:rsidR="001959D3" w:rsidRPr="007C40A5" w:rsidRDefault="001959D3" w:rsidP="00870933">
            <w:pPr>
              <w:pStyle w:val="TableParagraph"/>
              <w:jc w:val="both"/>
              <w:rPr>
                <w:sz w:val="20"/>
                <w:szCs w:val="20"/>
              </w:rPr>
            </w:pPr>
          </w:p>
        </w:tc>
        <w:tc>
          <w:tcPr>
            <w:tcW w:w="1843" w:type="dxa"/>
          </w:tcPr>
          <w:p w14:paraId="346D2D86" w14:textId="6149BFD2" w:rsidR="001959D3" w:rsidRPr="007C40A5" w:rsidRDefault="001959D3" w:rsidP="00870933">
            <w:pPr>
              <w:pStyle w:val="TableParagraph"/>
              <w:spacing w:line="204" w:lineRule="exact"/>
              <w:ind w:left="190"/>
              <w:jc w:val="both"/>
              <w:rPr>
                <w:sz w:val="20"/>
                <w:szCs w:val="20"/>
              </w:rPr>
            </w:pPr>
          </w:p>
        </w:tc>
        <w:tc>
          <w:tcPr>
            <w:tcW w:w="1134" w:type="dxa"/>
          </w:tcPr>
          <w:p w14:paraId="5B7840EC" w14:textId="77777777" w:rsidR="001959D3" w:rsidRPr="007C40A5" w:rsidRDefault="001959D3" w:rsidP="00870933">
            <w:pPr>
              <w:pStyle w:val="TableParagraph"/>
              <w:jc w:val="both"/>
              <w:rPr>
                <w:sz w:val="20"/>
                <w:szCs w:val="20"/>
              </w:rPr>
            </w:pPr>
          </w:p>
        </w:tc>
        <w:tc>
          <w:tcPr>
            <w:tcW w:w="1159" w:type="dxa"/>
          </w:tcPr>
          <w:p w14:paraId="2F5F965F" w14:textId="77777777" w:rsidR="001959D3" w:rsidRPr="007C40A5" w:rsidRDefault="001959D3" w:rsidP="00870933">
            <w:pPr>
              <w:pStyle w:val="TableParagraph"/>
              <w:jc w:val="both"/>
              <w:rPr>
                <w:sz w:val="20"/>
                <w:szCs w:val="20"/>
              </w:rPr>
            </w:pPr>
          </w:p>
        </w:tc>
        <w:tc>
          <w:tcPr>
            <w:tcW w:w="1538" w:type="dxa"/>
          </w:tcPr>
          <w:p w14:paraId="01187EED" w14:textId="77777777" w:rsidR="001959D3" w:rsidRPr="007C40A5" w:rsidRDefault="001959D3" w:rsidP="00870933">
            <w:pPr>
              <w:pStyle w:val="TableParagraph"/>
              <w:jc w:val="both"/>
              <w:rPr>
                <w:sz w:val="20"/>
                <w:szCs w:val="20"/>
              </w:rPr>
            </w:pPr>
          </w:p>
        </w:tc>
      </w:tr>
    </w:tbl>
    <w:p w14:paraId="5E7AE2DE" w14:textId="77777777" w:rsidR="003E7256" w:rsidRPr="007C40A5" w:rsidRDefault="003E7256" w:rsidP="00870933">
      <w:pPr>
        <w:pStyle w:val="GvdeMetni"/>
        <w:spacing w:before="5"/>
        <w:jc w:val="both"/>
      </w:pPr>
    </w:p>
    <w:tbl>
      <w:tblPr>
        <w:tblW w:w="0" w:type="auto"/>
        <w:tblInd w:w="622" w:type="dxa"/>
        <w:tblLayout w:type="fixed"/>
        <w:tblCellMar>
          <w:left w:w="0" w:type="dxa"/>
          <w:right w:w="0" w:type="dxa"/>
        </w:tblCellMar>
        <w:tblLook w:val="01E0" w:firstRow="1" w:lastRow="1" w:firstColumn="1" w:lastColumn="1" w:noHBand="0" w:noVBand="0"/>
      </w:tblPr>
      <w:tblGrid>
        <w:gridCol w:w="1552"/>
        <w:gridCol w:w="1224"/>
        <w:gridCol w:w="1582"/>
        <w:gridCol w:w="1567"/>
        <w:gridCol w:w="846"/>
        <w:gridCol w:w="1445"/>
        <w:gridCol w:w="1516"/>
      </w:tblGrid>
      <w:tr w:rsidR="00E2325A" w:rsidRPr="007C40A5" w14:paraId="238794AC" w14:textId="77777777" w:rsidTr="00446F11">
        <w:trPr>
          <w:trHeight w:val="686"/>
        </w:trPr>
        <w:tc>
          <w:tcPr>
            <w:tcW w:w="1552" w:type="dxa"/>
          </w:tcPr>
          <w:p w14:paraId="2B5E42CB" w14:textId="202C05B3" w:rsidR="00E2325A" w:rsidRPr="007C40A5" w:rsidRDefault="00E2325A" w:rsidP="00870933">
            <w:pPr>
              <w:pStyle w:val="TableParagraph"/>
              <w:ind w:left="185" w:right="236"/>
              <w:jc w:val="both"/>
              <w:rPr>
                <w:b/>
                <w:sz w:val="20"/>
                <w:szCs w:val="20"/>
              </w:rPr>
            </w:pPr>
            <w:r w:rsidRPr="007C40A5">
              <w:rPr>
                <w:b/>
                <w:color w:val="202429"/>
                <w:sz w:val="20"/>
                <w:szCs w:val="20"/>
              </w:rPr>
              <w:t>Proje Bileşeni</w:t>
            </w:r>
          </w:p>
        </w:tc>
        <w:tc>
          <w:tcPr>
            <w:tcW w:w="1224" w:type="dxa"/>
          </w:tcPr>
          <w:p w14:paraId="5A352356" w14:textId="58946880" w:rsidR="00E2325A" w:rsidRPr="007C40A5" w:rsidRDefault="00E2325A" w:rsidP="00870933">
            <w:pPr>
              <w:pStyle w:val="TableParagraph"/>
              <w:ind w:left="200" w:right="181"/>
              <w:jc w:val="both"/>
              <w:rPr>
                <w:b/>
                <w:sz w:val="20"/>
                <w:szCs w:val="20"/>
              </w:rPr>
            </w:pPr>
            <w:r w:rsidRPr="007C40A5">
              <w:rPr>
                <w:b/>
                <w:color w:val="202429"/>
                <w:sz w:val="20"/>
                <w:szCs w:val="20"/>
              </w:rPr>
              <w:t>Finansman Türü</w:t>
            </w:r>
          </w:p>
        </w:tc>
        <w:tc>
          <w:tcPr>
            <w:tcW w:w="1582" w:type="dxa"/>
          </w:tcPr>
          <w:p w14:paraId="6FC3E289" w14:textId="77777777" w:rsidR="00E2325A" w:rsidRPr="007C40A5" w:rsidRDefault="00E2325A" w:rsidP="00870933">
            <w:pPr>
              <w:pStyle w:val="TableParagraph"/>
              <w:spacing w:line="223" w:lineRule="exact"/>
              <w:ind w:left="85"/>
              <w:jc w:val="both"/>
              <w:rPr>
                <w:b/>
                <w:sz w:val="20"/>
                <w:szCs w:val="20"/>
              </w:rPr>
            </w:pPr>
            <w:r w:rsidRPr="007C40A5">
              <w:rPr>
                <w:b/>
                <w:color w:val="202429"/>
                <w:sz w:val="20"/>
                <w:szCs w:val="20"/>
              </w:rPr>
              <w:t>Beklenen</w:t>
            </w:r>
          </w:p>
          <w:p w14:paraId="43997FEC" w14:textId="48D6A7BE" w:rsidR="00E2325A" w:rsidRPr="007C40A5" w:rsidRDefault="00E2325A" w:rsidP="00870933">
            <w:pPr>
              <w:pStyle w:val="TableParagraph"/>
              <w:ind w:left="200" w:right="383"/>
              <w:jc w:val="both"/>
              <w:rPr>
                <w:b/>
                <w:sz w:val="20"/>
                <w:szCs w:val="20"/>
              </w:rPr>
            </w:pPr>
            <w:r w:rsidRPr="007C40A5">
              <w:rPr>
                <w:b/>
                <w:color w:val="202429"/>
                <w:sz w:val="20"/>
                <w:szCs w:val="20"/>
              </w:rPr>
              <w:t>Sonuçlar</w:t>
            </w:r>
          </w:p>
        </w:tc>
        <w:tc>
          <w:tcPr>
            <w:tcW w:w="1567" w:type="dxa"/>
          </w:tcPr>
          <w:p w14:paraId="72CD46DD" w14:textId="5CE367F5" w:rsidR="00E2325A" w:rsidRPr="007C40A5" w:rsidRDefault="00E2325A" w:rsidP="00870933">
            <w:pPr>
              <w:pStyle w:val="TableParagraph"/>
              <w:ind w:left="186" w:right="471"/>
              <w:jc w:val="both"/>
              <w:rPr>
                <w:b/>
                <w:sz w:val="20"/>
                <w:szCs w:val="20"/>
              </w:rPr>
            </w:pPr>
            <w:r w:rsidRPr="007C40A5">
              <w:rPr>
                <w:b/>
                <w:color w:val="202429"/>
                <w:sz w:val="20"/>
                <w:szCs w:val="20"/>
              </w:rPr>
              <w:t>Beklenen  Çıktılar</w:t>
            </w:r>
          </w:p>
        </w:tc>
        <w:tc>
          <w:tcPr>
            <w:tcW w:w="846" w:type="dxa"/>
          </w:tcPr>
          <w:p w14:paraId="3D45681F" w14:textId="04C04124" w:rsidR="00E2325A" w:rsidRPr="007C40A5" w:rsidRDefault="00E2325A" w:rsidP="00870933">
            <w:pPr>
              <w:pStyle w:val="TableParagraph"/>
              <w:spacing w:line="230" w:lineRule="atLeast"/>
              <w:ind w:left="186" w:right="273"/>
              <w:jc w:val="both"/>
              <w:rPr>
                <w:b/>
                <w:sz w:val="20"/>
                <w:szCs w:val="20"/>
              </w:rPr>
            </w:pPr>
            <w:r w:rsidRPr="007C40A5">
              <w:rPr>
                <w:b/>
                <w:color w:val="202429"/>
                <w:sz w:val="20"/>
                <w:szCs w:val="20"/>
              </w:rPr>
              <w:t>Güven Fonu</w:t>
            </w:r>
          </w:p>
        </w:tc>
        <w:tc>
          <w:tcPr>
            <w:tcW w:w="1445" w:type="dxa"/>
          </w:tcPr>
          <w:p w14:paraId="7C558D8D" w14:textId="4A9695DC" w:rsidR="00E2325A" w:rsidRPr="007C40A5" w:rsidRDefault="00E2325A" w:rsidP="00870933">
            <w:pPr>
              <w:pStyle w:val="TableParagraph"/>
              <w:spacing w:line="230" w:lineRule="atLeast"/>
              <w:ind w:left="223" w:right="190" w:firstLine="333"/>
              <w:jc w:val="both"/>
              <w:rPr>
                <w:b/>
                <w:sz w:val="20"/>
                <w:szCs w:val="20"/>
              </w:rPr>
            </w:pPr>
            <w:r w:rsidRPr="007C40A5">
              <w:rPr>
                <w:b/>
                <w:color w:val="202429"/>
                <w:sz w:val="20"/>
                <w:szCs w:val="20"/>
              </w:rPr>
              <w:t>Gef Proje Finansmanı                 ($)</w:t>
            </w:r>
          </w:p>
        </w:tc>
        <w:tc>
          <w:tcPr>
            <w:tcW w:w="1516" w:type="dxa"/>
          </w:tcPr>
          <w:p w14:paraId="30FF5E45" w14:textId="77777777" w:rsidR="00E2325A" w:rsidRPr="007C40A5" w:rsidRDefault="00E2325A" w:rsidP="00870933">
            <w:pPr>
              <w:pStyle w:val="TableParagraph"/>
              <w:spacing w:line="230" w:lineRule="atLeast"/>
              <w:ind w:left="230" w:right="165"/>
              <w:jc w:val="both"/>
              <w:rPr>
                <w:b/>
                <w:color w:val="202429"/>
                <w:sz w:val="20"/>
                <w:szCs w:val="20"/>
              </w:rPr>
            </w:pPr>
            <w:r w:rsidRPr="007C40A5">
              <w:rPr>
                <w:b/>
                <w:color w:val="202429"/>
                <w:sz w:val="20"/>
                <w:szCs w:val="20"/>
              </w:rPr>
              <w:t>Onaylanmış Eş Finansman</w:t>
            </w:r>
          </w:p>
          <w:p w14:paraId="0226BF5A" w14:textId="4FD0442C" w:rsidR="00E2325A" w:rsidRPr="007C40A5" w:rsidRDefault="00E2325A" w:rsidP="00870933">
            <w:pPr>
              <w:pStyle w:val="TableParagraph"/>
              <w:spacing w:line="230" w:lineRule="atLeast"/>
              <w:ind w:left="206" w:right="167" w:firstLine="789"/>
              <w:jc w:val="both"/>
              <w:rPr>
                <w:b/>
                <w:sz w:val="20"/>
                <w:szCs w:val="20"/>
              </w:rPr>
            </w:pPr>
            <w:r w:rsidRPr="007C40A5">
              <w:rPr>
                <w:b/>
                <w:color w:val="202429"/>
                <w:sz w:val="20"/>
                <w:szCs w:val="20"/>
              </w:rPr>
              <w:t xml:space="preserve">               ($)</w:t>
            </w:r>
          </w:p>
        </w:tc>
      </w:tr>
      <w:tr w:rsidR="003E7256" w:rsidRPr="007C40A5" w14:paraId="29EBD679" w14:textId="77777777" w:rsidTr="00446F11">
        <w:trPr>
          <w:trHeight w:val="411"/>
        </w:trPr>
        <w:tc>
          <w:tcPr>
            <w:tcW w:w="1552" w:type="dxa"/>
            <w:tcBorders>
              <w:bottom w:val="single" w:sz="6" w:space="0" w:color="E8EBEF"/>
            </w:tcBorders>
          </w:tcPr>
          <w:p w14:paraId="235F4E13" w14:textId="77777777" w:rsidR="003E7256" w:rsidRPr="007C40A5" w:rsidRDefault="003E7256" w:rsidP="00870933">
            <w:pPr>
              <w:pStyle w:val="TableParagraph"/>
              <w:jc w:val="both"/>
              <w:rPr>
                <w:sz w:val="20"/>
                <w:szCs w:val="20"/>
              </w:rPr>
            </w:pPr>
          </w:p>
        </w:tc>
        <w:tc>
          <w:tcPr>
            <w:tcW w:w="1224" w:type="dxa"/>
            <w:tcBorders>
              <w:bottom w:val="single" w:sz="6" w:space="0" w:color="E8EBEF"/>
            </w:tcBorders>
          </w:tcPr>
          <w:p w14:paraId="1A42F33D" w14:textId="77777777" w:rsidR="003E7256" w:rsidRPr="007C40A5" w:rsidRDefault="003E7256" w:rsidP="00870933">
            <w:pPr>
              <w:pStyle w:val="TableParagraph"/>
              <w:jc w:val="both"/>
              <w:rPr>
                <w:sz w:val="20"/>
                <w:szCs w:val="20"/>
              </w:rPr>
            </w:pPr>
          </w:p>
        </w:tc>
        <w:tc>
          <w:tcPr>
            <w:tcW w:w="1582" w:type="dxa"/>
            <w:tcBorders>
              <w:bottom w:val="single" w:sz="6" w:space="0" w:color="E8EBEF"/>
            </w:tcBorders>
          </w:tcPr>
          <w:p w14:paraId="157A37D1" w14:textId="77777777" w:rsidR="003E7256" w:rsidRPr="007C40A5" w:rsidRDefault="003E7256" w:rsidP="00870933">
            <w:pPr>
              <w:pStyle w:val="TableParagraph"/>
              <w:jc w:val="both"/>
              <w:rPr>
                <w:sz w:val="20"/>
                <w:szCs w:val="20"/>
              </w:rPr>
            </w:pPr>
          </w:p>
        </w:tc>
        <w:tc>
          <w:tcPr>
            <w:tcW w:w="1567" w:type="dxa"/>
            <w:tcBorders>
              <w:bottom w:val="single" w:sz="6" w:space="0" w:color="E8EBEF"/>
            </w:tcBorders>
          </w:tcPr>
          <w:p w14:paraId="0CBBF970" w14:textId="77777777" w:rsidR="003E7256" w:rsidRPr="007C40A5" w:rsidRDefault="003E7256" w:rsidP="00870933">
            <w:pPr>
              <w:pStyle w:val="TableParagraph"/>
              <w:jc w:val="both"/>
              <w:rPr>
                <w:sz w:val="20"/>
                <w:szCs w:val="20"/>
              </w:rPr>
            </w:pPr>
          </w:p>
        </w:tc>
        <w:tc>
          <w:tcPr>
            <w:tcW w:w="846" w:type="dxa"/>
            <w:tcBorders>
              <w:bottom w:val="single" w:sz="6" w:space="0" w:color="E8EBEF"/>
            </w:tcBorders>
          </w:tcPr>
          <w:p w14:paraId="225CED1F" w14:textId="77777777" w:rsidR="003E7256" w:rsidRPr="007C40A5" w:rsidRDefault="00F57809" w:rsidP="00870933">
            <w:pPr>
              <w:pStyle w:val="TableParagraph"/>
              <w:spacing w:line="227" w:lineRule="exact"/>
              <w:ind w:left="186"/>
              <w:jc w:val="both"/>
              <w:rPr>
                <w:b/>
                <w:sz w:val="20"/>
                <w:szCs w:val="20"/>
              </w:rPr>
            </w:pPr>
            <w:r w:rsidRPr="007C40A5">
              <w:rPr>
                <w:b/>
                <w:color w:val="212428"/>
                <w:sz w:val="20"/>
                <w:szCs w:val="20"/>
              </w:rPr>
              <w:t>d</w:t>
            </w:r>
          </w:p>
        </w:tc>
        <w:tc>
          <w:tcPr>
            <w:tcW w:w="1445" w:type="dxa"/>
            <w:tcBorders>
              <w:bottom w:val="single" w:sz="6" w:space="0" w:color="E8EBEF"/>
            </w:tcBorders>
          </w:tcPr>
          <w:p w14:paraId="620170E9" w14:textId="7EE6A85C" w:rsidR="003E7256" w:rsidRPr="007C40A5" w:rsidRDefault="003E7256" w:rsidP="00870933">
            <w:pPr>
              <w:pStyle w:val="TableParagraph"/>
              <w:spacing w:line="227" w:lineRule="exact"/>
              <w:ind w:right="208"/>
              <w:jc w:val="both"/>
              <w:rPr>
                <w:b/>
                <w:sz w:val="20"/>
                <w:szCs w:val="20"/>
              </w:rPr>
            </w:pPr>
          </w:p>
        </w:tc>
        <w:tc>
          <w:tcPr>
            <w:tcW w:w="1516" w:type="dxa"/>
            <w:tcBorders>
              <w:bottom w:val="single" w:sz="6" w:space="0" w:color="E8EBEF"/>
            </w:tcBorders>
          </w:tcPr>
          <w:p w14:paraId="6C5592C1" w14:textId="71D5DB70" w:rsidR="003E7256" w:rsidRPr="007C40A5" w:rsidRDefault="003E7256" w:rsidP="00870933">
            <w:pPr>
              <w:pStyle w:val="TableParagraph"/>
              <w:spacing w:line="227" w:lineRule="exact"/>
              <w:ind w:right="186"/>
              <w:jc w:val="both"/>
              <w:rPr>
                <w:b/>
                <w:sz w:val="20"/>
                <w:szCs w:val="20"/>
              </w:rPr>
            </w:pPr>
          </w:p>
        </w:tc>
      </w:tr>
      <w:tr w:rsidR="003E7256" w:rsidRPr="007C40A5" w14:paraId="7853DF22" w14:textId="77777777" w:rsidTr="00446F11">
        <w:trPr>
          <w:trHeight w:val="422"/>
        </w:trPr>
        <w:tc>
          <w:tcPr>
            <w:tcW w:w="1552" w:type="dxa"/>
            <w:tcBorders>
              <w:top w:val="single" w:sz="6" w:space="0" w:color="E8EBEF"/>
            </w:tcBorders>
          </w:tcPr>
          <w:p w14:paraId="578FAA36" w14:textId="32CBB394" w:rsidR="003E7256" w:rsidRPr="007C40A5" w:rsidRDefault="002405CB" w:rsidP="00870933">
            <w:pPr>
              <w:pStyle w:val="TableParagraph"/>
              <w:spacing w:before="188" w:line="214" w:lineRule="exact"/>
              <w:ind w:left="185"/>
              <w:jc w:val="both"/>
              <w:rPr>
                <w:b/>
                <w:bCs/>
                <w:sz w:val="20"/>
                <w:szCs w:val="20"/>
              </w:rPr>
            </w:pPr>
            <w:r w:rsidRPr="007C40A5">
              <w:rPr>
                <w:b/>
                <w:bCs/>
                <w:color w:val="3D3D3D"/>
                <w:sz w:val="20"/>
                <w:szCs w:val="20"/>
              </w:rPr>
              <w:t>Bileşen</w:t>
            </w:r>
            <w:r w:rsidR="00F57809" w:rsidRPr="007C40A5">
              <w:rPr>
                <w:b/>
                <w:bCs/>
                <w:color w:val="3D3D3D"/>
                <w:sz w:val="20"/>
                <w:szCs w:val="20"/>
              </w:rPr>
              <w:t xml:space="preserve"> 2.</w:t>
            </w:r>
          </w:p>
        </w:tc>
        <w:tc>
          <w:tcPr>
            <w:tcW w:w="1224" w:type="dxa"/>
            <w:tcBorders>
              <w:top w:val="single" w:sz="6" w:space="0" w:color="E8EBEF"/>
            </w:tcBorders>
          </w:tcPr>
          <w:p w14:paraId="3D81B3AE" w14:textId="527353B0" w:rsidR="003E7256" w:rsidRPr="007C40A5" w:rsidRDefault="002405CB" w:rsidP="00870933">
            <w:pPr>
              <w:pStyle w:val="TableParagraph"/>
              <w:spacing w:before="188" w:line="214" w:lineRule="exact"/>
              <w:ind w:left="200"/>
              <w:jc w:val="both"/>
              <w:rPr>
                <w:sz w:val="20"/>
                <w:szCs w:val="20"/>
              </w:rPr>
            </w:pPr>
            <w:r w:rsidRPr="007C40A5">
              <w:rPr>
                <w:color w:val="3D3D3D"/>
                <w:sz w:val="20"/>
                <w:szCs w:val="20"/>
              </w:rPr>
              <w:t>Teknik</w:t>
            </w:r>
          </w:p>
        </w:tc>
        <w:tc>
          <w:tcPr>
            <w:tcW w:w="1582" w:type="dxa"/>
            <w:tcBorders>
              <w:top w:val="single" w:sz="6" w:space="0" w:color="E8EBEF"/>
            </w:tcBorders>
          </w:tcPr>
          <w:p w14:paraId="33D700CA" w14:textId="5A11DA40" w:rsidR="003E7256" w:rsidRPr="007C40A5" w:rsidRDefault="002405CB" w:rsidP="00870933">
            <w:pPr>
              <w:pStyle w:val="TableParagraph"/>
              <w:spacing w:before="188" w:line="214" w:lineRule="exact"/>
              <w:ind w:left="200"/>
              <w:jc w:val="both"/>
              <w:rPr>
                <w:b/>
                <w:bCs/>
                <w:sz w:val="20"/>
                <w:szCs w:val="20"/>
              </w:rPr>
            </w:pPr>
            <w:r w:rsidRPr="007C40A5">
              <w:rPr>
                <w:b/>
                <w:bCs/>
                <w:color w:val="3D3D3D"/>
                <w:sz w:val="20"/>
                <w:szCs w:val="20"/>
              </w:rPr>
              <w:t>Sonuç</w:t>
            </w:r>
            <w:r w:rsidR="00F57809" w:rsidRPr="007C40A5">
              <w:rPr>
                <w:b/>
                <w:bCs/>
                <w:color w:val="3D3D3D"/>
                <w:sz w:val="20"/>
                <w:szCs w:val="20"/>
              </w:rPr>
              <w:t xml:space="preserve"> 2.1.</w:t>
            </w:r>
          </w:p>
        </w:tc>
        <w:tc>
          <w:tcPr>
            <w:tcW w:w="1567" w:type="dxa"/>
            <w:tcBorders>
              <w:top w:val="single" w:sz="6" w:space="0" w:color="E8EBEF"/>
            </w:tcBorders>
          </w:tcPr>
          <w:p w14:paraId="5A461268" w14:textId="2EE293C8" w:rsidR="003E7256" w:rsidRPr="007C40A5" w:rsidRDefault="002405CB" w:rsidP="00870933">
            <w:pPr>
              <w:pStyle w:val="TableParagraph"/>
              <w:spacing w:before="188" w:line="214" w:lineRule="exact"/>
              <w:ind w:left="186"/>
              <w:jc w:val="both"/>
              <w:rPr>
                <w:b/>
                <w:bCs/>
                <w:sz w:val="20"/>
                <w:szCs w:val="20"/>
              </w:rPr>
            </w:pPr>
            <w:r w:rsidRPr="007C40A5">
              <w:rPr>
                <w:b/>
                <w:bCs/>
                <w:color w:val="3D3D3D"/>
                <w:sz w:val="20"/>
                <w:szCs w:val="20"/>
              </w:rPr>
              <w:t>Sonuç</w:t>
            </w:r>
            <w:r w:rsidR="00F57809" w:rsidRPr="007C40A5">
              <w:rPr>
                <w:b/>
                <w:bCs/>
                <w:color w:val="3D3D3D"/>
                <w:sz w:val="20"/>
                <w:szCs w:val="20"/>
              </w:rPr>
              <w:t xml:space="preserve"> 2.1.1.</w:t>
            </w:r>
          </w:p>
        </w:tc>
        <w:tc>
          <w:tcPr>
            <w:tcW w:w="846" w:type="dxa"/>
            <w:tcBorders>
              <w:top w:val="single" w:sz="6" w:space="0" w:color="E8EBEF"/>
            </w:tcBorders>
          </w:tcPr>
          <w:p w14:paraId="4D3D157E" w14:textId="7879CF14" w:rsidR="003E7256" w:rsidRPr="007C40A5" w:rsidRDefault="00B67682" w:rsidP="00870933">
            <w:pPr>
              <w:pStyle w:val="TableParagraph"/>
              <w:spacing w:before="188" w:line="214" w:lineRule="exact"/>
              <w:ind w:left="186"/>
              <w:jc w:val="both"/>
              <w:rPr>
                <w:sz w:val="20"/>
                <w:szCs w:val="20"/>
              </w:rPr>
            </w:pPr>
            <w:r w:rsidRPr="007C40A5">
              <w:rPr>
                <w:color w:val="3D3D3D"/>
                <w:sz w:val="20"/>
                <w:szCs w:val="20"/>
              </w:rPr>
              <w:t>GEF</w:t>
            </w:r>
          </w:p>
        </w:tc>
        <w:tc>
          <w:tcPr>
            <w:tcW w:w="1445" w:type="dxa"/>
            <w:tcBorders>
              <w:top w:val="single" w:sz="6" w:space="0" w:color="E8EBEF"/>
            </w:tcBorders>
          </w:tcPr>
          <w:p w14:paraId="3B6E6A53" w14:textId="77777777" w:rsidR="003E7256" w:rsidRPr="007C40A5" w:rsidRDefault="00F57809" w:rsidP="00870933">
            <w:pPr>
              <w:pStyle w:val="TableParagraph"/>
              <w:spacing w:before="188" w:line="214" w:lineRule="exact"/>
              <w:ind w:right="208"/>
              <w:jc w:val="both"/>
              <w:rPr>
                <w:sz w:val="20"/>
                <w:szCs w:val="20"/>
              </w:rPr>
            </w:pPr>
            <w:r w:rsidRPr="007C40A5">
              <w:rPr>
                <w:color w:val="212428"/>
                <w:sz w:val="20"/>
                <w:szCs w:val="20"/>
              </w:rPr>
              <w:t>250,000.00</w:t>
            </w:r>
          </w:p>
        </w:tc>
        <w:tc>
          <w:tcPr>
            <w:tcW w:w="1516" w:type="dxa"/>
            <w:tcBorders>
              <w:top w:val="single" w:sz="6" w:space="0" w:color="E8EBEF"/>
            </w:tcBorders>
          </w:tcPr>
          <w:p w14:paraId="15F1CD0B" w14:textId="77777777" w:rsidR="003E7256" w:rsidRPr="007C40A5" w:rsidRDefault="00F57809" w:rsidP="00870933">
            <w:pPr>
              <w:pStyle w:val="TableParagraph"/>
              <w:spacing w:before="188" w:line="214" w:lineRule="exact"/>
              <w:ind w:right="185"/>
              <w:jc w:val="both"/>
              <w:rPr>
                <w:sz w:val="20"/>
                <w:szCs w:val="20"/>
              </w:rPr>
            </w:pPr>
            <w:r w:rsidRPr="007C40A5">
              <w:rPr>
                <w:color w:val="212428"/>
                <w:sz w:val="20"/>
                <w:szCs w:val="20"/>
              </w:rPr>
              <w:t>206,200.00</w:t>
            </w:r>
          </w:p>
        </w:tc>
      </w:tr>
      <w:tr w:rsidR="003E7256" w:rsidRPr="007C40A5" w14:paraId="3B1DFEB6" w14:textId="77777777" w:rsidTr="00446F11">
        <w:trPr>
          <w:trHeight w:val="229"/>
        </w:trPr>
        <w:tc>
          <w:tcPr>
            <w:tcW w:w="1552" w:type="dxa"/>
          </w:tcPr>
          <w:p w14:paraId="44A407C6" w14:textId="2FDB1CE0" w:rsidR="003E7256" w:rsidRPr="007C40A5" w:rsidRDefault="002405CB" w:rsidP="00870933">
            <w:pPr>
              <w:pStyle w:val="TableParagraph"/>
              <w:spacing w:line="210" w:lineRule="exact"/>
              <w:ind w:left="185"/>
              <w:jc w:val="both"/>
              <w:rPr>
                <w:sz w:val="20"/>
                <w:szCs w:val="20"/>
              </w:rPr>
            </w:pPr>
            <w:r w:rsidRPr="007C40A5">
              <w:rPr>
                <w:color w:val="3D3D3D"/>
                <w:sz w:val="20"/>
                <w:szCs w:val="20"/>
              </w:rPr>
              <w:t>Türkiyede EPS</w:t>
            </w:r>
          </w:p>
        </w:tc>
        <w:tc>
          <w:tcPr>
            <w:tcW w:w="1224" w:type="dxa"/>
          </w:tcPr>
          <w:p w14:paraId="63CB0A79" w14:textId="030620F9" w:rsidR="003E7256" w:rsidRPr="007C40A5" w:rsidRDefault="002405CB" w:rsidP="00870933">
            <w:pPr>
              <w:pStyle w:val="TableParagraph"/>
              <w:spacing w:line="210" w:lineRule="exact"/>
              <w:ind w:left="200"/>
              <w:jc w:val="both"/>
              <w:rPr>
                <w:sz w:val="20"/>
                <w:szCs w:val="20"/>
              </w:rPr>
            </w:pPr>
            <w:r w:rsidRPr="007C40A5">
              <w:rPr>
                <w:color w:val="3D3D3D"/>
                <w:sz w:val="20"/>
                <w:szCs w:val="20"/>
              </w:rPr>
              <w:t>Destek</w:t>
            </w:r>
          </w:p>
        </w:tc>
        <w:tc>
          <w:tcPr>
            <w:tcW w:w="1582" w:type="dxa"/>
          </w:tcPr>
          <w:p w14:paraId="7F5DB219" w14:textId="6AE26B4B" w:rsidR="003E7256" w:rsidRPr="007C40A5" w:rsidRDefault="003E7256" w:rsidP="00870933">
            <w:pPr>
              <w:pStyle w:val="TableParagraph"/>
              <w:spacing w:line="210" w:lineRule="exact"/>
              <w:ind w:left="200"/>
              <w:jc w:val="both"/>
              <w:rPr>
                <w:sz w:val="20"/>
                <w:szCs w:val="20"/>
              </w:rPr>
            </w:pPr>
          </w:p>
        </w:tc>
        <w:tc>
          <w:tcPr>
            <w:tcW w:w="1567" w:type="dxa"/>
          </w:tcPr>
          <w:p w14:paraId="488669BC" w14:textId="352E6E8A" w:rsidR="002405CB" w:rsidRPr="007C40A5" w:rsidRDefault="002405CB" w:rsidP="00870933">
            <w:pPr>
              <w:pStyle w:val="TableParagraph"/>
              <w:spacing w:line="210" w:lineRule="exact"/>
              <w:jc w:val="both"/>
              <w:rPr>
                <w:sz w:val="20"/>
                <w:szCs w:val="20"/>
              </w:rPr>
            </w:pPr>
            <w:r w:rsidRPr="007C40A5">
              <w:rPr>
                <w:sz w:val="20"/>
                <w:szCs w:val="20"/>
              </w:rPr>
              <w:t xml:space="preserve">    Önceden</w:t>
            </w:r>
          </w:p>
        </w:tc>
        <w:tc>
          <w:tcPr>
            <w:tcW w:w="846" w:type="dxa"/>
          </w:tcPr>
          <w:p w14:paraId="6793267D" w14:textId="77777777" w:rsidR="003E7256" w:rsidRPr="007C40A5" w:rsidRDefault="003E7256" w:rsidP="00870933">
            <w:pPr>
              <w:pStyle w:val="TableParagraph"/>
              <w:jc w:val="both"/>
              <w:rPr>
                <w:sz w:val="20"/>
                <w:szCs w:val="20"/>
              </w:rPr>
            </w:pPr>
          </w:p>
        </w:tc>
        <w:tc>
          <w:tcPr>
            <w:tcW w:w="1445" w:type="dxa"/>
          </w:tcPr>
          <w:p w14:paraId="13387768" w14:textId="77777777" w:rsidR="003E7256" w:rsidRPr="007C40A5" w:rsidRDefault="003E7256" w:rsidP="00870933">
            <w:pPr>
              <w:pStyle w:val="TableParagraph"/>
              <w:jc w:val="both"/>
              <w:rPr>
                <w:sz w:val="20"/>
                <w:szCs w:val="20"/>
              </w:rPr>
            </w:pPr>
          </w:p>
        </w:tc>
        <w:tc>
          <w:tcPr>
            <w:tcW w:w="1516" w:type="dxa"/>
          </w:tcPr>
          <w:p w14:paraId="78499D21" w14:textId="77777777" w:rsidR="003E7256" w:rsidRPr="007C40A5" w:rsidRDefault="003E7256" w:rsidP="00870933">
            <w:pPr>
              <w:pStyle w:val="TableParagraph"/>
              <w:jc w:val="both"/>
              <w:rPr>
                <w:sz w:val="20"/>
                <w:szCs w:val="20"/>
              </w:rPr>
            </w:pPr>
          </w:p>
        </w:tc>
      </w:tr>
      <w:tr w:rsidR="003E7256" w:rsidRPr="007C40A5" w14:paraId="3349C784" w14:textId="77777777" w:rsidTr="00446F11">
        <w:trPr>
          <w:trHeight w:val="229"/>
        </w:trPr>
        <w:tc>
          <w:tcPr>
            <w:tcW w:w="1552" w:type="dxa"/>
          </w:tcPr>
          <w:p w14:paraId="08C1728C" w14:textId="55FB4C36" w:rsidR="003E7256" w:rsidRPr="007C40A5" w:rsidRDefault="002405CB" w:rsidP="00870933">
            <w:pPr>
              <w:pStyle w:val="TableParagraph"/>
              <w:spacing w:line="210" w:lineRule="exact"/>
              <w:ind w:left="185"/>
              <w:jc w:val="both"/>
              <w:rPr>
                <w:sz w:val="20"/>
                <w:szCs w:val="20"/>
              </w:rPr>
            </w:pPr>
            <w:r w:rsidRPr="007C40A5">
              <w:rPr>
                <w:color w:val="3D3D3D"/>
                <w:sz w:val="20"/>
                <w:szCs w:val="20"/>
              </w:rPr>
              <w:t xml:space="preserve">Sektöründe </w:t>
            </w:r>
            <w:r w:rsidR="00F57809" w:rsidRPr="007C40A5">
              <w:rPr>
                <w:color w:val="3D3D3D"/>
                <w:sz w:val="20"/>
                <w:szCs w:val="20"/>
              </w:rPr>
              <w:t xml:space="preserve">HBCD </w:t>
            </w:r>
            <w:r w:rsidRPr="007C40A5">
              <w:rPr>
                <w:color w:val="3D3D3D"/>
                <w:sz w:val="20"/>
                <w:szCs w:val="20"/>
              </w:rPr>
              <w:t>kullanımının ortadan kaldırılması</w:t>
            </w:r>
          </w:p>
        </w:tc>
        <w:tc>
          <w:tcPr>
            <w:tcW w:w="1224" w:type="dxa"/>
          </w:tcPr>
          <w:p w14:paraId="005423F4" w14:textId="1D2B9134" w:rsidR="003E7256" w:rsidRPr="007C40A5" w:rsidRDefault="003E7256" w:rsidP="00870933">
            <w:pPr>
              <w:pStyle w:val="TableParagraph"/>
              <w:spacing w:line="210" w:lineRule="exact"/>
              <w:ind w:left="200"/>
              <w:jc w:val="both"/>
              <w:rPr>
                <w:sz w:val="20"/>
                <w:szCs w:val="20"/>
              </w:rPr>
            </w:pPr>
          </w:p>
        </w:tc>
        <w:tc>
          <w:tcPr>
            <w:tcW w:w="1582" w:type="dxa"/>
          </w:tcPr>
          <w:p w14:paraId="78B9A1A0" w14:textId="77777777" w:rsidR="003E7256" w:rsidRPr="007C40A5" w:rsidRDefault="002405CB" w:rsidP="00870933">
            <w:pPr>
              <w:pStyle w:val="TableParagraph"/>
              <w:spacing w:line="210" w:lineRule="exact"/>
              <w:ind w:left="200"/>
              <w:jc w:val="both"/>
              <w:rPr>
                <w:color w:val="3D3D3D"/>
                <w:sz w:val="20"/>
                <w:szCs w:val="20"/>
              </w:rPr>
            </w:pPr>
            <w:r w:rsidRPr="007C40A5">
              <w:rPr>
                <w:color w:val="3D3D3D"/>
                <w:sz w:val="20"/>
                <w:szCs w:val="20"/>
              </w:rPr>
              <w:t>Önceden harmanlanmış polistiren (PS)</w:t>
            </w:r>
          </w:p>
          <w:p w14:paraId="36F3F8DF" w14:textId="278B7F99" w:rsidR="002405CB" w:rsidRPr="007C40A5" w:rsidRDefault="002405CB" w:rsidP="00870933">
            <w:pPr>
              <w:pStyle w:val="TableParagraph"/>
              <w:spacing w:line="210" w:lineRule="exact"/>
              <w:ind w:left="200"/>
              <w:jc w:val="both"/>
              <w:rPr>
                <w:sz w:val="20"/>
                <w:szCs w:val="20"/>
              </w:rPr>
            </w:pPr>
            <w:r w:rsidRPr="007C40A5">
              <w:rPr>
                <w:color w:val="3D3D3D"/>
                <w:sz w:val="20"/>
                <w:szCs w:val="20"/>
              </w:rPr>
              <w:t xml:space="preserve">Üreticileri, alternatif alev geciktirici içeren maddelerin üretim seçimini ve üretimini tamamlamak için </w:t>
            </w:r>
            <w:r w:rsidR="00870933">
              <w:rPr>
                <w:color w:val="3D3D3D"/>
                <w:sz w:val="20"/>
                <w:szCs w:val="20"/>
              </w:rPr>
              <w:t>teknik</w:t>
            </w:r>
            <w:r w:rsidRPr="007C40A5">
              <w:rPr>
                <w:color w:val="3D3D3D"/>
                <w:sz w:val="20"/>
                <w:szCs w:val="20"/>
              </w:rPr>
              <w:t xml:space="preserve"> bilgi ve yeteneğe ihtiyaç duymuşlardır.</w:t>
            </w:r>
          </w:p>
        </w:tc>
        <w:tc>
          <w:tcPr>
            <w:tcW w:w="1567" w:type="dxa"/>
          </w:tcPr>
          <w:p w14:paraId="489F4374" w14:textId="30020AF1" w:rsidR="003E7256" w:rsidRPr="007C40A5" w:rsidRDefault="002405CB" w:rsidP="00870933">
            <w:pPr>
              <w:pStyle w:val="TableParagraph"/>
              <w:ind w:left="186" w:right="190"/>
              <w:jc w:val="both"/>
              <w:rPr>
                <w:sz w:val="20"/>
                <w:szCs w:val="20"/>
              </w:rPr>
            </w:pPr>
            <w:r w:rsidRPr="007C40A5">
              <w:rPr>
                <w:sz w:val="20"/>
                <w:szCs w:val="20"/>
              </w:rPr>
              <w:t xml:space="preserve">Harmanlanmış polistiren üreticileri, alternatif seçim konusunda optimum rekabetçi kararlar almak için bireysel mülkiyet temelinde gerekli teknik destek </w:t>
            </w:r>
            <w:r w:rsidR="00F33E93" w:rsidRPr="007C40A5">
              <w:rPr>
                <w:sz w:val="20"/>
                <w:szCs w:val="20"/>
              </w:rPr>
              <w:t xml:space="preserve">sağlanmıştır </w:t>
            </w:r>
            <w:r w:rsidR="00446F11" w:rsidRPr="007C40A5">
              <w:rPr>
                <w:sz w:val="20"/>
                <w:szCs w:val="20"/>
              </w:rPr>
              <w:t>ve HBCD içermeyen ürün üretiminde nihai EPS ürünlerinin üreticilerini aşamalı olarak sonlandırmayı ve desteklemeyi tamamlama yatırımı gerçekleştirilm</w:t>
            </w:r>
            <w:r w:rsidR="00F33E93" w:rsidRPr="007C40A5">
              <w:rPr>
                <w:sz w:val="20"/>
                <w:szCs w:val="20"/>
              </w:rPr>
              <w:t>iştir.</w:t>
            </w:r>
            <w:r w:rsidR="00446F11" w:rsidRPr="007C40A5">
              <w:rPr>
                <w:sz w:val="20"/>
                <w:szCs w:val="20"/>
              </w:rPr>
              <w:t xml:space="preserve"> </w:t>
            </w:r>
          </w:p>
        </w:tc>
        <w:tc>
          <w:tcPr>
            <w:tcW w:w="846" w:type="dxa"/>
          </w:tcPr>
          <w:p w14:paraId="20EB8319" w14:textId="77777777" w:rsidR="003E7256" w:rsidRPr="007C40A5" w:rsidRDefault="003E7256" w:rsidP="00870933">
            <w:pPr>
              <w:pStyle w:val="TableParagraph"/>
              <w:jc w:val="both"/>
              <w:rPr>
                <w:sz w:val="20"/>
                <w:szCs w:val="20"/>
              </w:rPr>
            </w:pPr>
          </w:p>
        </w:tc>
        <w:tc>
          <w:tcPr>
            <w:tcW w:w="1445" w:type="dxa"/>
          </w:tcPr>
          <w:p w14:paraId="06111447" w14:textId="77777777" w:rsidR="003E7256" w:rsidRPr="007C40A5" w:rsidRDefault="003E7256" w:rsidP="00870933">
            <w:pPr>
              <w:pStyle w:val="TableParagraph"/>
              <w:jc w:val="both"/>
              <w:rPr>
                <w:sz w:val="20"/>
                <w:szCs w:val="20"/>
              </w:rPr>
            </w:pPr>
          </w:p>
        </w:tc>
        <w:tc>
          <w:tcPr>
            <w:tcW w:w="1516" w:type="dxa"/>
          </w:tcPr>
          <w:p w14:paraId="58439220" w14:textId="77777777" w:rsidR="003E7256" w:rsidRPr="007C40A5" w:rsidRDefault="003E7256" w:rsidP="00870933">
            <w:pPr>
              <w:pStyle w:val="TableParagraph"/>
              <w:jc w:val="both"/>
              <w:rPr>
                <w:sz w:val="20"/>
                <w:szCs w:val="20"/>
              </w:rPr>
            </w:pPr>
          </w:p>
        </w:tc>
      </w:tr>
      <w:tr w:rsidR="002405CB" w:rsidRPr="007C40A5" w14:paraId="5149AB5E" w14:textId="77777777" w:rsidTr="00446F11">
        <w:trPr>
          <w:trHeight w:val="229"/>
        </w:trPr>
        <w:tc>
          <w:tcPr>
            <w:tcW w:w="1552" w:type="dxa"/>
          </w:tcPr>
          <w:p w14:paraId="3077F064" w14:textId="2BBBFADC" w:rsidR="002405CB" w:rsidRPr="007C40A5" w:rsidRDefault="002405CB" w:rsidP="00870933">
            <w:pPr>
              <w:pStyle w:val="TableParagraph"/>
              <w:spacing w:line="210" w:lineRule="exact"/>
              <w:jc w:val="both"/>
              <w:rPr>
                <w:sz w:val="20"/>
                <w:szCs w:val="20"/>
              </w:rPr>
            </w:pPr>
            <w:r w:rsidRPr="007C40A5">
              <w:rPr>
                <w:color w:val="3D3D3D"/>
                <w:sz w:val="20"/>
                <w:szCs w:val="20"/>
              </w:rPr>
              <w:t xml:space="preserve"> </w:t>
            </w:r>
          </w:p>
        </w:tc>
        <w:tc>
          <w:tcPr>
            <w:tcW w:w="1224" w:type="dxa"/>
          </w:tcPr>
          <w:p w14:paraId="044DF337" w14:textId="77777777" w:rsidR="002405CB" w:rsidRPr="007C40A5" w:rsidRDefault="002405CB" w:rsidP="00870933">
            <w:pPr>
              <w:pStyle w:val="TableParagraph"/>
              <w:jc w:val="both"/>
              <w:rPr>
                <w:sz w:val="20"/>
                <w:szCs w:val="20"/>
              </w:rPr>
            </w:pPr>
          </w:p>
        </w:tc>
        <w:tc>
          <w:tcPr>
            <w:tcW w:w="1582" w:type="dxa"/>
          </w:tcPr>
          <w:p w14:paraId="3D783203" w14:textId="72F553F4" w:rsidR="002405CB" w:rsidRPr="007C40A5" w:rsidRDefault="002405CB" w:rsidP="00870933">
            <w:pPr>
              <w:pStyle w:val="TableParagraph"/>
              <w:spacing w:line="210" w:lineRule="exact"/>
              <w:ind w:left="200"/>
              <w:jc w:val="both"/>
              <w:rPr>
                <w:sz w:val="20"/>
                <w:szCs w:val="20"/>
              </w:rPr>
            </w:pPr>
          </w:p>
        </w:tc>
        <w:tc>
          <w:tcPr>
            <w:tcW w:w="1567" w:type="dxa"/>
          </w:tcPr>
          <w:p w14:paraId="47237D4C" w14:textId="15141D58" w:rsidR="002405CB" w:rsidRPr="007C40A5" w:rsidRDefault="002405CB" w:rsidP="00870933">
            <w:pPr>
              <w:pStyle w:val="TableParagraph"/>
              <w:spacing w:line="210" w:lineRule="exact"/>
              <w:ind w:left="186"/>
              <w:jc w:val="both"/>
              <w:rPr>
                <w:sz w:val="20"/>
                <w:szCs w:val="20"/>
              </w:rPr>
            </w:pPr>
          </w:p>
        </w:tc>
        <w:tc>
          <w:tcPr>
            <w:tcW w:w="846" w:type="dxa"/>
          </w:tcPr>
          <w:p w14:paraId="378AAF24" w14:textId="77777777" w:rsidR="002405CB" w:rsidRPr="007C40A5" w:rsidRDefault="002405CB" w:rsidP="00870933">
            <w:pPr>
              <w:pStyle w:val="TableParagraph"/>
              <w:jc w:val="both"/>
              <w:rPr>
                <w:sz w:val="20"/>
                <w:szCs w:val="20"/>
              </w:rPr>
            </w:pPr>
          </w:p>
        </w:tc>
        <w:tc>
          <w:tcPr>
            <w:tcW w:w="1445" w:type="dxa"/>
          </w:tcPr>
          <w:p w14:paraId="5E6DCC72" w14:textId="77777777" w:rsidR="002405CB" w:rsidRPr="007C40A5" w:rsidRDefault="002405CB" w:rsidP="00870933">
            <w:pPr>
              <w:pStyle w:val="TableParagraph"/>
              <w:jc w:val="both"/>
              <w:rPr>
                <w:sz w:val="20"/>
                <w:szCs w:val="20"/>
              </w:rPr>
            </w:pPr>
          </w:p>
        </w:tc>
        <w:tc>
          <w:tcPr>
            <w:tcW w:w="1516" w:type="dxa"/>
          </w:tcPr>
          <w:p w14:paraId="35491F7C" w14:textId="77777777" w:rsidR="002405CB" w:rsidRPr="007C40A5" w:rsidRDefault="002405CB" w:rsidP="00870933">
            <w:pPr>
              <w:pStyle w:val="TableParagraph"/>
              <w:jc w:val="both"/>
              <w:rPr>
                <w:sz w:val="20"/>
                <w:szCs w:val="20"/>
              </w:rPr>
            </w:pPr>
          </w:p>
        </w:tc>
      </w:tr>
      <w:tr w:rsidR="002405CB" w:rsidRPr="007C40A5" w14:paraId="48D413DA" w14:textId="77777777" w:rsidTr="00446F11">
        <w:trPr>
          <w:trHeight w:val="229"/>
        </w:trPr>
        <w:tc>
          <w:tcPr>
            <w:tcW w:w="1552" w:type="dxa"/>
          </w:tcPr>
          <w:p w14:paraId="12400E64" w14:textId="459FD5F1" w:rsidR="002405CB" w:rsidRPr="007C40A5" w:rsidRDefault="002405CB" w:rsidP="00870933">
            <w:pPr>
              <w:pStyle w:val="TableParagraph"/>
              <w:spacing w:line="210" w:lineRule="exact"/>
              <w:jc w:val="both"/>
              <w:rPr>
                <w:sz w:val="20"/>
                <w:szCs w:val="20"/>
              </w:rPr>
            </w:pPr>
          </w:p>
        </w:tc>
        <w:tc>
          <w:tcPr>
            <w:tcW w:w="1224" w:type="dxa"/>
          </w:tcPr>
          <w:p w14:paraId="3E74D29E" w14:textId="77777777" w:rsidR="002405CB" w:rsidRPr="007C40A5" w:rsidRDefault="002405CB" w:rsidP="00870933">
            <w:pPr>
              <w:pStyle w:val="TableParagraph"/>
              <w:jc w:val="both"/>
              <w:rPr>
                <w:sz w:val="20"/>
                <w:szCs w:val="20"/>
              </w:rPr>
            </w:pPr>
          </w:p>
        </w:tc>
        <w:tc>
          <w:tcPr>
            <w:tcW w:w="1582" w:type="dxa"/>
          </w:tcPr>
          <w:p w14:paraId="3A1D33C0" w14:textId="09D352BE" w:rsidR="002405CB" w:rsidRPr="007C40A5" w:rsidRDefault="00446F11" w:rsidP="00870933">
            <w:pPr>
              <w:pStyle w:val="TableParagraph"/>
              <w:spacing w:before="5"/>
              <w:ind w:left="200" w:right="278"/>
              <w:jc w:val="both"/>
              <w:rPr>
                <w:color w:val="3D3D3D"/>
                <w:sz w:val="20"/>
                <w:szCs w:val="20"/>
              </w:rPr>
            </w:pPr>
            <w:r w:rsidRPr="007C40A5">
              <w:rPr>
                <w:b/>
                <w:bCs/>
                <w:color w:val="3D3D3D"/>
                <w:sz w:val="20"/>
                <w:szCs w:val="20"/>
              </w:rPr>
              <w:t>Sonuç</w:t>
            </w:r>
            <w:r w:rsidR="002405CB" w:rsidRPr="007C40A5">
              <w:rPr>
                <w:b/>
                <w:bCs/>
                <w:color w:val="3D3D3D"/>
                <w:sz w:val="20"/>
                <w:szCs w:val="20"/>
              </w:rPr>
              <w:t xml:space="preserve"> 2.2.</w:t>
            </w:r>
            <w:r w:rsidR="002405CB" w:rsidRPr="007C40A5">
              <w:rPr>
                <w:color w:val="3D3D3D"/>
                <w:sz w:val="20"/>
                <w:szCs w:val="20"/>
              </w:rPr>
              <w:t xml:space="preserve"> </w:t>
            </w:r>
          </w:p>
          <w:p w14:paraId="22C0CB65" w14:textId="20A2339D" w:rsidR="002405CB" w:rsidRPr="007C40A5" w:rsidRDefault="002405CB" w:rsidP="00870933">
            <w:pPr>
              <w:pStyle w:val="TableParagraph"/>
              <w:spacing w:before="5"/>
              <w:ind w:left="200" w:right="278"/>
              <w:jc w:val="both"/>
              <w:rPr>
                <w:sz w:val="20"/>
                <w:szCs w:val="20"/>
              </w:rPr>
            </w:pPr>
            <w:r w:rsidRPr="007C40A5">
              <w:rPr>
                <w:color w:val="3D3D3D"/>
                <w:sz w:val="20"/>
                <w:szCs w:val="20"/>
              </w:rPr>
              <w:t xml:space="preserve">Ulusal EPS Derneği (EPSDER), EPS üretiminin tüm aşamalarında alternatif alev geciktirici kullanımı konusunda </w:t>
            </w:r>
            <w:r w:rsidR="00446F11" w:rsidRPr="007C40A5">
              <w:rPr>
                <w:color w:val="3D3D3D"/>
                <w:sz w:val="20"/>
                <w:szCs w:val="20"/>
              </w:rPr>
              <w:t xml:space="preserve">üyelere toplu bilgi ve destekleyici </w:t>
            </w:r>
            <w:r w:rsidR="00446F11" w:rsidRPr="007C40A5">
              <w:rPr>
                <w:color w:val="3D3D3D"/>
                <w:sz w:val="20"/>
                <w:szCs w:val="20"/>
              </w:rPr>
              <w:lastRenderedPageBreak/>
              <w:t>labaratuvar kapasitesi sağlamak için desteklenmektedir.</w:t>
            </w:r>
          </w:p>
        </w:tc>
        <w:tc>
          <w:tcPr>
            <w:tcW w:w="1567" w:type="dxa"/>
          </w:tcPr>
          <w:p w14:paraId="5947ACEB" w14:textId="3FB685C5" w:rsidR="002405CB" w:rsidRPr="007C40A5" w:rsidRDefault="002405CB" w:rsidP="00870933">
            <w:pPr>
              <w:pStyle w:val="TableParagraph"/>
              <w:spacing w:line="210" w:lineRule="exact"/>
              <w:ind w:left="186"/>
              <w:jc w:val="both"/>
              <w:rPr>
                <w:sz w:val="20"/>
                <w:szCs w:val="20"/>
              </w:rPr>
            </w:pPr>
          </w:p>
        </w:tc>
        <w:tc>
          <w:tcPr>
            <w:tcW w:w="846" w:type="dxa"/>
          </w:tcPr>
          <w:p w14:paraId="2DC19B4C" w14:textId="77777777" w:rsidR="002405CB" w:rsidRPr="007C40A5" w:rsidRDefault="002405CB" w:rsidP="00870933">
            <w:pPr>
              <w:pStyle w:val="TableParagraph"/>
              <w:jc w:val="both"/>
              <w:rPr>
                <w:sz w:val="20"/>
                <w:szCs w:val="20"/>
              </w:rPr>
            </w:pPr>
          </w:p>
        </w:tc>
        <w:tc>
          <w:tcPr>
            <w:tcW w:w="1445" w:type="dxa"/>
          </w:tcPr>
          <w:p w14:paraId="776F89F9" w14:textId="77777777" w:rsidR="002405CB" w:rsidRPr="007C40A5" w:rsidRDefault="002405CB" w:rsidP="00870933">
            <w:pPr>
              <w:pStyle w:val="TableParagraph"/>
              <w:jc w:val="both"/>
              <w:rPr>
                <w:sz w:val="20"/>
                <w:szCs w:val="20"/>
              </w:rPr>
            </w:pPr>
          </w:p>
        </w:tc>
        <w:tc>
          <w:tcPr>
            <w:tcW w:w="1516" w:type="dxa"/>
          </w:tcPr>
          <w:p w14:paraId="0D0D0DB8" w14:textId="77777777" w:rsidR="002405CB" w:rsidRPr="007C40A5" w:rsidRDefault="002405CB" w:rsidP="00870933">
            <w:pPr>
              <w:pStyle w:val="TableParagraph"/>
              <w:jc w:val="both"/>
              <w:rPr>
                <w:sz w:val="20"/>
                <w:szCs w:val="20"/>
              </w:rPr>
            </w:pPr>
          </w:p>
        </w:tc>
      </w:tr>
      <w:tr w:rsidR="002405CB" w:rsidRPr="007C40A5" w14:paraId="5FBB7B99" w14:textId="77777777" w:rsidTr="00446F11">
        <w:trPr>
          <w:trHeight w:val="229"/>
        </w:trPr>
        <w:tc>
          <w:tcPr>
            <w:tcW w:w="1552" w:type="dxa"/>
          </w:tcPr>
          <w:p w14:paraId="0B0A5B07" w14:textId="77777777" w:rsidR="002405CB" w:rsidRPr="007C40A5" w:rsidRDefault="002405CB" w:rsidP="00870933">
            <w:pPr>
              <w:pStyle w:val="TableParagraph"/>
              <w:jc w:val="both"/>
              <w:rPr>
                <w:sz w:val="20"/>
                <w:szCs w:val="20"/>
              </w:rPr>
            </w:pPr>
          </w:p>
        </w:tc>
        <w:tc>
          <w:tcPr>
            <w:tcW w:w="1224" w:type="dxa"/>
          </w:tcPr>
          <w:p w14:paraId="2752E44D" w14:textId="77777777" w:rsidR="002405CB" w:rsidRPr="007C40A5" w:rsidRDefault="002405CB" w:rsidP="00870933">
            <w:pPr>
              <w:pStyle w:val="TableParagraph"/>
              <w:jc w:val="both"/>
              <w:rPr>
                <w:sz w:val="20"/>
                <w:szCs w:val="20"/>
              </w:rPr>
            </w:pPr>
          </w:p>
        </w:tc>
        <w:tc>
          <w:tcPr>
            <w:tcW w:w="1582" w:type="dxa"/>
          </w:tcPr>
          <w:p w14:paraId="320D1FC3" w14:textId="477055FD" w:rsidR="002405CB" w:rsidRPr="007C40A5" w:rsidRDefault="002405CB" w:rsidP="00870933">
            <w:pPr>
              <w:pStyle w:val="TableParagraph"/>
              <w:spacing w:line="210" w:lineRule="exact"/>
              <w:ind w:left="200"/>
              <w:jc w:val="both"/>
              <w:rPr>
                <w:sz w:val="20"/>
                <w:szCs w:val="20"/>
              </w:rPr>
            </w:pPr>
          </w:p>
        </w:tc>
        <w:tc>
          <w:tcPr>
            <w:tcW w:w="1567" w:type="dxa"/>
          </w:tcPr>
          <w:p w14:paraId="3C8841C0" w14:textId="5836B75F" w:rsidR="002405CB" w:rsidRPr="007C40A5" w:rsidRDefault="002405CB" w:rsidP="00870933">
            <w:pPr>
              <w:pStyle w:val="TableParagraph"/>
              <w:spacing w:line="210" w:lineRule="exact"/>
              <w:ind w:left="186"/>
              <w:jc w:val="both"/>
              <w:rPr>
                <w:sz w:val="20"/>
                <w:szCs w:val="20"/>
              </w:rPr>
            </w:pPr>
          </w:p>
        </w:tc>
        <w:tc>
          <w:tcPr>
            <w:tcW w:w="846" w:type="dxa"/>
          </w:tcPr>
          <w:p w14:paraId="524F2848" w14:textId="77777777" w:rsidR="002405CB" w:rsidRPr="007C40A5" w:rsidRDefault="002405CB" w:rsidP="00870933">
            <w:pPr>
              <w:pStyle w:val="TableParagraph"/>
              <w:jc w:val="both"/>
              <w:rPr>
                <w:sz w:val="20"/>
                <w:szCs w:val="20"/>
              </w:rPr>
            </w:pPr>
          </w:p>
        </w:tc>
        <w:tc>
          <w:tcPr>
            <w:tcW w:w="1445" w:type="dxa"/>
          </w:tcPr>
          <w:p w14:paraId="41C94193" w14:textId="77777777" w:rsidR="002405CB" w:rsidRPr="007C40A5" w:rsidRDefault="002405CB" w:rsidP="00870933">
            <w:pPr>
              <w:pStyle w:val="TableParagraph"/>
              <w:jc w:val="both"/>
              <w:rPr>
                <w:sz w:val="20"/>
                <w:szCs w:val="20"/>
              </w:rPr>
            </w:pPr>
          </w:p>
        </w:tc>
        <w:tc>
          <w:tcPr>
            <w:tcW w:w="1516" w:type="dxa"/>
          </w:tcPr>
          <w:p w14:paraId="60E58210" w14:textId="77777777" w:rsidR="002405CB" w:rsidRPr="007C40A5" w:rsidRDefault="002405CB" w:rsidP="00870933">
            <w:pPr>
              <w:pStyle w:val="TableParagraph"/>
              <w:jc w:val="both"/>
              <w:rPr>
                <w:sz w:val="20"/>
                <w:szCs w:val="20"/>
              </w:rPr>
            </w:pPr>
          </w:p>
        </w:tc>
      </w:tr>
      <w:tr w:rsidR="00446F11" w:rsidRPr="007C40A5" w14:paraId="4F158532" w14:textId="77777777" w:rsidTr="00446F11">
        <w:trPr>
          <w:trHeight w:val="229"/>
        </w:trPr>
        <w:tc>
          <w:tcPr>
            <w:tcW w:w="1552" w:type="dxa"/>
          </w:tcPr>
          <w:p w14:paraId="368189FA" w14:textId="77777777" w:rsidR="00446F11" w:rsidRPr="007C40A5" w:rsidRDefault="00446F11" w:rsidP="00870933">
            <w:pPr>
              <w:pStyle w:val="TableParagraph"/>
              <w:jc w:val="both"/>
              <w:rPr>
                <w:sz w:val="20"/>
                <w:szCs w:val="20"/>
              </w:rPr>
            </w:pPr>
          </w:p>
        </w:tc>
        <w:tc>
          <w:tcPr>
            <w:tcW w:w="1224" w:type="dxa"/>
          </w:tcPr>
          <w:p w14:paraId="22971D27" w14:textId="77777777" w:rsidR="00446F11" w:rsidRPr="007C40A5" w:rsidRDefault="00446F11" w:rsidP="00870933">
            <w:pPr>
              <w:pStyle w:val="TableParagraph"/>
              <w:jc w:val="both"/>
              <w:rPr>
                <w:sz w:val="20"/>
                <w:szCs w:val="20"/>
              </w:rPr>
            </w:pPr>
          </w:p>
        </w:tc>
        <w:tc>
          <w:tcPr>
            <w:tcW w:w="1582" w:type="dxa"/>
          </w:tcPr>
          <w:p w14:paraId="1A463923" w14:textId="7514E9E1" w:rsidR="00446F11" w:rsidRPr="007C40A5" w:rsidRDefault="00446F11" w:rsidP="00870933">
            <w:pPr>
              <w:pStyle w:val="TableParagraph"/>
              <w:spacing w:line="210" w:lineRule="exact"/>
              <w:ind w:left="200"/>
              <w:jc w:val="both"/>
              <w:rPr>
                <w:sz w:val="20"/>
                <w:szCs w:val="20"/>
              </w:rPr>
            </w:pPr>
          </w:p>
        </w:tc>
        <w:tc>
          <w:tcPr>
            <w:tcW w:w="1567" w:type="dxa"/>
          </w:tcPr>
          <w:p w14:paraId="130AB0A2" w14:textId="4625AB6D" w:rsidR="00446F11" w:rsidRPr="007C40A5" w:rsidRDefault="00446F11" w:rsidP="00870933">
            <w:pPr>
              <w:pStyle w:val="TableParagraph"/>
              <w:spacing w:line="210" w:lineRule="exact"/>
              <w:ind w:left="186"/>
              <w:jc w:val="both"/>
              <w:rPr>
                <w:sz w:val="20"/>
                <w:szCs w:val="20"/>
              </w:rPr>
            </w:pPr>
          </w:p>
        </w:tc>
        <w:tc>
          <w:tcPr>
            <w:tcW w:w="846" w:type="dxa"/>
          </w:tcPr>
          <w:p w14:paraId="1C27042E" w14:textId="77777777" w:rsidR="00446F11" w:rsidRPr="007C40A5" w:rsidRDefault="00446F11" w:rsidP="00870933">
            <w:pPr>
              <w:pStyle w:val="TableParagraph"/>
              <w:jc w:val="both"/>
              <w:rPr>
                <w:sz w:val="20"/>
                <w:szCs w:val="20"/>
              </w:rPr>
            </w:pPr>
          </w:p>
        </w:tc>
        <w:tc>
          <w:tcPr>
            <w:tcW w:w="1445" w:type="dxa"/>
          </w:tcPr>
          <w:p w14:paraId="1FD81D93" w14:textId="77777777" w:rsidR="00446F11" w:rsidRPr="007C40A5" w:rsidRDefault="00446F11" w:rsidP="00870933">
            <w:pPr>
              <w:pStyle w:val="TableParagraph"/>
              <w:jc w:val="both"/>
              <w:rPr>
                <w:sz w:val="20"/>
                <w:szCs w:val="20"/>
              </w:rPr>
            </w:pPr>
          </w:p>
        </w:tc>
        <w:tc>
          <w:tcPr>
            <w:tcW w:w="1516" w:type="dxa"/>
          </w:tcPr>
          <w:p w14:paraId="40F3411B" w14:textId="77777777" w:rsidR="00446F11" w:rsidRPr="007C40A5" w:rsidRDefault="00446F11" w:rsidP="00870933">
            <w:pPr>
              <w:pStyle w:val="TableParagraph"/>
              <w:jc w:val="both"/>
              <w:rPr>
                <w:sz w:val="20"/>
                <w:szCs w:val="20"/>
              </w:rPr>
            </w:pPr>
          </w:p>
        </w:tc>
      </w:tr>
      <w:tr w:rsidR="00446F11" w:rsidRPr="007C40A5" w14:paraId="12DD63D3" w14:textId="77777777" w:rsidTr="00446F11">
        <w:trPr>
          <w:trHeight w:val="229"/>
        </w:trPr>
        <w:tc>
          <w:tcPr>
            <w:tcW w:w="1552" w:type="dxa"/>
          </w:tcPr>
          <w:p w14:paraId="07A3A795" w14:textId="77777777" w:rsidR="00446F11" w:rsidRPr="007C40A5" w:rsidRDefault="00446F11" w:rsidP="00870933">
            <w:pPr>
              <w:pStyle w:val="TableParagraph"/>
              <w:jc w:val="both"/>
              <w:rPr>
                <w:sz w:val="20"/>
                <w:szCs w:val="20"/>
              </w:rPr>
            </w:pPr>
          </w:p>
        </w:tc>
        <w:tc>
          <w:tcPr>
            <w:tcW w:w="1224" w:type="dxa"/>
          </w:tcPr>
          <w:p w14:paraId="2C60BF7E" w14:textId="77777777" w:rsidR="00446F11" w:rsidRPr="007C40A5" w:rsidRDefault="00446F11" w:rsidP="00870933">
            <w:pPr>
              <w:pStyle w:val="TableParagraph"/>
              <w:jc w:val="both"/>
              <w:rPr>
                <w:sz w:val="20"/>
                <w:szCs w:val="20"/>
              </w:rPr>
            </w:pPr>
          </w:p>
        </w:tc>
        <w:tc>
          <w:tcPr>
            <w:tcW w:w="1582" w:type="dxa"/>
          </w:tcPr>
          <w:p w14:paraId="169F1FBD" w14:textId="3E5D61D0" w:rsidR="00446F11" w:rsidRPr="007C40A5" w:rsidRDefault="00446F11" w:rsidP="00870933">
            <w:pPr>
              <w:pStyle w:val="TableParagraph"/>
              <w:spacing w:line="210" w:lineRule="exact"/>
              <w:ind w:left="200"/>
              <w:jc w:val="both"/>
              <w:rPr>
                <w:sz w:val="20"/>
                <w:szCs w:val="20"/>
              </w:rPr>
            </w:pPr>
          </w:p>
        </w:tc>
        <w:tc>
          <w:tcPr>
            <w:tcW w:w="1567" w:type="dxa"/>
          </w:tcPr>
          <w:p w14:paraId="71915CC4" w14:textId="2E2E4E5D" w:rsidR="00446F11" w:rsidRPr="007C40A5" w:rsidRDefault="00446F11" w:rsidP="00870933">
            <w:pPr>
              <w:pStyle w:val="TableParagraph"/>
              <w:spacing w:line="210" w:lineRule="exact"/>
              <w:ind w:left="186"/>
              <w:jc w:val="both"/>
              <w:rPr>
                <w:sz w:val="20"/>
                <w:szCs w:val="20"/>
              </w:rPr>
            </w:pPr>
          </w:p>
        </w:tc>
        <w:tc>
          <w:tcPr>
            <w:tcW w:w="846" w:type="dxa"/>
          </w:tcPr>
          <w:p w14:paraId="70A0B380" w14:textId="77777777" w:rsidR="00446F11" w:rsidRPr="007C40A5" w:rsidRDefault="00446F11" w:rsidP="00870933">
            <w:pPr>
              <w:pStyle w:val="TableParagraph"/>
              <w:jc w:val="both"/>
              <w:rPr>
                <w:sz w:val="20"/>
                <w:szCs w:val="20"/>
              </w:rPr>
            </w:pPr>
          </w:p>
        </w:tc>
        <w:tc>
          <w:tcPr>
            <w:tcW w:w="1445" w:type="dxa"/>
          </w:tcPr>
          <w:p w14:paraId="60132FB5" w14:textId="77777777" w:rsidR="00446F11" w:rsidRPr="007C40A5" w:rsidRDefault="00446F11" w:rsidP="00870933">
            <w:pPr>
              <w:pStyle w:val="TableParagraph"/>
              <w:jc w:val="both"/>
              <w:rPr>
                <w:sz w:val="20"/>
                <w:szCs w:val="20"/>
              </w:rPr>
            </w:pPr>
          </w:p>
        </w:tc>
        <w:tc>
          <w:tcPr>
            <w:tcW w:w="1516" w:type="dxa"/>
          </w:tcPr>
          <w:p w14:paraId="5B1A167B" w14:textId="77777777" w:rsidR="00446F11" w:rsidRPr="007C40A5" w:rsidRDefault="00446F11" w:rsidP="00870933">
            <w:pPr>
              <w:pStyle w:val="TableParagraph"/>
              <w:jc w:val="both"/>
              <w:rPr>
                <w:sz w:val="20"/>
                <w:szCs w:val="20"/>
              </w:rPr>
            </w:pPr>
          </w:p>
        </w:tc>
      </w:tr>
      <w:tr w:rsidR="00446F11" w:rsidRPr="007C40A5" w14:paraId="1F3D6392" w14:textId="77777777" w:rsidTr="00446F11">
        <w:trPr>
          <w:trHeight w:val="229"/>
        </w:trPr>
        <w:tc>
          <w:tcPr>
            <w:tcW w:w="1552" w:type="dxa"/>
          </w:tcPr>
          <w:p w14:paraId="3A61C36E" w14:textId="77777777" w:rsidR="00446F11" w:rsidRPr="007C40A5" w:rsidRDefault="00446F11" w:rsidP="00870933">
            <w:pPr>
              <w:pStyle w:val="TableParagraph"/>
              <w:jc w:val="both"/>
              <w:rPr>
                <w:sz w:val="20"/>
                <w:szCs w:val="20"/>
              </w:rPr>
            </w:pPr>
          </w:p>
        </w:tc>
        <w:tc>
          <w:tcPr>
            <w:tcW w:w="1224" w:type="dxa"/>
          </w:tcPr>
          <w:p w14:paraId="539322C2" w14:textId="77777777" w:rsidR="00446F11" w:rsidRPr="007C40A5" w:rsidRDefault="00446F11" w:rsidP="00870933">
            <w:pPr>
              <w:pStyle w:val="TableParagraph"/>
              <w:jc w:val="both"/>
              <w:rPr>
                <w:sz w:val="20"/>
                <w:szCs w:val="20"/>
              </w:rPr>
            </w:pPr>
          </w:p>
        </w:tc>
        <w:tc>
          <w:tcPr>
            <w:tcW w:w="1582" w:type="dxa"/>
          </w:tcPr>
          <w:p w14:paraId="4EA95779" w14:textId="27379855" w:rsidR="00446F11" w:rsidRPr="007C40A5" w:rsidRDefault="00446F11" w:rsidP="00870933">
            <w:pPr>
              <w:pStyle w:val="TableParagraph"/>
              <w:spacing w:line="210" w:lineRule="exact"/>
              <w:ind w:left="200"/>
              <w:jc w:val="both"/>
              <w:rPr>
                <w:sz w:val="20"/>
                <w:szCs w:val="20"/>
              </w:rPr>
            </w:pPr>
          </w:p>
        </w:tc>
        <w:tc>
          <w:tcPr>
            <w:tcW w:w="1567" w:type="dxa"/>
          </w:tcPr>
          <w:p w14:paraId="518DA57B" w14:textId="36321CF5" w:rsidR="00446F11" w:rsidRPr="007C40A5" w:rsidRDefault="00446F11" w:rsidP="00870933">
            <w:pPr>
              <w:pStyle w:val="TableParagraph"/>
              <w:spacing w:line="210" w:lineRule="exact"/>
              <w:ind w:left="186"/>
              <w:jc w:val="both"/>
              <w:rPr>
                <w:sz w:val="20"/>
                <w:szCs w:val="20"/>
              </w:rPr>
            </w:pPr>
          </w:p>
        </w:tc>
        <w:tc>
          <w:tcPr>
            <w:tcW w:w="846" w:type="dxa"/>
          </w:tcPr>
          <w:p w14:paraId="4212486F" w14:textId="77777777" w:rsidR="00446F11" w:rsidRPr="007C40A5" w:rsidRDefault="00446F11" w:rsidP="00870933">
            <w:pPr>
              <w:pStyle w:val="TableParagraph"/>
              <w:jc w:val="both"/>
              <w:rPr>
                <w:sz w:val="20"/>
                <w:szCs w:val="20"/>
              </w:rPr>
            </w:pPr>
          </w:p>
        </w:tc>
        <w:tc>
          <w:tcPr>
            <w:tcW w:w="1445" w:type="dxa"/>
          </w:tcPr>
          <w:p w14:paraId="5271A19D" w14:textId="77777777" w:rsidR="00446F11" w:rsidRPr="007C40A5" w:rsidRDefault="00446F11" w:rsidP="00870933">
            <w:pPr>
              <w:pStyle w:val="TableParagraph"/>
              <w:jc w:val="both"/>
              <w:rPr>
                <w:sz w:val="20"/>
                <w:szCs w:val="20"/>
              </w:rPr>
            </w:pPr>
          </w:p>
        </w:tc>
        <w:tc>
          <w:tcPr>
            <w:tcW w:w="1516" w:type="dxa"/>
          </w:tcPr>
          <w:p w14:paraId="6C51F553" w14:textId="77777777" w:rsidR="00446F11" w:rsidRPr="007C40A5" w:rsidRDefault="00446F11" w:rsidP="00870933">
            <w:pPr>
              <w:pStyle w:val="TableParagraph"/>
              <w:jc w:val="both"/>
              <w:rPr>
                <w:sz w:val="20"/>
                <w:szCs w:val="20"/>
              </w:rPr>
            </w:pPr>
          </w:p>
        </w:tc>
      </w:tr>
      <w:tr w:rsidR="00446F11" w:rsidRPr="007C40A5" w14:paraId="0F87C2AC" w14:textId="77777777" w:rsidTr="00446F11">
        <w:trPr>
          <w:trHeight w:val="229"/>
        </w:trPr>
        <w:tc>
          <w:tcPr>
            <w:tcW w:w="1552" w:type="dxa"/>
          </w:tcPr>
          <w:p w14:paraId="1121999B" w14:textId="77777777" w:rsidR="00446F11" w:rsidRPr="007C40A5" w:rsidRDefault="00446F11" w:rsidP="00870933">
            <w:pPr>
              <w:pStyle w:val="TableParagraph"/>
              <w:jc w:val="both"/>
              <w:rPr>
                <w:sz w:val="20"/>
                <w:szCs w:val="20"/>
              </w:rPr>
            </w:pPr>
          </w:p>
        </w:tc>
        <w:tc>
          <w:tcPr>
            <w:tcW w:w="1224" w:type="dxa"/>
          </w:tcPr>
          <w:p w14:paraId="510E8050" w14:textId="77777777" w:rsidR="00446F11" w:rsidRPr="007C40A5" w:rsidRDefault="00446F11" w:rsidP="00870933">
            <w:pPr>
              <w:pStyle w:val="TableParagraph"/>
              <w:jc w:val="both"/>
              <w:rPr>
                <w:sz w:val="20"/>
                <w:szCs w:val="20"/>
              </w:rPr>
            </w:pPr>
          </w:p>
        </w:tc>
        <w:tc>
          <w:tcPr>
            <w:tcW w:w="1582" w:type="dxa"/>
          </w:tcPr>
          <w:p w14:paraId="345D4EF6" w14:textId="77777777" w:rsidR="00446F11" w:rsidRPr="007C40A5" w:rsidRDefault="00446F11" w:rsidP="00870933">
            <w:pPr>
              <w:pStyle w:val="TableParagraph"/>
              <w:jc w:val="both"/>
              <w:rPr>
                <w:sz w:val="20"/>
                <w:szCs w:val="20"/>
              </w:rPr>
            </w:pPr>
          </w:p>
        </w:tc>
        <w:tc>
          <w:tcPr>
            <w:tcW w:w="1567" w:type="dxa"/>
          </w:tcPr>
          <w:p w14:paraId="7AAAFB4C" w14:textId="3B8DA517" w:rsidR="00446F11" w:rsidRPr="007C40A5" w:rsidRDefault="00446F11" w:rsidP="00870933">
            <w:pPr>
              <w:pStyle w:val="TableParagraph"/>
              <w:spacing w:line="210" w:lineRule="exact"/>
              <w:ind w:left="186"/>
              <w:jc w:val="both"/>
              <w:rPr>
                <w:sz w:val="20"/>
                <w:szCs w:val="20"/>
              </w:rPr>
            </w:pPr>
          </w:p>
        </w:tc>
        <w:tc>
          <w:tcPr>
            <w:tcW w:w="846" w:type="dxa"/>
          </w:tcPr>
          <w:p w14:paraId="0C777AD7" w14:textId="77777777" w:rsidR="00446F11" w:rsidRPr="007C40A5" w:rsidRDefault="00446F11" w:rsidP="00870933">
            <w:pPr>
              <w:pStyle w:val="TableParagraph"/>
              <w:jc w:val="both"/>
              <w:rPr>
                <w:sz w:val="20"/>
                <w:szCs w:val="20"/>
              </w:rPr>
            </w:pPr>
          </w:p>
        </w:tc>
        <w:tc>
          <w:tcPr>
            <w:tcW w:w="1445" w:type="dxa"/>
          </w:tcPr>
          <w:p w14:paraId="5EB030B1" w14:textId="77777777" w:rsidR="00446F11" w:rsidRPr="007C40A5" w:rsidRDefault="00446F11" w:rsidP="00870933">
            <w:pPr>
              <w:pStyle w:val="TableParagraph"/>
              <w:jc w:val="both"/>
              <w:rPr>
                <w:sz w:val="20"/>
                <w:szCs w:val="20"/>
              </w:rPr>
            </w:pPr>
          </w:p>
        </w:tc>
        <w:tc>
          <w:tcPr>
            <w:tcW w:w="1516" w:type="dxa"/>
          </w:tcPr>
          <w:p w14:paraId="2848E50C" w14:textId="77777777" w:rsidR="00446F11" w:rsidRPr="007C40A5" w:rsidRDefault="00446F11" w:rsidP="00870933">
            <w:pPr>
              <w:pStyle w:val="TableParagraph"/>
              <w:jc w:val="both"/>
              <w:rPr>
                <w:sz w:val="20"/>
                <w:szCs w:val="20"/>
              </w:rPr>
            </w:pPr>
          </w:p>
        </w:tc>
      </w:tr>
      <w:tr w:rsidR="00446F11" w:rsidRPr="007C40A5" w14:paraId="4CEE63CA" w14:textId="77777777" w:rsidTr="00446F11">
        <w:trPr>
          <w:trHeight w:val="1849"/>
        </w:trPr>
        <w:tc>
          <w:tcPr>
            <w:tcW w:w="1552" w:type="dxa"/>
          </w:tcPr>
          <w:p w14:paraId="61BF8881" w14:textId="77777777" w:rsidR="00446F11" w:rsidRPr="007C40A5" w:rsidRDefault="00446F11" w:rsidP="00870933">
            <w:pPr>
              <w:pStyle w:val="TableParagraph"/>
              <w:jc w:val="both"/>
              <w:rPr>
                <w:sz w:val="20"/>
                <w:szCs w:val="20"/>
              </w:rPr>
            </w:pPr>
          </w:p>
        </w:tc>
        <w:tc>
          <w:tcPr>
            <w:tcW w:w="1224" w:type="dxa"/>
          </w:tcPr>
          <w:p w14:paraId="0BE49EF3" w14:textId="77777777" w:rsidR="00446F11" w:rsidRPr="007C40A5" w:rsidRDefault="00446F11" w:rsidP="00870933">
            <w:pPr>
              <w:pStyle w:val="TableParagraph"/>
              <w:jc w:val="both"/>
              <w:rPr>
                <w:sz w:val="20"/>
                <w:szCs w:val="20"/>
              </w:rPr>
            </w:pPr>
          </w:p>
        </w:tc>
        <w:tc>
          <w:tcPr>
            <w:tcW w:w="1582" w:type="dxa"/>
          </w:tcPr>
          <w:p w14:paraId="461F442D" w14:textId="01771AB4" w:rsidR="00446F11" w:rsidRPr="007C40A5" w:rsidRDefault="00446F11" w:rsidP="00870933">
            <w:pPr>
              <w:pStyle w:val="TableParagraph"/>
              <w:spacing w:line="224" w:lineRule="exact"/>
              <w:ind w:left="200"/>
              <w:jc w:val="both"/>
              <w:rPr>
                <w:b/>
                <w:bCs/>
                <w:sz w:val="20"/>
                <w:szCs w:val="20"/>
              </w:rPr>
            </w:pPr>
          </w:p>
        </w:tc>
        <w:tc>
          <w:tcPr>
            <w:tcW w:w="1567" w:type="dxa"/>
          </w:tcPr>
          <w:p w14:paraId="3231D90A" w14:textId="77777777" w:rsidR="000A1A90" w:rsidRPr="007C40A5" w:rsidRDefault="00446F11" w:rsidP="00870933">
            <w:pPr>
              <w:pStyle w:val="TableParagraph"/>
              <w:spacing w:before="5" w:line="230" w:lineRule="atLeast"/>
              <w:ind w:left="186" w:right="189"/>
              <w:jc w:val="both"/>
              <w:rPr>
                <w:b/>
                <w:bCs/>
                <w:color w:val="3D3D3D"/>
                <w:sz w:val="20"/>
                <w:szCs w:val="20"/>
              </w:rPr>
            </w:pPr>
            <w:r w:rsidRPr="007C40A5">
              <w:rPr>
                <w:b/>
                <w:bCs/>
                <w:color w:val="3D3D3D"/>
                <w:sz w:val="20"/>
                <w:szCs w:val="20"/>
              </w:rPr>
              <w:t xml:space="preserve">Çıktı 2.2.1. </w:t>
            </w:r>
          </w:p>
          <w:p w14:paraId="3887436C" w14:textId="556309FC" w:rsidR="00446F11" w:rsidRPr="007C40A5" w:rsidRDefault="000A1A90" w:rsidP="00870933">
            <w:pPr>
              <w:pStyle w:val="TableParagraph"/>
              <w:spacing w:before="5" w:line="230" w:lineRule="atLeast"/>
              <w:ind w:left="186" w:right="189"/>
              <w:jc w:val="both"/>
              <w:rPr>
                <w:b/>
                <w:bCs/>
                <w:sz w:val="20"/>
                <w:szCs w:val="20"/>
              </w:rPr>
            </w:pPr>
            <w:r w:rsidRPr="007C40A5">
              <w:rPr>
                <w:color w:val="3D3D3D"/>
                <w:sz w:val="20"/>
                <w:szCs w:val="20"/>
              </w:rPr>
              <w:t>EPS sektörü</w:t>
            </w:r>
            <w:r w:rsidRPr="007C40A5">
              <w:rPr>
                <w:b/>
                <w:bCs/>
                <w:color w:val="3D3D3D"/>
                <w:sz w:val="20"/>
                <w:szCs w:val="20"/>
              </w:rPr>
              <w:t xml:space="preserve"> </w:t>
            </w:r>
            <w:r w:rsidRPr="007C40A5">
              <w:rPr>
                <w:color w:val="3D3D3D"/>
                <w:sz w:val="20"/>
                <w:szCs w:val="20"/>
              </w:rPr>
              <w:t>için alternatifler hakkında teknik bilgi sağlanması,teknik referansların desteklenmesi ve tanınmış uluslararası ve ulusal uzmanların katıldığı atölye etkinliklerinin sponsorluğu yolu ile EPSDER aracılığı ile sağlanmaktadır.</w:t>
            </w:r>
            <w:r w:rsidRPr="007C40A5">
              <w:rPr>
                <w:b/>
                <w:bCs/>
                <w:color w:val="3D3D3D"/>
                <w:sz w:val="20"/>
                <w:szCs w:val="20"/>
              </w:rPr>
              <w:t xml:space="preserve"> </w:t>
            </w:r>
          </w:p>
        </w:tc>
        <w:tc>
          <w:tcPr>
            <w:tcW w:w="846" w:type="dxa"/>
          </w:tcPr>
          <w:p w14:paraId="38324E3E" w14:textId="77777777" w:rsidR="00446F11" w:rsidRPr="007C40A5" w:rsidRDefault="00446F11" w:rsidP="00870933">
            <w:pPr>
              <w:pStyle w:val="TableParagraph"/>
              <w:jc w:val="both"/>
              <w:rPr>
                <w:sz w:val="20"/>
                <w:szCs w:val="20"/>
              </w:rPr>
            </w:pPr>
          </w:p>
        </w:tc>
        <w:tc>
          <w:tcPr>
            <w:tcW w:w="1445" w:type="dxa"/>
          </w:tcPr>
          <w:p w14:paraId="7CF0695A" w14:textId="77777777" w:rsidR="00446F11" w:rsidRPr="007C40A5" w:rsidRDefault="00446F11" w:rsidP="00870933">
            <w:pPr>
              <w:pStyle w:val="TableParagraph"/>
              <w:jc w:val="both"/>
              <w:rPr>
                <w:sz w:val="20"/>
                <w:szCs w:val="20"/>
              </w:rPr>
            </w:pPr>
          </w:p>
        </w:tc>
        <w:tc>
          <w:tcPr>
            <w:tcW w:w="1516" w:type="dxa"/>
          </w:tcPr>
          <w:p w14:paraId="2E0690D1" w14:textId="77777777" w:rsidR="00446F11" w:rsidRPr="007C40A5" w:rsidRDefault="00446F11" w:rsidP="00870933">
            <w:pPr>
              <w:pStyle w:val="TableParagraph"/>
              <w:jc w:val="both"/>
              <w:rPr>
                <w:sz w:val="20"/>
                <w:szCs w:val="20"/>
              </w:rPr>
            </w:pPr>
          </w:p>
        </w:tc>
      </w:tr>
      <w:tr w:rsidR="00446F11" w:rsidRPr="007C40A5" w14:paraId="1FDEFE4B" w14:textId="77777777" w:rsidTr="00446F11">
        <w:trPr>
          <w:trHeight w:val="229"/>
        </w:trPr>
        <w:tc>
          <w:tcPr>
            <w:tcW w:w="1552" w:type="dxa"/>
          </w:tcPr>
          <w:p w14:paraId="70770942" w14:textId="77777777" w:rsidR="00446F11" w:rsidRPr="007C40A5" w:rsidRDefault="00446F11" w:rsidP="00870933">
            <w:pPr>
              <w:pStyle w:val="TableParagraph"/>
              <w:jc w:val="both"/>
              <w:rPr>
                <w:sz w:val="20"/>
                <w:szCs w:val="20"/>
              </w:rPr>
            </w:pPr>
          </w:p>
        </w:tc>
        <w:tc>
          <w:tcPr>
            <w:tcW w:w="1224" w:type="dxa"/>
          </w:tcPr>
          <w:p w14:paraId="21AB10C1" w14:textId="77777777" w:rsidR="00446F11" w:rsidRPr="007C40A5" w:rsidRDefault="00446F11" w:rsidP="00870933">
            <w:pPr>
              <w:pStyle w:val="TableParagraph"/>
              <w:jc w:val="both"/>
              <w:rPr>
                <w:sz w:val="20"/>
                <w:szCs w:val="20"/>
              </w:rPr>
            </w:pPr>
          </w:p>
        </w:tc>
        <w:tc>
          <w:tcPr>
            <w:tcW w:w="1582" w:type="dxa"/>
          </w:tcPr>
          <w:p w14:paraId="3AAE859E" w14:textId="77777777" w:rsidR="00446F11" w:rsidRPr="007C40A5" w:rsidRDefault="00446F11" w:rsidP="00870933">
            <w:pPr>
              <w:pStyle w:val="TableParagraph"/>
              <w:jc w:val="both"/>
              <w:rPr>
                <w:sz w:val="20"/>
                <w:szCs w:val="20"/>
              </w:rPr>
            </w:pPr>
          </w:p>
        </w:tc>
        <w:tc>
          <w:tcPr>
            <w:tcW w:w="1567" w:type="dxa"/>
          </w:tcPr>
          <w:p w14:paraId="5448DF81" w14:textId="6E898E25" w:rsidR="00446F11" w:rsidRPr="007C40A5" w:rsidRDefault="00446F11" w:rsidP="00870933">
            <w:pPr>
              <w:pStyle w:val="TableParagraph"/>
              <w:spacing w:line="210" w:lineRule="exact"/>
              <w:ind w:left="186"/>
              <w:jc w:val="both"/>
              <w:rPr>
                <w:sz w:val="20"/>
                <w:szCs w:val="20"/>
              </w:rPr>
            </w:pPr>
          </w:p>
        </w:tc>
        <w:tc>
          <w:tcPr>
            <w:tcW w:w="846" w:type="dxa"/>
          </w:tcPr>
          <w:p w14:paraId="0AB3414A" w14:textId="77777777" w:rsidR="00446F11" w:rsidRPr="007C40A5" w:rsidRDefault="00446F11" w:rsidP="00870933">
            <w:pPr>
              <w:pStyle w:val="TableParagraph"/>
              <w:jc w:val="both"/>
              <w:rPr>
                <w:sz w:val="20"/>
                <w:szCs w:val="20"/>
              </w:rPr>
            </w:pPr>
          </w:p>
        </w:tc>
        <w:tc>
          <w:tcPr>
            <w:tcW w:w="1445" w:type="dxa"/>
          </w:tcPr>
          <w:p w14:paraId="19DC7D2A" w14:textId="77777777" w:rsidR="00446F11" w:rsidRPr="007C40A5" w:rsidRDefault="00446F11" w:rsidP="00870933">
            <w:pPr>
              <w:pStyle w:val="TableParagraph"/>
              <w:jc w:val="both"/>
              <w:rPr>
                <w:sz w:val="20"/>
                <w:szCs w:val="20"/>
              </w:rPr>
            </w:pPr>
          </w:p>
        </w:tc>
        <w:tc>
          <w:tcPr>
            <w:tcW w:w="1516" w:type="dxa"/>
          </w:tcPr>
          <w:p w14:paraId="3ABA8076" w14:textId="77777777" w:rsidR="00446F11" w:rsidRPr="007C40A5" w:rsidRDefault="00446F11" w:rsidP="00870933">
            <w:pPr>
              <w:pStyle w:val="TableParagraph"/>
              <w:jc w:val="both"/>
              <w:rPr>
                <w:sz w:val="20"/>
                <w:szCs w:val="20"/>
              </w:rPr>
            </w:pPr>
          </w:p>
        </w:tc>
      </w:tr>
      <w:tr w:rsidR="00446F11" w:rsidRPr="007C40A5" w14:paraId="6024306E" w14:textId="77777777" w:rsidTr="00446F11">
        <w:trPr>
          <w:trHeight w:val="229"/>
        </w:trPr>
        <w:tc>
          <w:tcPr>
            <w:tcW w:w="1552" w:type="dxa"/>
          </w:tcPr>
          <w:p w14:paraId="48CE4B67" w14:textId="77777777" w:rsidR="00446F11" w:rsidRPr="007C40A5" w:rsidRDefault="00446F11" w:rsidP="00870933">
            <w:pPr>
              <w:pStyle w:val="TableParagraph"/>
              <w:jc w:val="both"/>
              <w:rPr>
                <w:sz w:val="20"/>
                <w:szCs w:val="20"/>
              </w:rPr>
            </w:pPr>
          </w:p>
        </w:tc>
        <w:tc>
          <w:tcPr>
            <w:tcW w:w="1224" w:type="dxa"/>
          </w:tcPr>
          <w:p w14:paraId="2D2F8530" w14:textId="77777777" w:rsidR="00446F11" w:rsidRPr="007C40A5" w:rsidRDefault="00446F11" w:rsidP="00870933">
            <w:pPr>
              <w:pStyle w:val="TableParagraph"/>
              <w:jc w:val="both"/>
              <w:rPr>
                <w:sz w:val="20"/>
                <w:szCs w:val="20"/>
              </w:rPr>
            </w:pPr>
          </w:p>
        </w:tc>
        <w:tc>
          <w:tcPr>
            <w:tcW w:w="1582" w:type="dxa"/>
          </w:tcPr>
          <w:p w14:paraId="131542F4" w14:textId="77777777" w:rsidR="00446F11" w:rsidRPr="007C40A5" w:rsidRDefault="00446F11" w:rsidP="00870933">
            <w:pPr>
              <w:pStyle w:val="TableParagraph"/>
              <w:jc w:val="both"/>
              <w:rPr>
                <w:sz w:val="20"/>
                <w:szCs w:val="20"/>
              </w:rPr>
            </w:pPr>
          </w:p>
        </w:tc>
        <w:tc>
          <w:tcPr>
            <w:tcW w:w="1567" w:type="dxa"/>
          </w:tcPr>
          <w:p w14:paraId="31B64D2E" w14:textId="2E1F027A" w:rsidR="00446F11" w:rsidRPr="007C40A5" w:rsidRDefault="00446F11" w:rsidP="00870933">
            <w:pPr>
              <w:pStyle w:val="TableParagraph"/>
              <w:spacing w:line="210" w:lineRule="exact"/>
              <w:ind w:left="186"/>
              <w:jc w:val="both"/>
              <w:rPr>
                <w:sz w:val="20"/>
                <w:szCs w:val="20"/>
              </w:rPr>
            </w:pPr>
          </w:p>
        </w:tc>
        <w:tc>
          <w:tcPr>
            <w:tcW w:w="846" w:type="dxa"/>
          </w:tcPr>
          <w:p w14:paraId="39BB9C94" w14:textId="77777777" w:rsidR="00446F11" w:rsidRPr="007C40A5" w:rsidRDefault="00446F11" w:rsidP="00870933">
            <w:pPr>
              <w:pStyle w:val="TableParagraph"/>
              <w:jc w:val="both"/>
              <w:rPr>
                <w:sz w:val="20"/>
                <w:szCs w:val="20"/>
              </w:rPr>
            </w:pPr>
          </w:p>
        </w:tc>
        <w:tc>
          <w:tcPr>
            <w:tcW w:w="1445" w:type="dxa"/>
          </w:tcPr>
          <w:p w14:paraId="6D729C73" w14:textId="77777777" w:rsidR="00446F11" w:rsidRPr="007C40A5" w:rsidRDefault="00446F11" w:rsidP="00870933">
            <w:pPr>
              <w:pStyle w:val="TableParagraph"/>
              <w:jc w:val="both"/>
              <w:rPr>
                <w:sz w:val="20"/>
                <w:szCs w:val="20"/>
              </w:rPr>
            </w:pPr>
          </w:p>
        </w:tc>
        <w:tc>
          <w:tcPr>
            <w:tcW w:w="1516" w:type="dxa"/>
          </w:tcPr>
          <w:p w14:paraId="60E8DAF1" w14:textId="77777777" w:rsidR="00446F11" w:rsidRPr="007C40A5" w:rsidRDefault="00446F11" w:rsidP="00870933">
            <w:pPr>
              <w:pStyle w:val="TableParagraph"/>
              <w:jc w:val="both"/>
              <w:rPr>
                <w:sz w:val="20"/>
                <w:szCs w:val="20"/>
              </w:rPr>
            </w:pPr>
          </w:p>
        </w:tc>
      </w:tr>
      <w:tr w:rsidR="00446F11" w:rsidRPr="007C40A5" w14:paraId="5CE1DD83" w14:textId="77777777" w:rsidTr="00446F11">
        <w:trPr>
          <w:trHeight w:val="229"/>
        </w:trPr>
        <w:tc>
          <w:tcPr>
            <w:tcW w:w="1552" w:type="dxa"/>
          </w:tcPr>
          <w:p w14:paraId="6762E6D7" w14:textId="77777777" w:rsidR="00446F11" w:rsidRPr="007C40A5" w:rsidRDefault="00446F11" w:rsidP="00870933">
            <w:pPr>
              <w:pStyle w:val="TableParagraph"/>
              <w:jc w:val="both"/>
              <w:rPr>
                <w:sz w:val="20"/>
                <w:szCs w:val="20"/>
              </w:rPr>
            </w:pPr>
          </w:p>
        </w:tc>
        <w:tc>
          <w:tcPr>
            <w:tcW w:w="1224" w:type="dxa"/>
          </w:tcPr>
          <w:p w14:paraId="583EC21C" w14:textId="77777777" w:rsidR="00446F11" w:rsidRPr="007C40A5" w:rsidRDefault="00446F11" w:rsidP="00870933">
            <w:pPr>
              <w:pStyle w:val="TableParagraph"/>
              <w:jc w:val="both"/>
              <w:rPr>
                <w:sz w:val="20"/>
                <w:szCs w:val="20"/>
              </w:rPr>
            </w:pPr>
          </w:p>
        </w:tc>
        <w:tc>
          <w:tcPr>
            <w:tcW w:w="1582" w:type="dxa"/>
          </w:tcPr>
          <w:p w14:paraId="7AA99D9C" w14:textId="77777777" w:rsidR="00446F11" w:rsidRPr="007C40A5" w:rsidRDefault="00446F11" w:rsidP="00870933">
            <w:pPr>
              <w:pStyle w:val="TableParagraph"/>
              <w:jc w:val="both"/>
              <w:rPr>
                <w:sz w:val="20"/>
                <w:szCs w:val="20"/>
              </w:rPr>
            </w:pPr>
          </w:p>
        </w:tc>
        <w:tc>
          <w:tcPr>
            <w:tcW w:w="1567" w:type="dxa"/>
          </w:tcPr>
          <w:p w14:paraId="58106A06" w14:textId="76AEBE7C" w:rsidR="00446F11" w:rsidRPr="007C40A5" w:rsidRDefault="00446F11" w:rsidP="00870933">
            <w:pPr>
              <w:pStyle w:val="TableParagraph"/>
              <w:spacing w:line="210" w:lineRule="exact"/>
              <w:ind w:left="186"/>
              <w:jc w:val="both"/>
              <w:rPr>
                <w:sz w:val="20"/>
                <w:szCs w:val="20"/>
              </w:rPr>
            </w:pPr>
          </w:p>
        </w:tc>
        <w:tc>
          <w:tcPr>
            <w:tcW w:w="846" w:type="dxa"/>
          </w:tcPr>
          <w:p w14:paraId="08C047DE" w14:textId="77777777" w:rsidR="00446F11" w:rsidRPr="007C40A5" w:rsidRDefault="00446F11" w:rsidP="00870933">
            <w:pPr>
              <w:pStyle w:val="TableParagraph"/>
              <w:jc w:val="both"/>
              <w:rPr>
                <w:sz w:val="20"/>
                <w:szCs w:val="20"/>
              </w:rPr>
            </w:pPr>
          </w:p>
        </w:tc>
        <w:tc>
          <w:tcPr>
            <w:tcW w:w="1445" w:type="dxa"/>
          </w:tcPr>
          <w:p w14:paraId="5391C166" w14:textId="77777777" w:rsidR="00446F11" w:rsidRPr="007C40A5" w:rsidRDefault="00446F11" w:rsidP="00870933">
            <w:pPr>
              <w:pStyle w:val="TableParagraph"/>
              <w:jc w:val="both"/>
              <w:rPr>
                <w:sz w:val="20"/>
                <w:szCs w:val="20"/>
              </w:rPr>
            </w:pPr>
          </w:p>
        </w:tc>
        <w:tc>
          <w:tcPr>
            <w:tcW w:w="1516" w:type="dxa"/>
          </w:tcPr>
          <w:p w14:paraId="19B55746" w14:textId="77777777" w:rsidR="00446F11" w:rsidRPr="007C40A5" w:rsidRDefault="00446F11" w:rsidP="00870933">
            <w:pPr>
              <w:pStyle w:val="TableParagraph"/>
              <w:jc w:val="both"/>
              <w:rPr>
                <w:sz w:val="20"/>
                <w:szCs w:val="20"/>
              </w:rPr>
            </w:pPr>
          </w:p>
        </w:tc>
      </w:tr>
      <w:tr w:rsidR="00446F11" w:rsidRPr="007C40A5" w14:paraId="3506B3E5" w14:textId="77777777" w:rsidTr="00446F11">
        <w:trPr>
          <w:trHeight w:val="229"/>
        </w:trPr>
        <w:tc>
          <w:tcPr>
            <w:tcW w:w="1552" w:type="dxa"/>
          </w:tcPr>
          <w:p w14:paraId="5FFBD68F" w14:textId="77777777" w:rsidR="00446F11" w:rsidRPr="007C40A5" w:rsidRDefault="00446F11" w:rsidP="00870933">
            <w:pPr>
              <w:pStyle w:val="TableParagraph"/>
              <w:jc w:val="both"/>
              <w:rPr>
                <w:sz w:val="20"/>
                <w:szCs w:val="20"/>
              </w:rPr>
            </w:pPr>
          </w:p>
        </w:tc>
        <w:tc>
          <w:tcPr>
            <w:tcW w:w="1224" w:type="dxa"/>
          </w:tcPr>
          <w:p w14:paraId="5B632256" w14:textId="77777777" w:rsidR="00446F11" w:rsidRPr="007C40A5" w:rsidRDefault="00446F11" w:rsidP="00870933">
            <w:pPr>
              <w:pStyle w:val="TableParagraph"/>
              <w:jc w:val="both"/>
              <w:rPr>
                <w:sz w:val="20"/>
                <w:szCs w:val="20"/>
              </w:rPr>
            </w:pPr>
          </w:p>
        </w:tc>
        <w:tc>
          <w:tcPr>
            <w:tcW w:w="1582" w:type="dxa"/>
          </w:tcPr>
          <w:p w14:paraId="052916C9" w14:textId="77777777" w:rsidR="00446F11" w:rsidRPr="007C40A5" w:rsidRDefault="00446F11" w:rsidP="00870933">
            <w:pPr>
              <w:pStyle w:val="TableParagraph"/>
              <w:jc w:val="both"/>
              <w:rPr>
                <w:sz w:val="20"/>
                <w:szCs w:val="20"/>
              </w:rPr>
            </w:pPr>
          </w:p>
        </w:tc>
        <w:tc>
          <w:tcPr>
            <w:tcW w:w="1567" w:type="dxa"/>
          </w:tcPr>
          <w:p w14:paraId="145BD2D2" w14:textId="1854E184" w:rsidR="00446F11" w:rsidRPr="007C40A5" w:rsidRDefault="00446F11" w:rsidP="00870933">
            <w:pPr>
              <w:pStyle w:val="TableParagraph"/>
              <w:spacing w:line="210" w:lineRule="exact"/>
              <w:ind w:left="186"/>
              <w:jc w:val="both"/>
              <w:rPr>
                <w:sz w:val="20"/>
                <w:szCs w:val="20"/>
              </w:rPr>
            </w:pPr>
          </w:p>
        </w:tc>
        <w:tc>
          <w:tcPr>
            <w:tcW w:w="846" w:type="dxa"/>
          </w:tcPr>
          <w:p w14:paraId="21B385CD" w14:textId="77777777" w:rsidR="00446F11" w:rsidRPr="007C40A5" w:rsidRDefault="00446F11" w:rsidP="00870933">
            <w:pPr>
              <w:pStyle w:val="TableParagraph"/>
              <w:jc w:val="both"/>
              <w:rPr>
                <w:sz w:val="20"/>
                <w:szCs w:val="20"/>
              </w:rPr>
            </w:pPr>
          </w:p>
        </w:tc>
        <w:tc>
          <w:tcPr>
            <w:tcW w:w="1445" w:type="dxa"/>
          </w:tcPr>
          <w:p w14:paraId="7F20D632" w14:textId="77777777" w:rsidR="00446F11" w:rsidRPr="007C40A5" w:rsidRDefault="00446F11" w:rsidP="00870933">
            <w:pPr>
              <w:pStyle w:val="TableParagraph"/>
              <w:jc w:val="both"/>
              <w:rPr>
                <w:sz w:val="20"/>
                <w:szCs w:val="20"/>
              </w:rPr>
            </w:pPr>
          </w:p>
        </w:tc>
        <w:tc>
          <w:tcPr>
            <w:tcW w:w="1516" w:type="dxa"/>
          </w:tcPr>
          <w:p w14:paraId="29C63C5E" w14:textId="77777777" w:rsidR="00446F11" w:rsidRPr="007C40A5" w:rsidRDefault="00446F11" w:rsidP="00870933">
            <w:pPr>
              <w:pStyle w:val="TableParagraph"/>
              <w:jc w:val="both"/>
              <w:rPr>
                <w:sz w:val="20"/>
                <w:szCs w:val="20"/>
              </w:rPr>
            </w:pPr>
          </w:p>
        </w:tc>
      </w:tr>
      <w:tr w:rsidR="00446F11" w:rsidRPr="007C40A5" w14:paraId="2CA88460" w14:textId="77777777" w:rsidTr="00446F11">
        <w:trPr>
          <w:trHeight w:val="229"/>
        </w:trPr>
        <w:tc>
          <w:tcPr>
            <w:tcW w:w="1552" w:type="dxa"/>
          </w:tcPr>
          <w:p w14:paraId="5D30388C" w14:textId="77777777" w:rsidR="00446F11" w:rsidRPr="007C40A5" w:rsidRDefault="00446F11" w:rsidP="00870933">
            <w:pPr>
              <w:pStyle w:val="TableParagraph"/>
              <w:jc w:val="both"/>
              <w:rPr>
                <w:sz w:val="20"/>
                <w:szCs w:val="20"/>
              </w:rPr>
            </w:pPr>
          </w:p>
        </w:tc>
        <w:tc>
          <w:tcPr>
            <w:tcW w:w="1224" w:type="dxa"/>
          </w:tcPr>
          <w:p w14:paraId="1DF64354" w14:textId="77777777" w:rsidR="00446F11" w:rsidRPr="007C40A5" w:rsidRDefault="00446F11" w:rsidP="00870933">
            <w:pPr>
              <w:pStyle w:val="TableParagraph"/>
              <w:jc w:val="both"/>
              <w:rPr>
                <w:sz w:val="20"/>
                <w:szCs w:val="20"/>
              </w:rPr>
            </w:pPr>
          </w:p>
        </w:tc>
        <w:tc>
          <w:tcPr>
            <w:tcW w:w="1582" w:type="dxa"/>
          </w:tcPr>
          <w:p w14:paraId="0B81B9A5" w14:textId="77777777" w:rsidR="00446F11" w:rsidRPr="007C40A5" w:rsidRDefault="00446F11" w:rsidP="00870933">
            <w:pPr>
              <w:pStyle w:val="TableParagraph"/>
              <w:jc w:val="both"/>
              <w:rPr>
                <w:sz w:val="20"/>
                <w:szCs w:val="20"/>
              </w:rPr>
            </w:pPr>
          </w:p>
        </w:tc>
        <w:tc>
          <w:tcPr>
            <w:tcW w:w="1567" w:type="dxa"/>
          </w:tcPr>
          <w:p w14:paraId="0ABBB767" w14:textId="6D0A38D4" w:rsidR="00446F11" w:rsidRPr="007C40A5" w:rsidRDefault="00446F11" w:rsidP="00870933">
            <w:pPr>
              <w:pStyle w:val="TableParagraph"/>
              <w:spacing w:line="210" w:lineRule="exact"/>
              <w:ind w:left="186"/>
              <w:jc w:val="both"/>
              <w:rPr>
                <w:sz w:val="20"/>
                <w:szCs w:val="20"/>
              </w:rPr>
            </w:pPr>
          </w:p>
        </w:tc>
        <w:tc>
          <w:tcPr>
            <w:tcW w:w="846" w:type="dxa"/>
          </w:tcPr>
          <w:p w14:paraId="5E779055" w14:textId="77777777" w:rsidR="00446F11" w:rsidRPr="007C40A5" w:rsidRDefault="00446F11" w:rsidP="00870933">
            <w:pPr>
              <w:pStyle w:val="TableParagraph"/>
              <w:jc w:val="both"/>
              <w:rPr>
                <w:sz w:val="20"/>
                <w:szCs w:val="20"/>
              </w:rPr>
            </w:pPr>
          </w:p>
        </w:tc>
        <w:tc>
          <w:tcPr>
            <w:tcW w:w="1445" w:type="dxa"/>
          </w:tcPr>
          <w:p w14:paraId="2BE8E346" w14:textId="77777777" w:rsidR="00446F11" w:rsidRPr="007C40A5" w:rsidRDefault="00446F11" w:rsidP="00870933">
            <w:pPr>
              <w:pStyle w:val="TableParagraph"/>
              <w:jc w:val="both"/>
              <w:rPr>
                <w:sz w:val="20"/>
                <w:szCs w:val="20"/>
              </w:rPr>
            </w:pPr>
          </w:p>
        </w:tc>
        <w:tc>
          <w:tcPr>
            <w:tcW w:w="1516" w:type="dxa"/>
          </w:tcPr>
          <w:p w14:paraId="2063B878" w14:textId="77777777" w:rsidR="00446F11" w:rsidRPr="007C40A5" w:rsidRDefault="00446F11" w:rsidP="00870933">
            <w:pPr>
              <w:pStyle w:val="TableParagraph"/>
              <w:jc w:val="both"/>
              <w:rPr>
                <w:sz w:val="20"/>
                <w:szCs w:val="20"/>
              </w:rPr>
            </w:pPr>
          </w:p>
        </w:tc>
      </w:tr>
      <w:tr w:rsidR="00446F11" w:rsidRPr="007C40A5" w14:paraId="6C309605" w14:textId="77777777" w:rsidTr="00446F11">
        <w:trPr>
          <w:trHeight w:val="229"/>
        </w:trPr>
        <w:tc>
          <w:tcPr>
            <w:tcW w:w="1552" w:type="dxa"/>
          </w:tcPr>
          <w:p w14:paraId="57EB13DE" w14:textId="77777777" w:rsidR="00446F11" w:rsidRPr="007C40A5" w:rsidRDefault="00446F11" w:rsidP="00870933">
            <w:pPr>
              <w:pStyle w:val="TableParagraph"/>
              <w:jc w:val="both"/>
              <w:rPr>
                <w:sz w:val="20"/>
                <w:szCs w:val="20"/>
              </w:rPr>
            </w:pPr>
          </w:p>
        </w:tc>
        <w:tc>
          <w:tcPr>
            <w:tcW w:w="1224" w:type="dxa"/>
          </w:tcPr>
          <w:p w14:paraId="7065FFF1" w14:textId="77777777" w:rsidR="00446F11" w:rsidRPr="007C40A5" w:rsidRDefault="00446F11" w:rsidP="00870933">
            <w:pPr>
              <w:pStyle w:val="TableParagraph"/>
              <w:jc w:val="both"/>
              <w:rPr>
                <w:sz w:val="20"/>
                <w:szCs w:val="20"/>
              </w:rPr>
            </w:pPr>
          </w:p>
        </w:tc>
        <w:tc>
          <w:tcPr>
            <w:tcW w:w="1582" w:type="dxa"/>
          </w:tcPr>
          <w:p w14:paraId="1418A7A8" w14:textId="77777777" w:rsidR="00446F11" w:rsidRPr="007C40A5" w:rsidRDefault="00446F11" w:rsidP="00870933">
            <w:pPr>
              <w:pStyle w:val="TableParagraph"/>
              <w:jc w:val="both"/>
              <w:rPr>
                <w:sz w:val="20"/>
                <w:szCs w:val="20"/>
              </w:rPr>
            </w:pPr>
          </w:p>
        </w:tc>
        <w:tc>
          <w:tcPr>
            <w:tcW w:w="1567" w:type="dxa"/>
          </w:tcPr>
          <w:p w14:paraId="10E4891D" w14:textId="0C3D49D3" w:rsidR="00446F11" w:rsidRPr="007C40A5" w:rsidRDefault="00446F11" w:rsidP="00870933">
            <w:pPr>
              <w:pStyle w:val="TableParagraph"/>
              <w:spacing w:line="210" w:lineRule="exact"/>
              <w:ind w:left="186"/>
              <w:jc w:val="both"/>
              <w:rPr>
                <w:sz w:val="20"/>
                <w:szCs w:val="20"/>
              </w:rPr>
            </w:pPr>
          </w:p>
        </w:tc>
        <w:tc>
          <w:tcPr>
            <w:tcW w:w="846" w:type="dxa"/>
          </w:tcPr>
          <w:p w14:paraId="2A6CD00A" w14:textId="77777777" w:rsidR="00446F11" w:rsidRPr="007C40A5" w:rsidRDefault="00446F11" w:rsidP="00870933">
            <w:pPr>
              <w:pStyle w:val="TableParagraph"/>
              <w:jc w:val="both"/>
              <w:rPr>
                <w:sz w:val="20"/>
                <w:szCs w:val="20"/>
              </w:rPr>
            </w:pPr>
          </w:p>
        </w:tc>
        <w:tc>
          <w:tcPr>
            <w:tcW w:w="1445" w:type="dxa"/>
          </w:tcPr>
          <w:p w14:paraId="2B75D372" w14:textId="77777777" w:rsidR="00446F11" w:rsidRPr="007C40A5" w:rsidRDefault="00446F11" w:rsidP="00870933">
            <w:pPr>
              <w:pStyle w:val="TableParagraph"/>
              <w:jc w:val="both"/>
              <w:rPr>
                <w:sz w:val="20"/>
                <w:szCs w:val="20"/>
              </w:rPr>
            </w:pPr>
          </w:p>
        </w:tc>
        <w:tc>
          <w:tcPr>
            <w:tcW w:w="1516" w:type="dxa"/>
          </w:tcPr>
          <w:p w14:paraId="623D7EA6" w14:textId="77777777" w:rsidR="00446F11" w:rsidRPr="007C40A5" w:rsidRDefault="00446F11" w:rsidP="00870933">
            <w:pPr>
              <w:pStyle w:val="TableParagraph"/>
              <w:jc w:val="both"/>
              <w:rPr>
                <w:sz w:val="20"/>
                <w:szCs w:val="20"/>
              </w:rPr>
            </w:pPr>
          </w:p>
        </w:tc>
      </w:tr>
      <w:tr w:rsidR="00446F11" w:rsidRPr="007C40A5" w14:paraId="1E39EB11" w14:textId="77777777" w:rsidTr="00446F11">
        <w:trPr>
          <w:trHeight w:val="229"/>
        </w:trPr>
        <w:tc>
          <w:tcPr>
            <w:tcW w:w="1552" w:type="dxa"/>
          </w:tcPr>
          <w:p w14:paraId="1EF8375A" w14:textId="77777777" w:rsidR="00446F11" w:rsidRPr="007C40A5" w:rsidRDefault="00446F11" w:rsidP="00870933">
            <w:pPr>
              <w:pStyle w:val="TableParagraph"/>
              <w:jc w:val="both"/>
              <w:rPr>
                <w:sz w:val="20"/>
                <w:szCs w:val="20"/>
              </w:rPr>
            </w:pPr>
          </w:p>
        </w:tc>
        <w:tc>
          <w:tcPr>
            <w:tcW w:w="1224" w:type="dxa"/>
          </w:tcPr>
          <w:p w14:paraId="33704326" w14:textId="77777777" w:rsidR="00446F11" w:rsidRPr="007C40A5" w:rsidRDefault="00446F11" w:rsidP="00870933">
            <w:pPr>
              <w:pStyle w:val="TableParagraph"/>
              <w:jc w:val="both"/>
              <w:rPr>
                <w:sz w:val="20"/>
                <w:szCs w:val="20"/>
              </w:rPr>
            </w:pPr>
          </w:p>
        </w:tc>
        <w:tc>
          <w:tcPr>
            <w:tcW w:w="1582" w:type="dxa"/>
          </w:tcPr>
          <w:p w14:paraId="74CCDF45" w14:textId="77777777" w:rsidR="00446F11" w:rsidRPr="007C40A5" w:rsidRDefault="00446F11" w:rsidP="00870933">
            <w:pPr>
              <w:pStyle w:val="TableParagraph"/>
              <w:jc w:val="both"/>
              <w:rPr>
                <w:sz w:val="20"/>
                <w:szCs w:val="20"/>
              </w:rPr>
            </w:pPr>
          </w:p>
        </w:tc>
        <w:tc>
          <w:tcPr>
            <w:tcW w:w="1567" w:type="dxa"/>
          </w:tcPr>
          <w:p w14:paraId="729E4B6E" w14:textId="47DA3A47" w:rsidR="00446F11" w:rsidRPr="007C40A5" w:rsidRDefault="00446F11" w:rsidP="00870933">
            <w:pPr>
              <w:pStyle w:val="TableParagraph"/>
              <w:spacing w:line="210" w:lineRule="exact"/>
              <w:ind w:left="186"/>
              <w:jc w:val="both"/>
              <w:rPr>
                <w:sz w:val="20"/>
                <w:szCs w:val="20"/>
              </w:rPr>
            </w:pPr>
          </w:p>
        </w:tc>
        <w:tc>
          <w:tcPr>
            <w:tcW w:w="846" w:type="dxa"/>
          </w:tcPr>
          <w:p w14:paraId="3DC0B46C" w14:textId="77777777" w:rsidR="00446F11" w:rsidRPr="007C40A5" w:rsidRDefault="00446F11" w:rsidP="00870933">
            <w:pPr>
              <w:pStyle w:val="TableParagraph"/>
              <w:jc w:val="both"/>
              <w:rPr>
                <w:sz w:val="20"/>
                <w:szCs w:val="20"/>
              </w:rPr>
            </w:pPr>
          </w:p>
        </w:tc>
        <w:tc>
          <w:tcPr>
            <w:tcW w:w="1445" w:type="dxa"/>
          </w:tcPr>
          <w:p w14:paraId="24D657A5" w14:textId="77777777" w:rsidR="00446F11" w:rsidRPr="007C40A5" w:rsidRDefault="00446F11" w:rsidP="00870933">
            <w:pPr>
              <w:pStyle w:val="TableParagraph"/>
              <w:jc w:val="both"/>
              <w:rPr>
                <w:sz w:val="20"/>
                <w:szCs w:val="20"/>
              </w:rPr>
            </w:pPr>
          </w:p>
        </w:tc>
        <w:tc>
          <w:tcPr>
            <w:tcW w:w="1516" w:type="dxa"/>
          </w:tcPr>
          <w:p w14:paraId="4DED2890" w14:textId="77777777" w:rsidR="00446F11" w:rsidRPr="007C40A5" w:rsidRDefault="00446F11" w:rsidP="00870933">
            <w:pPr>
              <w:pStyle w:val="TableParagraph"/>
              <w:jc w:val="both"/>
              <w:rPr>
                <w:sz w:val="20"/>
                <w:szCs w:val="20"/>
              </w:rPr>
            </w:pPr>
          </w:p>
        </w:tc>
      </w:tr>
      <w:tr w:rsidR="00446F11" w:rsidRPr="007C40A5" w14:paraId="0F09A0E0" w14:textId="77777777" w:rsidTr="00446F11">
        <w:trPr>
          <w:trHeight w:val="229"/>
        </w:trPr>
        <w:tc>
          <w:tcPr>
            <w:tcW w:w="1552" w:type="dxa"/>
          </w:tcPr>
          <w:p w14:paraId="2EFB9AFB" w14:textId="77777777" w:rsidR="00446F11" w:rsidRPr="007C40A5" w:rsidRDefault="00446F11" w:rsidP="00870933">
            <w:pPr>
              <w:pStyle w:val="TableParagraph"/>
              <w:jc w:val="both"/>
              <w:rPr>
                <w:sz w:val="20"/>
                <w:szCs w:val="20"/>
              </w:rPr>
            </w:pPr>
          </w:p>
        </w:tc>
        <w:tc>
          <w:tcPr>
            <w:tcW w:w="1224" w:type="dxa"/>
          </w:tcPr>
          <w:p w14:paraId="057564AE" w14:textId="77777777" w:rsidR="00446F11" w:rsidRPr="007C40A5" w:rsidRDefault="00446F11" w:rsidP="00870933">
            <w:pPr>
              <w:pStyle w:val="TableParagraph"/>
              <w:jc w:val="both"/>
              <w:rPr>
                <w:sz w:val="20"/>
                <w:szCs w:val="20"/>
              </w:rPr>
            </w:pPr>
          </w:p>
        </w:tc>
        <w:tc>
          <w:tcPr>
            <w:tcW w:w="1582" w:type="dxa"/>
          </w:tcPr>
          <w:p w14:paraId="03A4245B" w14:textId="77777777" w:rsidR="00446F11" w:rsidRPr="007C40A5" w:rsidRDefault="00446F11" w:rsidP="00870933">
            <w:pPr>
              <w:pStyle w:val="TableParagraph"/>
              <w:jc w:val="both"/>
              <w:rPr>
                <w:sz w:val="20"/>
                <w:szCs w:val="20"/>
              </w:rPr>
            </w:pPr>
          </w:p>
        </w:tc>
        <w:tc>
          <w:tcPr>
            <w:tcW w:w="1567" w:type="dxa"/>
          </w:tcPr>
          <w:p w14:paraId="4B1372ED" w14:textId="3ED1EF97" w:rsidR="00446F11" w:rsidRPr="007C40A5" w:rsidRDefault="00446F11" w:rsidP="00870933">
            <w:pPr>
              <w:pStyle w:val="TableParagraph"/>
              <w:spacing w:line="210" w:lineRule="exact"/>
              <w:ind w:left="186"/>
              <w:jc w:val="both"/>
              <w:rPr>
                <w:sz w:val="20"/>
                <w:szCs w:val="20"/>
              </w:rPr>
            </w:pPr>
          </w:p>
        </w:tc>
        <w:tc>
          <w:tcPr>
            <w:tcW w:w="846" w:type="dxa"/>
          </w:tcPr>
          <w:p w14:paraId="442CCCF5" w14:textId="77777777" w:rsidR="00446F11" w:rsidRPr="007C40A5" w:rsidRDefault="00446F11" w:rsidP="00870933">
            <w:pPr>
              <w:pStyle w:val="TableParagraph"/>
              <w:jc w:val="both"/>
              <w:rPr>
                <w:sz w:val="20"/>
                <w:szCs w:val="20"/>
              </w:rPr>
            </w:pPr>
          </w:p>
        </w:tc>
        <w:tc>
          <w:tcPr>
            <w:tcW w:w="1445" w:type="dxa"/>
          </w:tcPr>
          <w:p w14:paraId="05BFAB33" w14:textId="77777777" w:rsidR="00446F11" w:rsidRPr="007C40A5" w:rsidRDefault="00446F11" w:rsidP="00870933">
            <w:pPr>
              <w:pStyle w:val="TableParagraph"/>
              <w:jc w:val="both"/>
              <w:rPr>
                <w:sz w:val="20"/>
                <w:szCs w:val="20"/>
              </w:rPr>
            </w:pPr>
          </w:p>
        </w:tc>
        <w:tc>
          <w:tcPr>
            <w:tcW w:w="1516" w:type="dxa"/>
          </w:tcPr>
          <w:p w14:paraId="25176EFD" w14:textId="77777777" w:rsidR="00446F11" w:rsidRPr="007C40A5" w:rsidRDefault="00446F11" w:rsidP="00870933">
            <w:pPr>
              <w:pStyle w:val="TableParagraph"/>
              <w:jc w:val="both"/>
              <w:rPr>
                <w:sz w:val="20"/>
                <w:szCs w:val="20"/>
              </w:rPr>
            </w:pPr>
          </w:p>
        </w:tc>
      </w:tr>
      <w:tr w:rsidR="00446F11" w:rsidRPr="007C40A5" w14:paraId="1B949405" w14:textId="77777777" w:rsidTr="00446F11">
        <w:trPr>
          <w:trHeight w:val="229"/>
        </w:trPr>
        <w:tc>
          <w:tcPr>
            <w:tcW w:w="1552" w:type="dxa"/>
          </w:tcPr>
          <w:p w14:paraId="7F6D775B" w14:textId="77777777" w:rsidR="00446F11" w:rsidRPr="007C40A5" w:rsidRDefault="00446F11" w:rsidP="00870933">
            <w:pPr>
              <w:pStyle w:val="TableParagraph"/>
              <w:jc w:val="both"/>
              <w:rPr>
                <w:sz w:val="20"/>
                <w:szCs w:val="20"/>
              </w:rPr>
            </w:pPr>
          </w:p>
        </w:tc>
        <w:tc>
          <w:tcPr>
            <w:tcW w:w="1224" w:type="dxa"/>
          </w:tcPr>
          <w:p w14:paraId="2588D0ED" w14:textId="77777777" w:rsidR="00446F11" w:rsidRPr="007C40A5" w:rsidRDefault="00446F11" w:rsidP="00870933">
            <w:pPr>
              <w:pStyle w:val="TableParagraph"/>
              <w:jc w:val="both"/>
              <w:rPr>
                <w:sz w:val="20"/>
                <w:szCs w:val="20"/>
              </w:rPr>
            </w:pPr>
          </w:p>
        </w:tc>
        <w:tc>
          <w:tcPr>
            <w:tcW w:w="1582" w:type="dxa"/>
          </w:tcPr>
          <w:p w14:paraId="0CC3D91C" w14:textId="77777777" w:rsidR="00446F11" w:rsidRPr="007C40A5" w:rsidRDefault="00446F11" w:rsidP="00870933">
            <w:pPr>
              <w:pStyle w:val="TableParagraph"/>
              <w:jc w:val="both"/>
              <w:rPr>
                <w:sz w:val="20"/>
                <w:szCs w:val="20"/>
              </w:rPr>
            </w:pPr>
          </w:p>
        </w:tc>
        <w:tc>
          <w:tcPr>
            <w:tcW w:w="1567" w:type="dxa"/>
          </w:tcPr>
          <w:p w14:paraId="506CC5D0" w14:textId="5B32458F" w:rsidR="00446F11" w:rsidRPr="007C40A5" w:rsidRDefault="00446F11" w:rsidP="00870933">
            <w:pPr>
              <w:pStyle w:val="TableParagraph"/>
              <w:spacing w:line="210" w:lineRule="exact"/>
              <w:ind w:left="186"/>
              <w:jc w:val="both"/>
              <w:rPr>
                <w:sz w:val="20"/>
                <w:szCs w:val="20"/>
              </w:rPr>
            </w:pPr>
          </w:p>
        </w:tc>
        <w:tc>
          <w:tcPr>
            <w:tcW w:w="846" w:type="dxa"/>
          </w:tcPr>
          <w:p w14:paraId="77ED90B4" w14:textId="77777777" w:rsidR="00446F11" w:rsidRPr="007C40A5" w:rsidRDefault="00446F11" w:rsidP="00870933">
            <w:pPr>
              <w:pStyle w:val="TableParagraph"/>
              <w:jc w:val="both"/>
              <w:rPr>
                <w:sz w:val="20"/>
                <w:szCs w:val="20"/>
              </w:rPr>
            </w:pPr>
          </w:p>
        </w:tc>
        <w:tc>
          <w:tcPr>
            <w:tcW w:w="1445" w:type="dxa"/>
          </w:tcPr>
          <w:p w14:paraId="6FD548EA" w14:textId="77777777" w:rsidR="00446F11" w:rsidRPr="007C40A5" w:rsidRDefault="00446F11" w:rsidP="00870933">
            <w:pPr>
              <w:pStyle w:val="TableParagraph"/>
              <w:jc w:val="both"/>
              <w:rPr>
                <w:sz w:val="20"/>
                <w:szCs w:val="20"/>
              </w:rPr>
            </w:pPr>
          </w:p>
        </w:tc>
        <w:tc>
          <w:tcPr>
            <w:tcW w:w="1516" w:type="dxa"/>
          </w:tcPr>
          <w:p w14:paraId="645B3F34" w14:textId="77777777" w:rsidR="00446F11" w:rsidRPr="007C40A5" w:rsidRDefault="00446F11" w:rsidP="00870933">
            <w:pPr>
              <w:pStyle w:val="TableParagraph"/>
              <w:jc w:val="both"/>
              <w:rPr>
                <w:sz w:val="20"/>
                <w:szCs w:val="20"/>
              </w:rPr>
            </w:pPr>
          </w:p>
        </w:tc>
      </w:tr>
      <w:tr w:rsidR="00446F11" w:rsidRPr="007C40A5" w14:paraId="0CF29840" w14:textId="77777777" w:rsidTr="00446F11">
        <w:trPr>
          <w:trHeight w:val="229"/>
        </w:trPr>
        <w:tc>
          <w:tcPr>
            <w:tcW w:w="1552" w:type="dxa"/>
          </w:tcPr>
          <w:p w14:paraId="2DFF4D66" w14:textId="77777777" w:rsidR="00446F11" w:rsidRPr="007C40A5" w:rsidRDefault="00446F11" w:rsidP="00870933">
            <w:pPr>
              <w:pStyle w:val="TableParagraph"/>
              <w:jc w:val="both"/>
              <w:rPr>
                <w:sz w:val="20"/>
                <w:szCs w:val="20"/>
              </w:rPr>
            </w:pPr>
          </w:p>
        </w:tc>
        <w:tc>
          <w:tcPr>
            <w:tcW w:w="1224" w:type="dxa"/>
          </w:tcPr>
          <w:p w14:paraId="364903C5" w14:textId="77777777" w:rsidR="00446F11" w:rsidRPr="007C40A5" w:rsidRDefault="00446F11" w:rsidP="00870933">
            <w:pPr>
              <w:pStyle w:val="TableParagraph"/>
              <w:jc w:val="both"/>
              <w:rPr>
                <w:sz w:val="20"/>
                <w:szCs w:val="20"/>
              </w:rPr>
            </w:pPr>
          </w:p>
        </w:tc>
        <w:tc>
          <w:tcPr>
            <w:tcW w:w="1582" w:type="dxa"/>
          </w:tcPr>
          <w:p w14:paraId="2A225B82" w14:textId="77777777" w:rsidR="00446F11" w:rsidRPr="007C40A5" w:rsidRDefault="00446F11" w:rsidP="00870933">
            <w:pPr>
              <w:pStyle w:val="TableParagraph"/>
              <w:jc w:val="both"/>
              <w:rPr>
                <w:sz w:val="20"/>
                <w:szCs w:val="20"/>
              </w:rPr>
            </w:pPr>
          </w:p>
        </w:tc>
        <w:tc>
          <w:tcPr>
            <w:tcW w:w="1567" w:type="dxa"/>
          </w:tcPr>
          <w:p w14:paraId="031D53E3" w14:textId="3C33046B" w:rsidR="00446F11" w:rsidRPr="007C40A5" w:rsidRDefault="00446F11" w:rsidP="00870933">
            <w:pPr>
              <w:pStyle w:val="TableParagraph"/>
              <w:spacing w:line="210" w:lineRule="exact"/>
              <w:jc w:val="both"/>
              <w:rPr>
                <w:sz w:val="20"/>
                <w:szCs w:val="20"/>
              </w:rPr>
            </w:pPr>
          </w:p>
        </w:tc>
        <w:tc>
          <w:tcPr>
            <w:tcW w:w="846" w:type="dxa"/>
          </w:tcPr>
          <w:p w14:paraId="1727CDC9" w14:textId="77777777" w:rsidR="00446F11" w:rsidRPr="007C40A5" w:rsidRDefault="00446F11" w:rsidP="00870933">
            <w:pPr>
              <w:pStyle w:val="TableParagraph"/>
              <w:jc w:val="both"/>
              <w:rPr>
                <w:sz w:val="20"/>
                <w:szCs w:val="20"/>
              </w:rPr>
            </w:pPr>
          </w:p>
        </w:tc>
        <w:tc>
          <w:tcPr>
            <w:tcW w:w="1445" w:type="dxa"/>
          </w:tcPr>
          <w:p w14:paraId="6D0E52D7" w14:textId="77777777" w:rsidR="00446F11" w:rsidRPr="007C40A5" w:rsidRDefault="00446F11" w:rsidP="00870933">
            <w:pPr>
              <w:pStyle w:val="TableParagraph"/>
              <w:jc w:val="both"/>
              <w:rPr>
                <w:sz w:val="20"/>
                <w:szCs w:val="20"/>
              </w:rPr>
            </w:pPr>
          </w:p>
        </w:tc>
        <w:tc>
          <w:tcPr>
            <w:tcW w:w="1516" w:type="dxa"/>
          </w:tcPr>
          <w:p w14:paraId="598CE323" w14:textId="77777777" w:rsidR="00446F11" w:rsidRPr="007C40A5" w:rsidRDefault="00446F11" w:rsidP="00870933">
            <w:pPr>
              <w:pStyle w:val="TableParagraph"/>
              <w:jc w:val="both"/>
              <w:rPr>
                <w:sz w:val="20"/>
                <w:szCs w:val="20"/>
              </w:rPr>
            </w:pPr>
          </w:p>
        </w:tc>
      </w:tr>
      <w:tr w:rsidR="00446F11" w:rsidRPr="007C40A5" w14:paraId="602CFD47" w14:textId="77777777" w:rsidTr="00446F11">
        <w:trPr>
          <w:trHeight w:val="229"/>
        </w:trPr>
        <w:tc>
          <w:tcPr>
            <w:tcW w:w="1552" w:type="dxa"/>
          </w:tcPr>
          <w:p w14:paraId="51C77D41" w14:textId="77777777" w:rsidR="00446F11" w:rsidRPr="007C40A5" w:rsidRDefault="00446F11" w:rsidP="00870933">
            <w:pPr>
              <w:pStyle w:val="TableParagraph"/>
              <w:jc w:val="both"/>
              <w:rPr>
                <w:sz w:val="20"/>
                <w:szCs w:val="20"/>
              </w:rPr>
            </w:pPr>
          </w:p>
        </w:tc>
        <w:tc>
          <w:tcPr>
            <w:tcW w:w="1224" w:type="dxa"/>
          </w:tcPr>
          <w:p w14:paraId="6D1D14AE" w14:textId="77777777" w:rsidR="00446F11" w:rsidRPr="007C40A5" w:rsidRDefault="00446F11" w:rsidP="00870933">
            <w:pPr>
              <w:pStyle w:val="TableParagraph"/>
              <w:jc w:val="both"/>
              <w:rPr>
                <w:sz w:val="20"/>
                <w:szCs w:val="20"/>
              </w:rPr>
            </w:pPr>
          </w:p>
        </w:tc>
        <w:tc>
          <w:tcPr>
            <w:tcW w:w="1582" w:type="dxa"/>
          </w:tcPr>
          <w:p w14:paraId="0FAF50E6" w14:textId="77777777" w:rsidR="00446F11" w:rsidRPr="007C40A5" w:rsidRDefault="00446F11" w:rsidP="00870933">
            <w:pPr>
              <w:pStyle w:val="TableParagraph"/>
              <w:jc w:val="both"/>
              <w:rPr>
                <w:sz w:val="20"/>
                <w:szCs w:val="20"/>
              </w:rPr>
            </w:pPr>
          </w:p>
        </w:tc>
        <w:tc>
          <w:tcPr>
            <w:tcW w:w="1567" w:type="dxa"/>
          </w:tcPr>
          <w:p w14:paraId="53BF3A6E" w14:textId="32A377A9" w:rsidR="00446F11" w:rsidRPr="007C40A5" w:rsidRDefault="00446F11" w:rsidP="00870933">
            <w:pPr>
              <w:pStyle w:val="TableParagraph"/>
              <w:spacing w:line="210" w:lineRule="exact"/>
              <w:ind w:left="186"/>
              <w:jc w:val="both"/>
              <w:rPr>
                <w:sz w:val="20"/>
                <w:szCs w:val="20"/>
              </w:rPr>
            </w:pPr>
          </w:p>
        </w:tc>
        <w:tc>
          <w:tcPr>
            <w:tcW w:w="846" w:type="dxa"/>
          </w:tcPr>
          <w:p w14:paraId="6A31749C" w14:textId="77777777" w:rsidR="00446F11" w:rsidRPr="007C40A5" w:rsidRDefault="00446F11" w:rsidP="00870933">
            <w:pPr>
              <w:pStyle w:val="TableParagraph"/>
              <w:jc w:val="both"/>
              <w:rPr>
                <w:sz w:val="20"/>
                <w:szCs w:val="20"/>
              </w:rPr>
            </w:pPr>
          </w:p>
        </w:tc>
        <w:tc>
          <w:tcPr>
            <w:tcW w:w="1445" w:type="dxa"/>
          </w:tcPr>
          <w:p w14:paraId="06537F09" w14:textId="77777777" w:rsidR="00446F11" w:rsidRPr="007C40A5" w:rsidRDefault="00446F11" w:rsidP="00870933">
            <w:pPr>
              <w:pStyle w:val="TableParagraph"/>
              <w:jc w:val="both"/>
              <w:rPr>
                <w:sz w:val="20"/>
                <w:szCs w:val="20"/>
              </w:rPr>
            </w:pPr>
          </w:p>
        </w:tc>
        <w:tc>
          <w:tcPr>
            <w:tcW w:w="1516" w:type="dxa"/>
          </w:tcPr>
          <w:p w14:paraId="4C3D2122" w14:textId="77777777" w:rsidR="00446F11" w:rsidRPr="007C40A5" w:rsidRDefault="00446F11" w:rsidP="00870933">
            <w:pPr>
              <w:pStyle w:val="TableParagraph"/>
              <w:jc w:val="both"/>
              <w:rPr>
                <w:sz w:val="20"/>
                <w:szCs w:val="20"/>
              </w:rPr>
            </w:pPr>
          </w:p>
        </w:tc>
      </w:tr>
      <w:tr w:rsidR="00446F11" w:rsidRPr="007C40A5" w14:paraId="4F604C3B" w14:textId="77777777" w:rsidTr="00446F11">
        <w:trPr>
          <w:trHeight w:val="229"/>
        </w:trPr>
        <w:tc>
          <w:tcPr>
            <w:tcW w:w="1552" w:type="dxa"/>
          </w:tcPr>
          <w:p w14:paraId="38FD6429" w14:textId="77777777" w:rsidR="00446F11" w:rsidRPr="007C40A5" w:rsidRDefault="00446F11" w:rsidP="00870933">
            <w:pPr>
              <w:pStyle w:val="TableParagraph"/>
              <w:jc w:val="both"/>
              <w:rPr>
                <w:sz w:val="20"/>
                <w:szCs w:val="20"/>
              </w:rPr>
            </w:pPr>
          </w:p>
        </w:tc>
        <w:tc>
          <w:tcPr>
            <w:tcW w:w="1224" w:type="dxa"/>
          </w:tcPr>
          <w:p w14:paraId="6BF84ACA" w14:textId="77777777" w:rsidR="00446F11" w:rsidRPr="007C40A5" w:rsidRDefault="00446F11" w:rsidP="00870933">
            <w:pPr>
              <w:pStyle w:val="TableParagraph"/>
              <w:jc w:val="both"/>
              <w:rPr>
                <w:sz w:val="20"/>
                <w:szCs w:val="20"/>
              </w:rPr>
            </w:pPr>
          </w:p>
        </w:tc>
        <w:tc>
          <w:tcPr>
            <w:tcW w:w="1582" w:type="dxa"/>
          </w:tcPr>
          <w:p w14:paraId="2F5A15AE" w14:textId="77777777" w:rsidR="00446F11" w:rsidRPr="007C40A5" w:rsidRDefault="00446F11" w:rsidP="00870933">
            <w:pPr>
              <w:pStyle w:val="TableParagraph"/>
              <w:jc w:val="both"/>
              <w:rPr>
                <w:sz w:val="20"/>
                <w:szCs w:val="20"/>
              </w:rPr>
            </w:pPr>
          </w:p>
        </w:tc>
        <w:tc>
          <w:tcPr>
            <w:tcW w:w="1567" w:type="dxa"/>
          </w:tcPr>
          <w:p w14:paraId="2DFE7613" w14:textId="443259C6" w:rsidR="00446F11" w:rsidRPr="007C40A5" w:rsidRDefault="00446F11" w:rsidP="00870933">
            <w:pPr>
              <w:pStyle w:val="TableParagraph"/>
              <w:spacing w:line="210" w:lineRule="exact"/>
              <w:ind w:left="186"/>
              <w:jc w:val="both"/>
              <w:rPr>
                <w:sz w:val="20"/>
                <w:szCs w:val="20"/>
              </w:rPr>
            </w:pPr>
          </w:p>
        </w:tc>
        <w:tc>
          <w:tcPr>
            <w:tcW w:w="846" w:type="dxa"/>
          </w:tcPr>
          <w:p w14:paraId="160483C8" w14:textId="77777777" w:rsidR="00446F11" w:rsidRPr="007C40A5" w:rsidRDefault="00446F11" w:rsidP="00870933">
            <w:pPr>
              <w:pStyle w:val="TableParagraph"/>
              <w:jc w:val="both"/>
              <w:rPr>
                <w:sz w:val="20"/>
                <w:szCs w:val="20"/>
              </w:rPr>
            </w:pPr>
          </w:p>
        </w:tc>
        <w:tc>
          <w:tcPr>
            <w:tcW w:w="1445" w:type="dxa"/>
          </w:tcPr>
          <w:p w14:paraId="46405112" w14:textId="77777777" w:rsidR="00446F11" w:rsidRPr="007C40A5" w:rsidRDefault="00446F11" w:rsidP="00870933">
            <w:pPr>
              <w:pStyle w:val="TableParagraph"/>
              <w:jc w:val="both"/>
              <w:rPr>
                <w:sz w:val="20"/>
                <w:szCs w:val="20"/>
              </w:rPr>
            </w:pPr>
          </w:p>
        </w:tc>
        <w:tc>
          <w:tcPr>
            <w:tcW w:w="1516" w:type="dxa"/>
          </w:tcPr>
          <w:p w14:paraId="2C72E8F8" w14:textId="77777777" w:rsidR="00446F11" w:rsidRPr="007C40A5" w:rsidRDefault="00446F11" w:rsidP="00870933">
            <w:pPr>
              <w:pStyle w:val="TableParagraph"/>
              <w:jc w:val="both"/>
              <w:rPr>
                <w:sz w:val="20"/>
                <w:szCs w:val="20"/>
              </w:rPr>
            </w:pPr>
          </w:p>
        </w:tc>
      </w:tr>
      <w:tr w:rsidR="00446F11" w:rsidRPr="007C40A5" w14:paraId="5588D4F1" w14:textId="77777777" w:rsidTr="00446F11">
        <w:trPr>
          <w:trHeight w:val="229"/>
        </w:trPr>
        <w:tc>
          <w:tcPr>
            <w:tcW w:w="1552" w:type="dxa"/>
          </w:tcPr>
          <w:p w14:paraId="3C5960FB" w14:textId="77777777" w:rsidR="00446F11" w:rsidRPr="007C40A5" w:rsidRDefault="00446F11" w:rsidP="00870933">
            <w:pPr>
              <w:pStyle w:val="TableParagraph"/>
              <w:jc w:val="both"/>
              <w:rPr>
                <w:sz w:val="20"/>
                <w:szCs w:val="20"/>
              </w:rPr>
            </w:pPr>
          </w:p>
        </w:tc>
        <w:tc>
          <w:tcPr>
            <w:tcW w:w="1224" w:type="dxa"/>
          </w:tcPr>
          <w:p w14:paraId="4BEA4617" w14:textId="77777777" w:rsidR="00446F11" w:rsidRPr="007C40A5" w:rsidRDefault="00446F11" w:rsidP="00870933">
            <w:pPr>
              <w:pStyle w:val="TableParagraph"/>
              <w:jc w:val="both"/>
              <w:rPr>
                <w:sz w:val="20"/>
                <w:szCs w:val="20"/>
              </w:rPr>
            </w:pPr>
          </w:p>
        </w:tc>
        <w:tc>
          <w:tcPr>
            <w:tcW w:w="1582" w:type="dxa"/>
          </w:tcPr>
          <w:p w14:paraId="758FB014" w14:textId="77777777" w:rsidR="00446F11" w:rsidRPr="007C40A5" w:rsidRDefault="00446F11" w:rsidP="00870933">
            <w:pPr>
              <w:pStyle w:val="TableParagraph"/>
              <w:jc w:val="both"/>
              <w:rPr>
                <w:sz w:val="20"/>
                <w:szCs w:val="20"/>
              </w:rPr>
            </w:pPr>
          </w:p>
        </w:tc>
        <w:tc>
          <w:tcPr>
            <w:tcW w:w="1567" w:type="dxa"/>
          </w:tcPr>
          <w:p w14:paraId="2462D34C" w14:textId="5AAAD06D" w:rsidR="00446F11" w:rsidRPr="007C40A5" w:rsidRDefault="00446F11" w:rsidP="00870933">
            <w:pPr>
              <w:pStyle w:val="TableParagraph"/>
              <w:spacing w:line="210" w:lineRule="exact"/>
              <w:ind w:left="186"/>
              <w:jc w:val="both"/>
              <w:rPr>
                <w:sz w:val="20"/>
                <w:szCs w:val="20"/>
              </w:rPr>
            </w:pPr>
          </w:p>
        </w:tc>
        <w:tc>
          <w:tcPr>
            <w:tcW w:w="846" w:type="dxa"/>
          </w:tcPr>
          <w:p w14:paraId="7E50D0F7" w14:textId="77777777" w:rsidR="00446F11" w:rsidRPr="007C40A5" w:rsidRDefault="00446F11" w:rsidP="00870933">
            <w:pPr>
              <w:pStyle w:val="TableParagraph"/>
              <w:jc w:val="both"/>
              <w:rPr>
                <w:sz w:val="20"/>
                <w:szCs w:val="20"/>
              </w:rPr>
            </w:pPr>
          </w:p>
        </w:tc>
        <w:tc>
          <w:tcPr>
            <w:tcW w:w="1445" w:type="dxa"/>
          </w:tcPr>
          <w:p w14:paraId="7D6D8312" w14:textId="77777777" w:rsidR="00446F11" w:rsidRPr="007C40A5" w:rsidRDefault="00446F11" w:rsidP="00870933">
            <w:pPr>
              <w:pStyle w:val="TableParagraph"/>
              <w:jc w:val="both"/>
              <w:rPr>
                <w:sz w:val="20"/>
                <w:szCs w:val="20"/>
              </w:rPr>
            </w:pPr>
          </w:p>
        </w:tc>
        <w:tc>
          <w:tcPr>
            <w:tcW w:w="1516" w:type="dxa"/>
          </w:tcPr>
          <w:p w14:paraId="6D4A46BE" w14:textId="77777777" w:rsidR="00446F11" w:rsidRPr="007C40A5" w:rsidRDefault="00446F11" w:rsidP="00870933">
            <w:pPr>
              <w:pStyle w:val="TableParagraph"/>
              <w:jc w:val="both"/>
              <w:rPr>
                <w:sz w:val="20"/>
                <w:szCs w:val="20"/>
              </w:rPr>
            </w:pPr>
          </w:p>
        </w:tc>
      </w:tr>
      <w:tr w:rsidR="00446F11" w:rsidRPr="007C40A5" w14:paraId="48B84BF7" w14:textId="77777777" w:rsidTr="00446F11">
        <w:trPr>
          <w:trHeight w:val="229"/>
        </w:trPr>
        <w:tc>
          <w:tcPr>
            <w:tcW w:w="1552" w:type="dxa"/>
          </w:tcPr>
          <w:p w14:paraId="7D5E0D5F" w14:textId="77777777" w:rsidR="00446F11" w:rsidRPr="007C40A5" w:rsidRDefault="00446F11" w:rsidP="00870933">
            <w:pPr>
              <w:pStyle w:val="TableParagraph"/>
              <w:jc w:val="both"/>
              <w:rPr>
                <w:sz w:val="20"/>
                <w:szCs w:val="20"/>
              </w:rPr>
            </w:pPr>
          </w:p>
        </w:tc>
        <w:tc>
          <w:tcPr>
            <w:tcW w:w="1224" w:type="dxa"/>
          </w:tcPr>
          <w:p w14:paraId="1C33DDF7" w14:textId="77777777" w:rsidR="00446F11" w:rsidRPr="007C40A5" w:rsidRDefault="00446F11" w:rsidP="00870933">
            <w:pPr>
              <w:pStyle w:val="TableParagraph"/>
              <w:jc w:val="both"/>
              <w:rPr>
                <w:sz w:val="20"/>
                <w:szCs w:val="20"/>
              </w:rPr>
            </w:pPr>
          </w:p>
        </w:tc>
        <w:tc>
          <w:tcPr>
            <w:tcW w:w="1582" w:type="dxa"/>
          </w:tcPr>
          <w:p w14:paraId="0CD7084D" w14:textId="77777777" w:rsidR="00446F11" w:rsidRPr="007C40A5" w:rsidRDefault="00446F11" w:rsidP="00870933">
            <w:pPr>
              <w:pStyle w:val="TableParagraph"/>
              <w:jc w:val="both"/>
              <w:rPr>
                <w:sz w:val="20"/>
                <w:szCs w:val="20"/>
              </w:rPr>
            </w:pPr>
          </w:p>
        </w:tc>
        <w:tc>
          <w:tcPr>
            <w:tcW w:w="1567" w:type="dxa"/>
          </w:tcPr>
          <w:p w14:paraId="306634F6" w14:textId="660ADB15" w:rsidR="00446F11" w:rsidRPr="007C40A5" w:rsidRDefault="00446F11" w:rsidP="00870933">
            <w:pPr>
              <w:pStyle w:val="TableParagraph"/>
              <w:spacing w:line="210" w:lineRule="exact"/>
              <w:ind w:left="186"/>
              <w:jc w:val="both"/>
              <w:rPr>
                <w:sz w:val="20"/>
                <w:szCs w:val="20"/>
              </w:rPr>
            </w:pPr>
          </w:p>
        </w:tc>
        <w:tc>
          <w:tcPr>
            <w:tcW w:w="846" w:type="dxa"/>
          </w:tcPr>
          <w:p w14:paraId="5C0A83AD" w14:textId="77777777" w:rsidR="00446F11" w:rsidRPr="007C40A5" w:rsidRDefault="00446F11" w:rsidP="00870933">
            <w:pPr>
              <w:pStyle w:val="TableParagraph"/>
              <w:jc w:val="both"/>
              <w:rPr>
                <w:sz w:val="20"/>
                <w:szCs w:val="20"/>
              </w:rPr>
            </w:pPr>
          </w:p>
        </w:tc>
        <w:tc>
          <w:tcPr>
            <w:tcW w:w="1445" w:type="dxa"/>
          </w:tcPr>
          <w:p w14:paraId="1A6A7A89" w14:textId="77777777" w:rsidR="00446F11" w:rsidRPr="007C40A5" w:rsidRDefault="00446F11" w:rsidP="00870933">
            <w:pPr>
              <w:pStyle w:val="TableParagraph"/>
              <w:jc w:val="both"/>
              <w:rPr>
                <w:sz w:val="20"/>
                <w:szCs w:val="20"/>
              </w:rPr>
            </w:pPr>
          </w:p>
        </w:tc>
        <w:tc>
          <w:tcPr>
            <w:tcW w:w="1516" w:type="dxa"/>
          </w:tcPr>
          <w:p w14:paraId="01EBA8D3" w14:textId="77777777" w:rsidR="00446F11" w:rsidRPr="007C40A5" w:rsidRDefault="00446F11" w:rsidP="00870933">
            <w:pPr>
              <w:pStyle w:val="TableParagraph"/>
              <w:jc w:val="both"/>
              <w:rPr>
                <w:sz w:val="20"/>
                <w:szCs w:val="20"/>
              </w:rPr>
            </w:pPr>
          </w:p>
        </w:tc>
      </w:tr>
      <w:tr w:rsidR="00446F11" w:rsidRPr="007C40A5" w14:paraId="0A97AAF3" w14:textId="77777777" w:rsidTr="00446F11">
        <w:trPr>
          <w:trHeight w:val="229"/>
        </w:trPr>
        <w:tc>
          <w:tcPr>
            <w:tcW w:w="1552" w:type="dxa"/>
          </w:tcPr>
          <w:p w14:paraId="61472E1A" w14:textId="77777777" w:rsidR="00446F11" w:rsidRPr="007C40A5" w:rsidRDefault="00446F11" w:rsidP="00870933">
            <w:pPr>
              <w:pStyle w:val="TableParagraph"/>
              <w:jc w:val="both"/>
              <w:rPr>
                <w:sz w:val="20"/>
                <w:szCs w:val="20"/>
              </w:rPr>
            </w:pPr>
          </w:p>
        </w:tc>
        <w:tc>
          <w:tcPr>
            <w:tcW w:w="1224" w:type="dxa"/>
          </w:tcPr>
          <w:p w14:paraId="02C09775" w14:textId="77777777" w:rsidR="00446F11" w:rsidRPr="007C40A5" w:rsidRDefault="00446F11" w:rsidP="00870933">
            <w:pPr>
              <w:pStyle w:val="TableParagraph"/>
              <w:jc w:val="both"/>
              <w:rPr>
                <w:sz w:val="20"/>
                <w:szCs w:val="20"/>
              </w:rPr>
            </w:pPr>
          </w:p>
        </w:tc>
        <w:tc>
          <w:tcPr>
            <w:tcW w:w="1582" w:type="dxa"/>
          </w:tcPr>
          <w:p w14:paraId="317F0838" w14:textId="77777777" w:rsidR="00446F11" w:rsidRPr="007C40A5" w:rsidRDefault="00446F11" w:rsidP="00870933">
            <w:pPr>
              <w:pStyle w:val="TableParagraph"/>
              <w:jc w:val="both"/>
              <w:rPr>
                <w:sz w:val="20"/>
                <w:szCs w:val="20"/>
              </w:rPr>
            </w:pPr>
          </w:p>
        </w:tc>
        <w:tc>
          <w:tcPr>
            <w:tcW w:w="1567" w:type="dxa"/>
          </w:tcPr>
          <w:p w14:paraId="716B2655" w14:textId="0442139D" w:rsidR="00446F11" w:rsidRPr="007C40A5" w:rsidRDefault="00446F11" w:rsidP="00870933">
            <w:pPr>
              <w:pStyle w:val="TableParagraph"/>
              <w:spacing w:line="210" w:lineRule="exact"/>
              <w:ind w:left="186"/>
              <w:jc w:val="both"/>
              <w:rPr>
                <w:sz w:val="20"/>
                <w:szCs w:val="20"/>
              </w:rPr>
            </w:pPr>
          </w:p>
        </w:tc>
        <w:tc>
          <w:tcPr>
            <w:tcW w:w="846" w:type="dxa"/>
          </w:tcPr>
          <w:p w14:paraId="36AA817E" w14:textId="77777777" w:rsidR="00446F11" w:rsidRPr="007C40A5" w:rsidRDefault="00446F11" w:rsidP="00870933">
            <w:pPr>
              <w:pStyle w:val="TableParagraph"/>
              <w:jc w:val="both"/>
              <w:rPr>
                <w:sz w:val="20"/>
                <w:szCs w:val="20"/>
              </w:rPr>
            </w:pPr>
          </w:p>
        </w:tc>
        <w:tc>
          <w:tcPr>
            <w:tcW w:w="1445" w:type="dxa"/>
          </w:tcPr>
          <w:p w14:paraId="463686EE" w14:textId="77777777" w:rsidR="00446F11" w:rsidRPr="007C40A5" w:rsidRDefault="00446F11" w:rsidP="00870933">
            <w:pPr>
              <w:pStyle w:val="TableParagraph"/>
              <w:jc w:val="both"/>
              <w:rPr>
                <w:sz w:val="20"/>
                <w:szCs w:val="20"/>
              </w:rPr>
            </w:pPr>
          </w:p>
        </w:tc>
        <w:tc>
          <w:tcPr>
            <w:tcW w:w="1516" w:type="dxa"/>
          </w:tcPr>
          <w:p w14:paraId="34E32F3B" w14:textId="77777777" w:rsidR="00446F11" w:rsidRPr="007C40A5" w:rsidRDefault="00446F11" w:rsidP="00870933">
            <w:pPr>
              <w:pStyle w:val="TableParagraph"/>
              <w:jc w:val="both"/>
              <w:rPr>
                <w:sz w:val="20"/>
                <w:szCs w:val="20"/>
              </w:rPr>
            </w:pPr>
          </w:p>
        </w:tc>
      </w:tr>
      <w:tr w:rsidR="00446F11" w:rsidRPr="007C40A5" w14:paraId="792D1FAF" w14:textId="77777777" w:rsidTr="00446F11">
        <w:trPr>
          <w:trHeight w:val="349"/>
        </w:trPr>
        <w:tc>
          <w:tcPr>
            <w:tcW w:w="1552" w:type="dxa"/>
          </w:tcPr>
          <w:p w14:paraId="7785EED0" w14:textId="77777777" w:rsidR="00446F11" w:rsidRPr="007C40A5" w:rsidRDefault="00446F11" w:rsidP="00870933">
            <w:pPr>
              <w:pStyle w:val="TableParagraph"/>
              <w:jc w:val="both"/>
              <w:rPr>
                <w:sz w:val="20"/>
                <w:szCs w:val="20"/>
              </w:rPr>
            </w:pPr>
          </w:p>
        </w:tc>
        <w:tc>
          <w:tcPr>
            <w:tcW w:w="1224" w:type="dxa"/>
          </w:tcPr>
          <w:p w14:paraId="682786CA" w14:textId="77777777" w:rsidR="00446F11" w:rsidRPr="007C40A5" w:rsidRDefault="00446F11" w:rsidP="00870933">
            <w:pPr>
              <w:pStyle w:val="TableParagraph"/>
              <w:jc w:val="both"/>
              <w:rPr>
                <w:sz w:val="20"/>
                <w:szCs w:val="20"/>
              </w:rPr>
            </w:pPr>
          </w:p>
        </w:tc>
        <w:tc>
          <w:tcPr>
            <w:tcW w:w="1582" w:type="dxa"/>
          </w:tcPr>
          <w:p w14:paraId="4F6ADC82" w14:textId="77777777" w:rsidR="00446F11" w:rsidRPr="007C40A5" w:rsidRDefault="00446F11" w:rsidP="00870933">
            <w:pPr>
              <w:pStyle w:val="TableParagraph"/>
              <w:jc w:val="both"/>
              <w:rPr>
                <w:sz w:val="20"/>
                <w:szCs w:val="20"/>
              </w:rPr>
            </w:pPr>
          </w:p>
        </w:tc>
        <w:tc>
          <w:tcPr>
            <w:tcW w:w="1567" w:type="dxa"/>
          </w:tcPr>
          <w:p w14:paraId="519A3AFF" w14:textId="75F7184B" w:rsidR="00446F11" w:rsidRPr="007C40A5" w:rsidRDefault="00446F11" w:rsidP="00870933">
            <w:pPr>
              <w:pStyle w:val="TableParagraph"/>
              <w:spacing w:line="226" w:lineRule="exact"/>
              <w:ind w:left="186"/>
              <w:jc w:val="both"/>
              <w:rPr>
                <w:sz w:val="20"/>
                <w:szCs w:val="20"/>
              </w:rPr>
            </w:pPr>
          </w:p>
        </w:tc>
        <w:tc>
          <w:tcPr>
            <w:tcW w:w="846" w:type="dxa"/>
          </w:tcPr>
          <w:p w14:paraId="24D62553" w14:textId="77777777" w:rsidR="00446F11" w:rsidRPr="007C40A5" w:rsidRDefault="00446F11" w:rsidP="00870933">
            <w:pPr>
              <w:pStyle w:val="TableParagraph"/>
              <w:jc w:val="both"/>
              <w:rPr>
                <w:sz w:val="20"/>
                <w:szCs w:val="20"/>
              </w:rPr>
            </w:pPr>
          </w:p>
        </w:tc>
        <w:tc>
          <w:tcPr>
            <w:tcW w:w="1445" w:type="dxa"/>
          </w:tcPr>
          <w:p w14:paraId="4662AF14" w14:textId="77777777" w:rsidR="00446F11" w:rsidRPr="007C40A5" w:rsidRDefault="00446F11" w:rsidP="00870933">
            <w:pPr>
              <w:pStyle w:val="TableParagraph"/>
              <w:jc w:val="both"/>
              <w:rPr>
                <w:sz w:val="20"/>
                <w:szCs w:val="20"/>
              </w:rPr>
            </w:pPr>
          </w:p>
        </w:tc>
        <w:tc>
          <w:tcPr>
            <w:tcW w:w="1516" w:type="dxa"/>
          </w:tcPr>
          <w:p w14:paraId="52E36882" w14:textId="77777777" w:rsidR="00446F11" w:rsidRPr="007C40A5" w:rsidRDefault="00446F11" w:rsidP="00870933">
            <w:pPr>
              <w:pStyle w:val="TableParagraph"/>
              <w:jc w:val="both"/>
              <w:rPr>
                <w:sz w:val="20"/>
                <w:szCs w:val="20"/>
              </w:rPr>
            </w:pPr>
          </w:p>
        </w:tc>
      </w:tr>
      <w:tr w:rsidR="000A1A90" w:rsidRPr="007C40A5" w14:paraId="2DA18F32" w14:textId="77777777" w:rsidTr="00446F11">
        <w:trPr>
          <w:trHeight w:val="343"/>
        </w:trPr>
        <w:tc>
          <w:tcPr>
            <w:tcW w:w="1552" w:type="dxa"/>
          </w:tcPr>
          <w:p w14:paraId="53258252" w14:textId="77777777" w:rsidR="000A1A90" w:rsidRPr="007C40A5" w:rsidRDefault="000A1A90" w:rsidP="00870933">
            <w:pPr>
              <w:pStyle w:val="TableParagraph"/>
              <w:jc w:val="both"/>
              <w:rPr>
                <w:sz w:val="20"/>
                <w:szCs w:val="20"/>
              </w:rPr>
            </w:pPr>
          </w:p>
        </w:tc>
        <w:tc>
          <w:tcPr>
            <w:tcW w:w="1224" w:type="dxa"/>
          </w:tcPr>
          <w:p w14:paraId="61056678" w14:textId="77777777" w:rsidR="000A1A90" w:rsidRPr="007C40A5" w:rsidRDefault="000A1A90" w:rsidP="00870933">
            <w:pPr>
              <w:pStyle w:val="TableParagraph"/>
              <w:jc w:val="both"/>
              <w:rPr>
                <w:sz w:val="20"/>
                <w:szCs w:val="20"/>
              </w:rPr>
            </w:pPr>
          </w:p>
        </w:tc>
        <w:tc>
          <w:tcPr>
            <w:tcW w:w="1582" w:type="dxa"/>
          </w:tcPr>
          <w:p w14:paraId="2738EBE7" w14:textId="77777777" w:rsidR="000A1A90" w:rsidRPr="007C40A5" w:rsidRDefault="000A1A90" w:rsidP="00870933">
            <w:pPr>
              <w:pStyle w:val="TableParagraph"/>
              <w:jc w:val="both"/>
              <w:rPr>
                <w:sz w:val="20"/>
                <w:szCs w:val="20"/>
              </w:rPr>
            </w:pPr>
          </w:p>
        </w:tc>
        <w:tc>
          <w:tcPr>
            <w:tcW w:w="1567" w:type="dxa"/>
          </w:tcPr>
          <w:p w14:paraId="4DBEBC62" w14:textId="4DE43FC2" w:rsidR="000A1A90" w:rsidRPr="007C40A5" w:rsidRDefault="000A1A90" w:rsidP="00870933">
            <w:pPr>
              <w:pStyle w:val="TableParagraph"/>
              <w:spacing w:before="115" w:line="208" w:lineRule="exact"/>
              <w:jc w:val="both"/>
              <w:rPr>
                <w:sz w:val="20"/>
                <w:szCs w:val="20"/>
              </w:rPr>
            </w:pPr>
          </w:p>
        </w:tc>
        <w:tc>
          <w:tcPr>
            <w:tcW w:w="846" w:type="dxa"/>
          </w:tcPr>
          <w:p w14:paraId="294DCFAC" w14:textId="77777777" w:rsidR="000A1A90" w:rsidRPr="007C40A5" w:rsidRDefault="000A1A90" w:rsidP="00870933">
            <w:pPr>
              <w:pStyle w:val="TableParagraph"/>
              <w:jc w:val="both"/>
              <w:rPr>
                <w:sz w:val="20"/>
                <w:szCs w:val="20"/>
              </w:rPr>
            </w:pPr>
          </w:p>
        </w:tc>
        <w:tc>
          <w:tcPr>
            <w:tcW w:w="1445" w:type="dxa"/>
          </w:tcPr>
          <w:p w14:paraId="2924CBAF" w14:textId="77777777" w:rsidR="000A1A90" w:rsidRPr="007C40A5" w:rsidRDefault="000A1A90" w:rsidP="00870933">
            <w:pPr>
              <w:pStyle w:val="TableParagraph"/>
              <w:jc w:val="both"/>
              <w:rPr>
                <w:sz w:val="20"/>
                <w:szCs w:val="20"/>
              </w:rPr>
            </w:pPr>
          </w:p>
        </w:tc>
        <w:tc>
          <w:tcPr>
            <w:tcW w:w="1516" w:type="dxa"/>
          </w:tcPr>
          <w:p w14:paraId="03A6B605" w14:textId="77777777" w:rsidR="000A1A90" w:rsidRPr="007C40A5" w:rsidRDefault="000A1A90" w:rsidP="00870933">
            <w:pPr>
              <w:pStyle w:val="TableParagraph"/>
              <w:jc w:val="both"/>
              <w:rPr>
                <w:sz w:val="20"/>
                <w:szCs w:val="20"/>
              </w:rPr>
            </w:pPr>
          </w:p>
        </w:tc>
      </w:tr>
    </w:tbl>
    <w:p w14:paraId="29FF3F8A" w14:textId="77777777" w:rsidR="003E7256" w:rsidRPr="007C40A5" w:rsidRDefault="003E7256" w:rsidP="00870933">
      <w:pPr>
        <w:jc w:val="both"/>
        <w:rPr>
          <w:sz w:val="20"/>
          <w:szCs w:val="20"/>
        </w:rPr>
        <w:sectPr w:rsidR="003E7256" w:rsidRPr="007C40A5">
          <w:pgSz w:w="12240" w:h="15840"/>
          <w:pgMar w:top="1500" w:right="540" w:bottom="0" w:left="1200" w:header="720" w:footer="720" w:gutter="0"/>
          <w:cols w:space="720"/>
        </w:sectPr>
      </w:pPr>
    </w:p>
    <w:p w14:paraId="40356AD3" w14:textId="77777777" w:rsidR="003E7256" w:rsidRPr="007C40A5" w:rsidRDefault="003E7256" w:rsidP="00870933">
      <w:pPr>
        <w:pStyle w:val="GvdeMetni"/>
        <w:spacing w:before="5"/>
        <w:jc w:val="both"/>
      </w:pPr>
    </w:p>
    <w:tbl>
      <w:tblPr>
        <w:tblW w:w="0" w:type="auto"/>
        <w:tblInd w:w="622" w:type="dxa"/>
        <w:tblLayout w:type="fixed"/>
        <w:tblCellMar>
          <w:left w:w="0" w:type="dxa"/>
          <w:right w:w="0" w:type="dxa"/>
        </w:tblCellMar>
        <w:tblLook w:val="01E0" w:firstRow="1" w:lastRow="1" w:firstColumn="1" w:lastColumn="1" w:noHBand="0" w:noVBand="0"/>
      </w:tblPr>
      <w:tblGrid>
        <w:gridCol w:w="1552"/>
        <w:gridCol w:w="1229"/>
        <w:gridCol w:w="1521"/>
        <w:gridCol w:w="1565"/>
        <w:gridCol w:w="881"/>
        <w:gridCol w:w="1445"/>
        <w:gridCol w:w="1539"/>
      </w:tblGrid>
      <w:tr w:rsidR="00E2325A" w:rsidRPr="007C40A5" w14:paraId="5AFA6B8D" w14:textId="77777777">
        <w:trPr>
          <w:trHeight w:val="686"/>
        </w:trPr>
        <w:tc>
          <w:tcPr>
            <w:tcW w:w="1552" w:type="dxa"/>
          </w:tcPr>
          <w:p w14:paraId="5C4FE463" w14:textId="65965B2F" w:rsidR="00E2325A" w:rsidRPr="007C40A5" w:rsidRDefault="00E2325A" w:rsidP="00870933">
            <w:pPr>
              <w:pStyle w:val="TableParagraph"/>
              <w:ind w:left="185" w:right="236"/>
              <w:jc w:val="both"/>
              <w:rPr>
                <w:b/>
                <w:sz w:val="20"/>
                <w:szCs w:val="20"/>
              </w:rPr>
            </w:pPr>
            <w:r w:rsidRPr="007C40A5">
              <w:rPr>
                <w:b/>
                <w:color w:val="202429"/>
                <w:sz w:val="20"/>
                <w:szCs w:val="20"/>
              </w:rPr>
              <w:t>Proje Bileşeni</w:t>
            </w:r>
          </w:p>
        </w:tc>
        <w:tc>
          <w:tcPr>
            <w:tcW w:w="1229" w:type="dxa"/>
          </w:tcPr>
          <w:p w14:paraId="7FF98B98" w14:textId="12D97781" w:rsidR="00E2325A" w:rsidRPr="007C40A5" w:rsidRDefault="00E2325A" w:rsidP="00870933">
            <w:pPr>
              <w:pStyle w:val="TableParagraph"/>
              <w:ind w:left="200" w:right="186"/>
              <w:jc w:val="both"/>
              <w:rPr>
                <w:b/>
                <w:sz w:val="20"/>
                <w:szCs w:val="20"/>
              </w:rPr>
            </w:pPr>
            <w:r w:rsidRPr="007C40A5">
              <w:rPr>
                <w:b/>
                <w:color w:val="202429"/>
                <w:sz w:val="20"/>
                <w:szCs w:val="20"/>
              </w:rPr>
              <w:t>Finansman Türü</w:t>
            </w:r>
          </w:p>
        </w:tc>
        <w:tc>
          <w:tcPr>
            <w:tcW w:w="1521" w:type="dxa"/>
          </w:tcPr>
          <w:p w14:paraId="5B4C5DD8" w14:textId="77777777" w:rsidR="00E2325A" w:rsidRPr="007C40A5" w:rsidRDefault="00E2325A" w:rsidP="00870933">
            <w:pPr>
              <w:pStyle w:val="TableParagraph"/>
              <w:spacing w:line="223" w:lineRule="exact"/>
              <w:ind w:left="85"/>
              <w:jc w:val="both"/>
              <w:rPr>
                <w:b/>
                <w:sz w:val="20"/>
                <w:szCs w:val="20"/>
              </w:rPr>
            </w:pPr>
            <w:r w:rsidRPr="007C40A5">
              <w:rPr>
                <w:b/>
                <w:color w:val="202429"/>
                <w:sz w:val="20"/>
                <w:szCs w:val="20"/>
              </w:rPr>
              <w:t>Beklenen</w:t>
            </w:r>
          </w:p>
          <w:p w14:paraId="236D3A0F" w14:textId="1BB901E9" w:rsidR="00E2325A" w:rsidRPr="007C40A5" w:rsidRDefault="00E2325A" w:rsidP="00870933">
            <w:pPr>
              <w:pStyle w:val="TableParagraph"/>
              <w:ind w:left="195" w:right="327"/>
              <w:jc w:val="both"/>
              <w:rPr>
                <w:b/>
                <w:sz w:val="20"/>
                <w:szCs w:val="20"/>
              </w:rPr>
            </w:pPr>
            <w:r w:rsidRPr="007C40A5">
              <w:rPr>
                <w:b/>
                <w:color w:val="202429"/>
                <w:sz w:val="20"/>
                <w:szCs w:val="20"/>
              </w:rPr>
              <w:t>Sonuçlar</w:t>
            </w:r>
          </w:p>
        </w:tc>
        <w:tc>
          <w:tcPr>
            <w:tcW w:w="1565" w:type="dxa"/>
          </w:tcPr>
          <w:p w14:paraId="30592465" w14:textId="27323607" w:rsidR="00E2325A" w:rsidRPr="007C40A5" w:rsidRDefault="00E2325A" w:rsidP="00870933">
            <w:pPr>
              <w:pStyle w:val="TableParagraph"/>
              <w:ind w:left="241" w:right="414"/>
              <w:jc w:val="both"/>
              <w:rPr>
                <w:b/>
                <w:sz w:val="20"/>
                <w:szCs w:val="20"/>
              </w:rPr>
            </w:pPr>
            <w:r w:rsidRPr="007C40A5">
              <w:rPr>
                <w:b/>
                <w:color w:val="202429"/>
                <w:sz w:val="20"/>
                <w:szCs w:val="20"/>
              </w:rPr>
              <w:t>Beklenen  Çıktılar</w:t>
            </w:r>
          </w:p>
        </w:tc>
        <w:tc>
          <w:tcPr>
            <w:tcW w:w="881" w:type="dxa"/>
          </w:tcPr>
          <w:p w14:paraId="3DB51E09" w14:textId="204BE426" w:rsidR="00E2325A" w:rsidRPr="007C40A5" w:rsidRDefault="00E2325A" w:rsidP="00870933">
            <w:pPr>
              <w:pStyle w:val="TableParagraph"/>
              <w:spacing w:line="230" w:lineRule="atLeast"/>
              <w:ind w:left="243" w:right="251"/>
              <w:jc w:val="both"/>
              <w:rPr>
                <w:b/>
                <w:sz w:val="20"/>
                <w:szCs w:val="20"/>
              </w:rPr>
            </w:pPr>
            <w:r w:rsidRPr="007C40A5">
              <w:rPr>
                <w:b/>
                <w:color w:val="202429"/>
                <w:sz w:val="20"/>
                <w:szCs w:val="20"/>
              </w:rPr>
              <w:t>Güven Fonu</w:t>
            </w:r>
          </w:p>
        </w:tc>
        <w:tc>
          <w:tcPr>
            <w:tcW w:w="1445" w:type="dxa"/>
          </w:tcPr>
          <w:p w14:paraId="15FE062B" w14:textId="2CA55A33" w:rsidR="00E2325A" w:rsidRPr="007C40A5" w:rsidRDefault="00E2325A" w:rsidP="00870933">
            <w:pPr>
              <w:pStyle w:val="TableParagraph"/>
              <w:spacing w:line="230" w:lineRule="atLeast"/>
              <w:ind w:left="246" w:right="167" w:firstLine="333"/>
              <w:jc w:val="both"/>
              <w:rPr>
                <w:b/>
                <w:sz w:val="20"/>
                <w:szCs w:val="20"/>
              </w:rPr>
            </w:pPr>
            <w:r w:rsidRPr="007C40A5">
              <w:rPr>
                <w:b/>
                <w:color w:val="202429"/>
                <w:sz w:val="20"/>
                <w:szCs w:val="20"/>
              </w:rPr>
              <w:t>Gef Proje Finansmanı                 ($)</w:t>
            </w:r>
          </w:p>
        </w:tc>
        <w:tc>
          <w:tcPr>
            <w:tcW w:w="1539" w:type="dxa"/>
          </w:tcPr>
          <w:p w14:paraId="3EDD6D7E" w14:textId="77777777" w:rsidR="00E2325A" w:rsidRPr="007C40A5" w:rsidRDefault="00E2325A" w:rsidP="00870933">
            <w:pPr>
              <w:pStyle w:val="TableParagraph"/>
              <w:spacing w:line="230" w:lineRule="atLeast"/>
              <w:ind w:left="230" w:right="165"/>
              <w:jc w:val="both"/>
              <w:rPr>
                <w:b/>
                <w:color w:val="202429"/>
                <w:sz w:val="20"/>
                <w:szCs w:val="20"/>
              </w:rPr>
            </w:pPr>
            <w:r w:rsidRPr="007C40A5">
              <w:rPr>
                <w:b/>
                <w:color w:val="202429"/>
                <w:sz w:val="20"/>
                <w:szCs w:val="20"/>
              </w:rPr>
              <w:t>Onaylanmış Eş Finansman</w:t>
            </w:r>
          </w:p>
          <w:p w14:paraId="11B15444" w14:textId="4FBE440D" w:rsidR="00E2325A" w:rsidRPr="007C40A5" w:rsidRDefault="00E2325A" w:rsidP="00870933">
            <w:pPr>
              <w:pStyle w:val="TableParagraph"/>
              <w:spacing w:line="230" w:lineRule="atLeast"/>
              <w:ind w:left="229" w:right="167" w:firstLine="789"/>
              <w:jc w:val="both"/>
              <w:rPr>
                <w:b/>
                <w:sz w:val="20"/>
                <w:szCs w:val="20"/>
              </w:rPr>
            </w:pPr>
            <w:r w:rsidRPr="007C40A5">
              <w:rPr>
                <w:b/>
                <w:color w:val="202429"/>
                <w:sz w:val="20"/>
                <w:szCs w:val="20"/>
              </w:rPr>
              <w:t xml:space="preserve">               ($)</w:t>
            </w:r>
          </w:p>
        </w:tc>
      </w:tr>
      <w:tr w:rsidR="003E7256" w:rsidRPr="007C40A5" w14:paraId="7FBF7E54" w14:textId="77777777">
        <w:trPr>
          <w:trHeight w:val="411"/>
        </w:trPr>
        <w:tc>
          <w:tcPr>
            <w:tcW w:w="1552" w:type="dxa"/>
            <w:tcBorders>
              <w:bottom w:val="single" w:sz="6" w:space="0" w:color="E8EBEF"/>
            </w:tcBorders>
          </w:tcPr>
          <w:p w14:paraId="53FCD890" w14:textId="77777777" w:rsidR="003E7256" w:rsidRPr="007C40A5" w:rsidRDefault="003E7256" w:rsidP="00870933">
            <w:pPr>
              <w:pStyle w:val="TableParagraph"/>
              <w:jc w:val="both"/>
              <w:rPr>
                <w:sz w:val="20"/>
                <w:szCs w:val="20"/>
              </w:rPr>
            </w:pPr>
          </w:p>
        </w:tc>
        <w:tc>
          <w:tcPr>
            <w:tcW w:w="1229" w:type="dxa"/>
            <w:tcBorders>
              <w:bottom w:val="single" w:sz="6" w:space="0" w:color="E8EBEF"/>
            </w:tcBorders>
          </w:tcPr>
          <w:p w14:paraId="260CEC13" w14:textId="77777777" w:rsidR="003E7256" w:rsidRPr="007C40A5" w:rsidRDefault="003E7256" w:rsidP="00870933">
            <w:pPr>
              <w:pStyle w:val="TableParagraph"/>
              <w:jc w:val="both"/>
              <w:rPr>
                <w:sz w:val="20"/>
                <w:szCs w:val="20"/>
              </w:rPr>
            </w:pPr>
          </w:p>
        </w:tc>
        <w:tc>
          <w:tcPr>
            <w:tcW w:w="1521" w:type="dxa"/>
            <w:tcBorders>
              <w:bottom w:val="single" w:sz="6" w:space="0" w:color="E8EBEF"/>
            </w:tcBorders>
          </w:tcPr>
          <w:p w14:paraId="58C94D9F" w14:textId="77777777" w:rsidR="003E7256" w:rsidRPr="007C40A5" w:rsidRDefault="003E7256" w:rsidP="00870933">
            <w:pPr>
              <w:pStyle w:val="TableParagraph"/>
              <w:jc w:val="both"/>
              <w:rPr>
                <w:sz w:val="20"/>
                <w:szCs w:val="20"/>
              </w:rPr>
            </w:pPr>
          </w:p>
        </w:tc>
        <w:tc>
          <w:tcPr>
            <w:tcW w:w="1565" w:type="dxa"/>
            <w:tcBorders>
              <w:bottom w:val="single" w:sz="6" w:space="0" w:color="E8EBEF"/>
            </w:tcBorders>
          </w:tcPr>
          <w:p w14:paraId="3DB3B9DC" w14:textId="77777777" w:rsidR="003E7256" w:rsidRPr="007C40A5" w:rsidRDefault="003E7256" w:rsidP="00870933">
            <w:pPr>
              <w:pStyle w:val="TableParagraph"/>
              <w:jc w:val="both"/>
              <w:rPr>
                <w:sz w:val="20"/>
                <w:szCs w:val="20"/>
              </w:rPr>
            </w:pPr>
          </w:p>
        </w:tc>
        <w:tc>
          <w:tcPr>
            <w:tcW w:w="881" w:type="dxa"/>
            <w:tcBorders>
              <w:bottom w:val="single" w:sz="6" w:space="0" w:color="E8EBEF"/>
            </w:tcBorders>
          </w:tcPr>
          <w:p w14:paraId="32EDF262" w14:textId="77777777" w:rsidR="003E7256" w:rsidRPr="007C40A5" w:rsidRDefault="00F57809" w:rsidP="00870933">
            <w:pPr>
              <w:pStyle w:val="TableParagraph"/>
              <w:spacing w:line="227" w:lineRule="exact"/>
              <w:ind w:left="243"/>
              <w:jc w:val="both"/>
              <w:rPr>
                <w:b/>
                <w:sz w:val="20"/>
                <w:szCs w:val="20"/>
              </w:rPr>
            </w:pPr>
            <w:r w:rsidRPr="007C40A5">
              <w:rPr>
                <w:b/>
                <w:color w:val="212428"/>
                <w:sz w:val="20"/>
                <w:szCs w:val="20"/>
              </w:rPr>
              <w:t>d</w:t>
            </w:r>
          </w:p>
        </w:tc>
        <w:tc>
          <w:tcPr>
            <w:tcW w:w="1445" w:type="dxa"/>
            <w:tcBorders>
              <w:bottom w:val="single" w:sz="6" w:space="0" w:color="E8EBEF"/>
            </w:tcBorders>
          </w:tcPr>
          <w:p w14:paraId="6D785BB0" w14:textId="76167B4E" w:rsidR="003E7256" w:rsidRPr="007C40A5" w:rsidRDefault="003E7256" w:rsidP="00870933">
            <w:pPr>
              <w:pStyle w:val="TableParagraph"/>
              <w:spacing w:line="227" w:lineRule="exact"/>
              <w:ind w:right="185"/>
              <w:jc w:val="both"/>
              <w:rPr>
                <w:b/>
                <w:sz w:val="20"/>
                <w:szCs w:val="20"/>
              </w:rPr>
            </w:pPr>
          </w:p>
        </w:tc>
        <w:tc>
          <w:tcPr>
            <w:tcW w:w="1539" w:type="dxa"/>
            <w:tcBorders>
              <w:bottom w:val="single" w:sz="6" w:space="0" w:color="E8EBEF"/>
            </w:tcBorders>
          </w:tcPr>
          <w:p w14:paraId="3D6250B8" w14:textId="57854DDB" w:rsidR="003E7256" w:rsidRPr="007C40A5" w:rsidRDefault="003E7256" w:rsidP="00870933">
            <w:pPr>
              <w:pStyle w:val="TableParagraph"/>
              <w:spacing w:line="227" w:lineRule="exact"/>
              <w:ind w:right="186"/>
              <w:jc w:val="both"/>
              <w:rPr>
                <w:b/>
                <w:sz w:val="20"/>
                <w:szCs w:val="20"/>
              </w:rPr>
            </w:pPr>
          </w:p>
        </w:tc>
      </w:tr>
      <w:tr w:rsidR="003E7256" w:rsidRPr="007C40A5" w14:paraId="4785B04F" w14:textId="77777777">
        <w:trPr>
          <w:trHeight w:val="421"/>
        </w:trPr>
        <w:tc>
          <w:tcPr>
            <w:tcW w:w="1552" w:type="dxa"/>
            <w:tcBorders>
              <w:top w:val="single" w:sz="6" w:space="0" w:color="E8EBEF"/>
            </w:tcBorders>
          </w:tcPr>
          <w:p w14:paraId="705E5466" w14:textId="1508F7F9" w:rsidR="003E7256" w:rsidRPr="007C40A5" w:rsidRDefault="000A1A90" w:rsidP="00870933">
            <w:pPr>
              <w:pStyle w:val="TableParagraph"/>
              <w:spacing w:before="188" w:line="213" w:lineRule="exact"/>
              <w:ind w:left="185"/>
              <w:jc w:val="both"/>
              <w:rPr>
                <w:sz w:val="20"/>
                <w:szCs w:val="20"/>
              </w:rPr>
            </w:pPr>
            <w:r w:rsidRPr="007C40A5">
              <w:rPr>
                <w:color w:val="3D3D3D"/>
                <w:sz w:val="20"/>
                <w:szCs w:val="20"/>
              </w:rPr>
              <w:t>Bileşen</w:t>
            </w:r>
            <w:r w:rsidR="00F57809" w:rsidRPr="007C40A5">
              <w:rPr>
                <w:color w:val="3D3D3D"/>
                <w:sz w:val="20"/>
                <w:szCs w:val="20"/>
              </w:rPr>
              <w:t xml:space="preserve"> 2.</w:t>
            </w:r>
          </w:p>
        </w:tc>
        <w:tc>
          <w:tcPr>
            <w:tcW w:w="1229" w:type="dxa"/>
            <w:tcBorders>
              <w:top w:val="single" w:sz="6" w:space="0" w:color="E8EBEF"/>
            </w:tcBorders>
          </w:tcPr>
          <w:p w14:paraId="6DD8BEDE" w14:textId="15C3E8AD" w:rsidR="003E7256" w:rsidRPr="007C40A5" w:rsidRDefault="000A1A90" w:rsidP="00870933">
            <w:pPr>
              <w:pStyle w:val="TableParagraph"/>
              <w:spacing w:before="188" w:line="213" w:lineRule="exact"/>
              <w:ind w:left="200"/>
              <w:jc w:val="both"/>
              <w:rPr>
                <w:sz w:val="20"/>
                <w:szCs w:val="20"/>
              </w:rPr>
            </w:pPr>
            <w:r w:rsidRPr="007C40A5">
              <w:rPr>
                <w:color w:val="3D3D3D"/>
                <w:sz w:val="20"/>
                <w:szCs w:val="20"/>
              </w:rPr>
              <w:t>Yatırım</w:t>
            </w:r>
          </w:p>
        </w:tc>
        <w:tc>
          <w:tcPr>
            <w:tcW w:w="1521" w:type="dxa"/>
            <w:tcBorders>
              <w:top w:val="single" w:sz="6" w:space="0" w:color="E8EBEF"/>
            </w:tcBorders>
          </w:tcPr>
          <w:p w14:paraId="2F1F478E" w14:textId="5761ACD7" w:rsidR="003E7256" w:rsidRPr="007C40A5" w:rsidRDefault="000A1A90" w:rsidP="00870933">
            <w:pPr>
              <w:pStyle w:val="TableParagraph"/>
              <w:spacing w:before="188" w:line="213" w:lineRule="exact"/>
              <w:ind w:left="195"/>
              <w:jc w:val="both"/>
              <w:rPr>
                <w:sz w:val="20"/>
                <w:szCs w:val="20"/>
              </w:rPr>
            </w:pPr>
            <w:r w:rsidRPr="007C40A5">
              <w:rPr>
                <w:color w:val="3D3D3D"/>
                <w:sz w:val="20"/>
                <w:szCs w:val="20"/>
              </w:rPr>
              <w:t>Sonuç</w:t>
            </w:r>
            <w:r w:rsidR="00F57809" w:rsidRPr="007C40A5">
              <w:rPr>
                <w:color w:val="3D3D3D"/>
                <w:sz w:val="20"/>
                <w:szCs w:val="20"/>
              </w:rPr>
              <w:t xml:space="preserve"> 2.3.</w:t>
            </w:r>
          </w:p>
        </w:tc>
        <w:tc>
          <w:tcPr>
            <w:tcW w:w="1565" w:type="dxa"/>
            <w:tcBorders>
              <w:top w:val="single" w:sz="6" w:space="0" w:color="E8EBEF"/>
            </w:tcBorders>
          </w:tcPr>
          <w:p w14:paraId="5E08E4A2" w14:textId="136239AB" w:rsidR="003E7256" w:rsidRPr="007C40A5" w:rsidRDefault="000A1A90" w:rsidP="00870933">
            <w:pPr>
              <w:pStyle w:val="TableParagraph"/>
              <w:spacing w:before="188" w:line="213" w:lineRule="exact"/>
              <w:ind w:left="241"/>
              <w:jc w:val="both"/>
              <w:rPr>
                <w:sz w:val="20"/>
                <w:szCs w:val="20"/>
              </w:rPr>
            </w:pPr>
            <w:r w:rsidRPr="007C40A5">
              <w:rPr>
                <w:color w:val="3D3D3D"/>
                <w:sz w:val="20"/>
                <w:szCs w:val="20"/>
              </w:rPr>
              <w:t>Çıktı</w:t>
            </w:r>
            <w:r w:rsidR="00F57809" w:rsidRPr="007C40A5">
              <w:rPr>
                <w:color w:val="3D3D3D"/>
                <w:sz w:val="20"/>
                <w:szCs w:val="20"/>
              </w:rPr>
              <w:t xml:space="preserve"> 2.3.1.</w:t>
            </w:r>
          </w:p>
        </w:tc>
        <w:tc>
          <w:tcPr>
            <w:tcW w:w="881" w:type="dxa"/>
            <w:tcBorders>
              <w:top w:val="single" w:sz="6" w:space="0" w:color="E8EBEF"/>
            </w:tcBorders>
          </w:tcPr>
          <w:p w14:paraId="1637F0B9" w14:textId="1AB037FA" w:rsidR="003E7256" w:rsidRPr="007C40A5" w:rsidRDefault="00B67682" w:rsidP="00870933">
            <w:pPr>
              <w:pStyle w:val="TableParagraph"/>
              <w:spacing w:before="188" w:line="213" w:lineRule="exact"/>
              <w:ind w:left="243"/>
              <w:jc w:val="both"/>
              <w:rPr>
                <w:sz w:val="20"/>
                <w:szCs w:val="20"/>
              </w:rPr>
            </w:pPr>
            <w:r w:rsidRPr="007C40A5">
              <w:rPr>
                <w:color w:val="3D3D3D"/>
                <w:sz w:val="20"/>
                <w:szCs w:val="20"/>
              </w:rPr>
              <w:t>GEF</w:t>
            </w:r>
          </w:p>
        </w:tc>
        <w:tc>
          <w:tcPr>
            <w:tcW w:w="1445" w:type="dxa"/>
            <w:tcBorders>
              <w:top w:val="single" w:sz="6" w:space="0" w:color="E8EBEF"/>
            </w:tcBorders>
          </w:tcPr>
          <w:p w14:paraId="7B1AA2D3" w14:textId="77777777" w:rsidR="003E7256" w:rsidRPr="007C40A5" w:rsidRDefault="00F57809" w:rsidP="00870933">
            <w:pPr>
              <w:pStyle w:val="TableParagraph"/>
              <w:spacing w:before="188" w:line="213" w:lineRule="exact"/>
              <w:ind w:right="185"/>
              <w:jc w:val="both"/>
              <w:rPr>
                <w:sz w:val="20"/>
                <w:szCs w:val="20"/>
              </w:rPr>
            </w:pPr>
            <w:r w:rsidRPr="007C40A5">
              <w:rPr>
                <w:color w:val="212428"/>
                <w:sz w:val="20"/>
                <w:szCs w:val="20"/>
              </w:rPr>
              <w:t>1,535,000.0</w:t>
            </w:r>
          </w:p>
        </w:tc>
        <w:tc>
          <w:tcPr>
            <w:tcW w:w="1539" w:type="dxa"/>
            <w:tcBorders>
              <w:top w:val="single" w:sz="6" w:space="0" w:color="E8EBEF"/>
            </w:tcBorders>
          </w:tcPr>
          <w:p w14:paraId="47E56CA4" w14:textId="77777777" w:rsidR="003E7256" w:rsidRPr="007C40A5" w:rsidRDefault="00F57809" w:rsidP="00870933">
            <w:pPr>
              <w:pStyle w:val="TableParagraph"/>
              <w:spacing w:before="188" w:line="213" w:lineRule="exact"/>
              <w:ind w:right="185"/>
              <w:jc w:val="both"/>
              <w:rPr>
                <w:sz w:val="20"/>
                <w:szCs w:val="20"/>
              </w:rPr>
            </w:pPr>
            <w:r w:rsidRPr="007C40A5">
              <w:rPr>
                <w:color w:val="212428"/>
                <w:sz w:val="20"/>
                <w:szCs w:val="20"/>
              </w:rPr>
              <w:t>11,088,441.0</w:t>
            </w:r>
          </w:p>
        </w:tc>
      </w:tr>
      <w:tr w:rsidR="003E7256" w:rsidRPr="007C40A5" w14:paraId="15087C7E" w14:textId="77777777">
        <w:trPr>
          <w:trHeight w:val="230"/>
        </w:trPr>
        <w:tc>
          <w:tcPr>
            <w:tcW w:w="1552" w:type="dxa"/>
          </w:tcPr>
          <w:p w14:paraId="6EC9B3A4" w14:textId="79D58CE2" w:rsidR="003E7256" w:rsidRPr="007C40A5" w:rsidRDefault="000A1A90" w:rsidP="00870933">
            <w:pPr>
              <w:pStyle w:val="TableParagraph"/>
              <w:spacing w:line="211" w:lineRule="exact"/>
              <w:ind w:left="185"/>
              <w:jc w:val="both"/>
              <w:rPr>
                <w:sz w:val="20"/>
                <w:szCs w:val="20"/>
              </w:rPr>
            </w:pPr>
            <w:r w:rsidRPr="007C40A5">
              <w:rPr>
                <w:color w:val="3D3D3D"/>
                <w:sz w:val="20"/>
                <w:szCs w:val="20"/>
              </w:rPr>
              <w:t xml:space="preserve">Türkiyedeki EPS sektöründe HBCD kullanımının azaltılması </w:t>
            </w:r>
          </w:p>
        </w:tc>
        <w:tc>
          <w:tcPr>
            <w:tcW w:w="1229" w:type="dxa"/>
          </w:tcPr>
          <w:p w14:paraId="4AFD9ED4" w14:textId="6AF409E4" w:rsidR="003E7256" w:rsidRPr="007C40A5" w:rsidRDefault="003E7256" w:rsidP="00870933">
            <w:pPr>
              <w:pStyle w:val="TableParagraph"/>
              <w:spacing w:line="211" w:lineRule="exact"/>
              <w:jc w:val="both"/>
              <w:rPr>
                <w:sz w:val="20"/>
                <w:szCs w:val="20"/>
              </w:rPr>
            </w:pPr>
          </w:p>
        </w:tc>
        <w:tc>
          <w:tcPr>
            <w:tcW w:w="1521" w:type="dxa"/>
          </w:tcPr>
          <w:p w14:paraId="7EC2F56A" w14:textId="3EC21EFF" w:rsidR="003E7256" w:rsidRPr="007C40A5" w:rsidRDefault="000A1A90" w:rsidP="004F3ABB">
            <w:pPr>
              <w:pStyle w:val="TableParagraph"/>
              <w:spacing w:line="211" w:lineRule="exact"/>
              <w:ind w:left="195"/>
              <w:jc w:val="both"/>
              <w:rPr>
                <w:sz w:val="20"/>
                <w:szCs w:val="20"/>
              </w:rPr>
            </w:pPr>
            <w:r w:rsidRPr="007C40A5">
              <w:rPr>
                <w:sz w:val="20"/>
                <w:szCs w:val="20"/>
              </w:rPr>
              <w:t xml:space="preserve">Ulusal Pazarlara yönelik </w:t>
            </w:r>
            <w:r w:rsidR="00F33E93" w:rsidRPr="007C40A5">
              <w:rPr>
                <w:sz w:val="20"/>
                <w:szCs w:val="20"/>
              </w:rPr>
              <w:t xml:space="preserve">EPS </w:t>
            </w:r>
            <w:r w:rsidRPr="007C40A5">
              <w:rPr>
                <w:sz w:val="20"/>
                <w:szCs w:val="20"/>
              </w:rPr>
              <w:t>sektöründe kullanılan ön</w:t>
            </w:r>
            <w:r w:rsidR="004F3ABB">
              <w:rPr>
                <w:sz w:val="20"/>
                <w:szCs w:val="20"/>
              </w:rPr>
              <w:t>ceden harmanlanmış</w:t>
            </w:r>
            <w:r w:rsidRPr="007C40A5">
              <w:rPr>
                <w:sz w:val="20"/>
                <w:szCs w:val="20"/>
              </w:rPr>
              <w:t xml:space="preserve"> polist</w:t>
            </w:r>
            <w:r w:rsidR="004F3ABB">
              <w:rPr>
                <w:sz w:val="20"/>
                <w:szCs w:val="20"/>
              </w:rPr>
              <w:t>i</w:t>
            </w:r>
            <w:r w:rsidRPr="007C40A5">
              <w:rPr>
                <w:sz w:val="20"/>
                <w:szCs w:val="20"/>
              </w:rPr>
              <w:t xml:space="preserve">ren üretiminde (975 t HBCD/yıl), yerli üretimde HBCD maddesinin kullanılmasının tamamen bırakılması aşamasına gelinmiştir. </w:t>
            </w:r>
          </w:p>
        </w:tc>
        <w:tc>
          <w:tcPr>
            <w:tcW w:w="1565" w:type="dxa"/>
          </w:tcPr>
          <w:p w14:paraId="184DF1E0" w14:textId="68FE8956" w:rsidR="003E7256" w:rsidRPr="007C40A5" w:rsidRDefault="000A1A90" w:rsidP="00870933">
            <w:pPr>
              <w:pStyle w:val="TableParagraph"/>
              <w:spacing w:line="211" w:lineRule="exact"/>
              <w:ind w:left="241"/>
              <w:jc w:val="both"/>
              <w:rPr>
                <w:sz w:val="20"/>
                <w:szCs w:val="20"/>
              </w:rPr>
            </w:pPr>
            <w:r w:rsidRPr="007C40A5">
              <w:rPr>
                <w:sz w:val="20"/>
                <w:szCs w:val="20"/>
              </w:rPr>
              <w:t xml:space="preserve">HBCD bazlı madde üretiminin aşamalı olarak kaldırılması ve 975 t/yıl temel HBCD tüketiminin ortadan kaldırılacağı şekilde uygun alternatiflerle değiştirilmesi tamamlanmıştır. </w:t>
            </w:r>
          </w:p>
        </w:tc>
        <w:tc>
          <w:tcPr>
            <w:tcW w:w="881" w:type="dxa"/>
          </w:tcPr>
          <w:p w14:paraId="0144D65A" w14:textId="77777777" w:rsidR="003E7256" w:rsidRPr="007C40A5" w:rsidRDefault="003E7256" w:rsidP="00870933">
            <w:pPr>
              <w:pStyle w:val="TableParagraph"/>
              <w:jc w:val="both"/>
              <w:rPr>
                <w:sz w:val="20"/>
                <w:szCs w:val="20"/>
              </w:rPr>
            </w:pPr>
          </w:p>
        </w:tc>
        <w:tc>
          <w:tcPr>
            <w:tcW w:w="1445" w:type="dxa"/>
          </w:tcPr>
          <w:p w14:paraId="48DFE21B" w14:textId="77777777" w:rsidR="003E7256" w:rsidRPr="007C40A5" w:rsidRDefault="00F57809" w:rsidP="00870933">
            <w:pPr>
              <w:pStyle w:val="TableParagraph"/>
              <w:spacing w:line="211" w:lineRule="exact"/>
              <w:ind w:right="185"/>
              <w:jc w:val="both"/>
              <w:rPr>
                <w:sz w:val="20"/>
                <w:szCs w:val="20"/>
              </w:rPr>
            </w:pPr>
            <w:r w:rsidRPr="007C40A5">
              <w:rPr>
                <w:color w:val="212428"/>
                <w:sz w:val="20"/>
                <w:szCs w:val="20"/>
              </w:rPr>
              <w:t>0</w:t>
            </w:r>
          </w:p>
        </w:tc>
        <w:tc>
          <w:tcPr>
            <w:tcW w:w="1539" w:type="dxa"/>
          </w:tcPr>
          <w:p w14:paraId="4FF2147A" w14:textId="77777777" w:rsidR="003E7256" w:rsidRPr="007C40A5" w:rsidRDefault="00F57809" w:rsidP="00870933">
            <w:pPr>
              <w:pStyle w:val="TableParagraph"/>
              <w:spacing w:line="211" w:lineRule="exact"/>
              <w:ind w:right="185"/>
              <w:jc w:val="both"/>
              <w:rPr>
                <w:sz w:val="20"/>
                <w:szCs w:val="20"/>
              </w:rPr>
            </w:pPr>
            <w:r w:rsidRPr="007C40A5">
              <w:rPr>
                <w:color w:val="212428"/>
                <w:sz w:val="20"/>
                <w:szCs w:val="20"/>
              </w:rPr>
              <w:t>0</w:t>
            </w:r>
          </w:p>
        </w:tc>
      </w:tr>
      <w:tr w:rsidR="003E7256" w:rsidRPr="007C40A5" w14:paraId="12ABAACA" w14:textId="77777777">
        <w:trPr>
          <w:trHeight w:val="229"/>
        </w:trPr>
        <w:tc>
          <w:tcPr>
            <w:tcW w:w="1552" w:type="dxa"/>
          </w:tcPr>
          <w:p w14:paraId="019C9E08" w14:textId="0490BAE8" w:rsidR="003E7256" w:rsidRPr="007C40A5" w:rsidRDefault="003E7256" w:rsidP="00870933">
            <w:pPr>
              <w:pStyle w:val="TableParagraph"/>
              <w:spacing w:line="210" w:lineRule="exact"/>
              <w:ind w:left="185"/>
              <w:jc w:val="both"/>
              <w:rPr>
                <w:sz w:val="20"/>
                <w:szCs w:val="20"/>
              </w:rPr>
            </w:pPr>
          </w:p>
        </w:tc>
        <w:tc>
          <w:tcPr>
            <w:tcW w:w="1229" w:type="dxa"/>
          </w:tcPr>
          <w:p w14:paraId="70674B7B" w14:textId="77777777" w:rsidR="003E7256" w:rsidRPr="007C40A5" w:rsidRDefault="003E7256" w:rsidP="00870933">
            <w:pPr>
              <w:pStyle w:val="TableParagraph"/>
              <w:jc w:val="both"/>
              <w:rPr>
                <w:sz w:val="20"/>
                <w:szCs w:val="20"/>
              </w:rPr>
            </w:pPr>
          </w:p>
        </w:tc>
        <w:tc>
          <w:tcPr>
            <w:tcW w:w="1521" w:type="dxa"/>
          </w:tcPr>
          <w:p w14:paraId="45C79ED4" w14:textId="07E78BC0" w:rsidR="003E7256" w:rsidRPr="007C40A5" w:rsidRDefault="003E7256" w:rsidP="00870933">
            <w:pPr>
              <w:pStyle w:val="TableParagraph"/>
              <w:spacing w:line="210" w:lineRule="exact"/>
              <w:ind w:left="195"/>
              <w:jc w:val="both"/>
              <w:rPr>
                <w:sz w:val="20"/>
                <w:szCs w:val="20"/>
              </w:rPr>
            </w:pPr>
          </w:p>
        </w:tc>
        <w:tc>
          <w:tcPr>
            <w:tcW w:w="1565" w:type="dxa"/>
          </w:tcPr>
          <w:p w14:paraId="1624F4AC" w14:textId="3ED92971" w:rsidR="003E7256" w:rsidRPr="007C40A5" w:rsidRDefault="003E7256" w:rsidP="00870933">
            <w:pPr>
              <w:pStyle w:val="TableParagraph"/>
              <w:spacing w:line="210" w:lineRule="exact"/>
              <w:ind w:left="241"/>
              <w:jc w:val="both"/>
              <w:rPr>
                <w:sz w:val="20"/>
                <w:szCs w:val="20"/>
              </w:rPr>
            </w:pPr>
          </w:p>
        </w:tc>
        <w:tc>
          <w:tcPr>
            <w:tcW w:w="881" w:type="dxa"/>
          </w:tcPr>
          <w:p w14:paraId="22CB332B" w14:textId="77777777" w:rsidR="003E7256" w:rsidRPr="007C40A5" w:rsidRDefault="003E7256" w:rsidP="00870933">
            <w:pPr>
              <w:pStyle w:val="TableParagraph"/>
              <w:jc w:val="both"/>
              <w:rPr>
                <w:sz w:val="20"/>
                <w:szCs w:val="20"/>
              </w:rPr>
            </w:pPr>
          </w:p>
        </w:tc>
        <w:tc>
          <w:tcPr>
            <w:tcW w:w="1445" w:type="dxa"/>
          </w:tcPr>
          <w:p w14:paraId="6876B370" w14:textId="77777777" w:rsidR="003E7256" w:rsidRPr="007C40A5" w:rsidRDefault="003E7256" w:rsidP="00870933">
            <w:pPr>
              <w:pStyle w:val="TableParagraph"/>
              <w:jc w:val="both"/>
              <w:rPr>
                <w:sz w:val="20"/>
                <w:szCs w:val="20"/>
              </w:rPr>
            </w:pPr>
          </w:p>
        </w:tc>
        <w:tc>
          <w:tcPr>
            <w:tcW w:w="1539" w:type="dxa"/>
          </w:tcPr>
          <w:p w14:paraId="2CCEC015" w14:textId="77777777" w:rsidR="003E7256" w:rsidRPr="007C40A5" w:rsidRDefault="003E7256" w:rsidP="00870933">
            <w:pPr>
              <w:pStyle w:val="TableParagraph"/>
              <w:jc w:val="both"/>
              <w:rPr>
                <w:sz w:val="20"/>
                <w:szCs w:val="20"/>
              </w:rPr>
            </w:pPr>
          </w:p>
        </w:tc>
      </w:tr>
      <w:tr w:rsidR="003E7256" w:rsidRPr="007C40A5" w14:paraId="6A2BAEB1" w14:textId="77777777">
        <w:trPr>
          <w:trHeight w:val="229"/>
        </w:trPr>
        <w:tc>
          <w:tcPr>
            <w:tcW w:w="1552" w:type="dxa"/>
          </w:tcPr>
          <w:p w14:paraId="5EC3D3F5" w14:textId="515F6F06" w:rsidR="003E7256" w:rsidRPr="007C40A5" w:rsidRDefault="003E7256" w:rsidP="00870933">
            <w:pPr>
              <w:pStyle w:val="TableParagraph"/>
              <w:spacing w:line="210" w:lineRule="exact"/>
              <w:ind w:left="185"/>
              <w:jc w:val="both"/>
              <w:rPr>
                <w:sz w:val="20"/>
                <w:szCs w:val="20"/>
              </w:rPr>
            </w:pPr>
          </w:p>
        </w:tc>
        <w:tc>
          <w:tcPr>
            <w:tcW w:w="1229" w:type="dxa"/>
          </w:tcPr>
          <w:p w14:paraId="19A75046" w14:textId="77777777" w:rsidR="003E7256" w:rsidRPr="007C40A5" w:rsidRDefault="003E7256" w:rsidP="00870933">
            <w:pPr>
              <w:pStyle w:val="TableParagraph"/>
              <w:jc w:val="both"/>
              <w:rPr>
                <w:sz w:val="20"/>
                <w:szCs w:val="20"/>
              </w:rPr>
            </w:pPr>
          </w:p>
        </w:tc>
        <w:tc>
          <w:tcPr>
            <w:tcW w:w="1521" w:type="dxa"/>
          </w:tcPr>
          <w:p w14:paraId="42BF40FB" w14:textId="31C72D4A" w:rsidR="003E7256" w:rsidRPr="007C40A5" w:rsidRDefault="003E7256" w:rsidP="00870933">
            <w:pPr>
              <w:pStyle w:val="TableParagraph"/>
              <w:spacing w:line="210" w:lineRule="exact"/>
              <w:ind w:left="195"/>
              <w:jc w:val="both"/>
              <w:rPr>
                <w:sz w:val="20"/>
                <w:szCs w:val="20"/>
              </w:rPr>
            </w:pPr>
          </w:p>
        </w:tc>
        <w:tc>
          <w:tcPr>
            <w:tcW w:w="1565" w:type="dxa"/>
          </w:tcPr>
          <w:p w14:paraId="3E2CB5D3" w14:textId="2C179850" w:rsidR="003E7256" w:rsidRPr="007C40A5" w:rsidRDefault="003E7256" w:rsidP="00870933">
            <w:pPr>
              <w:pStyle w:val="TableParagraph"/>
              <w:spacing w:line="210" w:lineRule="exact"/>
              <w:ind w:left="241"/>
              <w:jc w:val="both"/>
              <w:rPr>
                <w:sz w:val="20"/>
                <w:szCs w:val="20"/>
              </w:rPr>
            </w:pPr>
          </w:p>
        </w:tc>
        <w:tc>
          <w:tcPr>
            <w:tcW w:w="881" w:type="dxa"/>
          </w:tcPr>
          <w:p w14:paraId="544834EB" w14:textId="77777777" w:rsidR="003E7256" w:rsidRPr="007C40A5" w:rsidRDefault="003E7256" w:rsidP="00870933">
            <w:pPr>
              <w:pStyle w:val="TableParagraph"/>
              <w:jc w:val="both"/>
              <w:rPr>
                <w:sz w:val="20"/>
                <w:szCs w:val="20"/>
              </w:rPr>
            </w:pPr>
          </w:p>
        </w:tc>
        <w:tc>
          <w:tcPr>
            <w:tcW w:w="1445" w:type="dxa"/>
          </w:tcPr>
          <w:p w14:paraId="71231055" w14:textId="77777777" w:rsidR="003E7256" w:rsidRPr="007C40A5" w:rsidRDefault="003E7256" w:rsidP="00870933">
            <w:pPr>
              <w:pStyle w:val="TableParagraph"/>
              <w:jc w:val="both"/>
              <w:rPr>
                <w:sz w:val="20"/>
                <w:szCs w:val="20"/>
              </w:rPr>
            </w:pPr>
          </w:p>
        </w:tc>
        <w:tc>
          <w:tcPr>
            <w:tcW w:w="1539" w:type="dxa"/>
          </w:tcPr>
          <w:p w14:paraId="69367B79" w14:textId="77777777" w:rsidR="003E7256" w:rsidRPr="007C40A5" w:rsidRDefault="003E7256" w:rsidP="00870933">
            <w:pPr>
              <w:pStyle w:val="TableParagraph"/>
              <w:jc w:val="both"/>
              <w:rPr>
                <w:sz w:val="20"/>
                <w:szCs w:val="20"/>
              </w:rPr>
            </w:pPr>
          </w:p>
        </w:tc>
      </w:tr>
      <w:tr w:rsidR="003E7256" w:rsidRPr="007C40A5" w14:paraId="1367FC36" w14:textId="77777777">
        <w:trPr>
          <w:trHeight w:val="229"/>
        </w:trPr>
        <w:tc>
          <w:tcPr>
            <w:tcW w:w="1552" w:type="dxa"/>
          </w:tcPr>
          <w:p w14:paraId="28D99F0F" w14:textId="2350B9C9" w:rsidR="003E7256" w:rsidRPr="007C40A5" w:rsidRDefault="003E7256" w:rsidP="00870933">
            <w:pPr>
              <w:pStyle w:val="TableParagraph"/>
              <w:spacing w:line="210" w:lineRule="exact"/>
              <w:ind w:left="185"/>
              <w:jc w:val="both"/>
              <w:rPr>
                <w:sz w:val="20"/>
                <w:szCs w:val="20"/>
              </w:rPr>
            </w:pPr>
          </w:p>
        </w:tc>
        <w:tc>
          <w:tcPr>
            <w:tcW w:w="1229" w:type="dxa"/>
          </w:tcPr>
          <w:p w14:paraId="3FB7C55C" w14:textId="77777777" w:rsidR="003E7256" w:rsidRPr="007C40A5" w:rsidRDefault="003E7256" w:rsidP="00870933">
            <w:pPr>
              <w:pStyle w:val="TableParagraph"/>
              <w:jc w:val="both"/>
              <w:rPr>
                <w:sz w:val="20"/>
                <w:szCs w:val="20"/>
              </w:rPr>
            </w:pPr>
          </w:p>
        </w:tc>
        <w:tc>
          <w:tcPr>
            <w:tcW w:w="1521" w:type="dxa"/>
          </w:tcPr>
          <w:p w14:paraId="081B3C22" w14:textId="335B63CC" w:rsidR="003E7256" w:rsidRPr="007C40A5" w:rsidRDefault="003E7256" w:rsidP="00870933">
            <w:pPr>
              <w:pStyle w:val="TableParagraph"/>
              <w:spacing w:line="210" w:lineRule="exact"/>
              <w:ind w:left="195"/>
              <w:jc w:val="both"/>
              <w:rPr>
                <w:sz w:val="20"/>
                <w:szCs w:val="20"/>
              </w:rPr>
            </w:pPr>
          </w:p>
        </w:tc>
        <w:tc>
          <w:tcPr>
            <w:tcW w:w="1565" w:type="dxa"/>
          </w:tcPr>
          <w:p w14:paraId="17DE926F" w14:textId="203AFAC0" w:rsidR="003E7256" w:rsidRPr="007C40A5" w:rsidRDefault="003E7256" w:rsidP="00870933">
            <w:pPr>
              <w:pStyle w:val="TableParagraph"/>
              <w:spacing w:line="210" w:lineRule="exact"/>
              <w:ind w:left="241"/>
              <w:jc w:val="both"/>
              <w:rPr>
                <w:sz w:val="20"/>
                <w:szCs w:val="20"/>
              </w:rPr>
            </w:pPr>
          </w:p>
        </w:tc>
        <w:tc>
          <w:tcPr>
            <w:tcW w:w="881" w:type="dxa"/>
          </w:tcPr>
          <w:p w14:paraId="50A47B00" w14:textId="77777777" w:rsidR="003E7256" w:rsidRPr="007C40A5" w:rsidRDefault="003E7256" w:rsidP="00870933">
            <w:pPr>
              <w:pStyle w:val="TableParagraph"/>
              <w:jc w:val="both"/>
              <w:rPr>
                <w:sz w:val="20"/>
                <w:szCs w:val="20"/>
              </w:rPr>
            </w:pPr>
          </w:p>
        </w:tc>
        <w:tc>
          <w:tcPr>
            <w:tcW w:w="1445" w:type="dxa"/>
          </w:tcPr>
          <w:p w14:paraId="510F7E33" w14:textId="77777777" w:rsidR="003E7256" w:rsidRPr="007C40A5" w:rsidRDefault="003E7256" w:rsidP="00870933">
            <w:pPr>
              <w:pStyle w:val="TableParagraph"/>
              <w:jc w:val="both"/>
              <w:rPr>
                <w:sz w:val="20"/>
                <w:szCs w:val="20"/>
              </w:rPr>
            </w:pPr>
          </w:p>
        </w:tc>
        <w:tc>
          <w:tcPr>
            <w:tcW w:w="1539" w:type="dxa"/>
          </w:tcPr>
          <w:p w14:paraId="5A694424" w14:textId="77777777" w:rsidR="003E7256" w:rsidRPr="007C40A5" w:rsidRDefault="003E7256" w:rsidP="00870933">
            <w:pPr>
              <w:pStyle w:val="TableParagraph"/>
              <w:jc w:val="both"/>
              <w:rPr>
                <w:sz w:val="20"/>
                <w:szCs w:val="20"/>
              </w:rPr>
            </w:pPr>
          </w:p>
        </w:tc>
      </w:tr>
      <w:tr w:rsidR="003E7256" w:rsidRPr="007C40A5" w14:paraId="0D133828" w14:textId="77777777">
        <w:trPr>
          <w:trHeight w:val="229"/>
        </w:trPr>
        <w:tc>
          <w:tcPr>
            <w:tcW w:w="1552" w:type="dxa"/>
          </w:tcPr>
          <w:p w14:paraId="17436302" w14:textId="77777777" w:rsidR="003E7256" w:rsidRPr="007C40A5" w:rsidRDefault="003E7256" w:rsidP="00870933">
            <w:pPr>
              <w:pStyle w:val="TableParagraph"/>
              <w:jc w:val="both"/>
              <w:rPr>
                <w:sz w:val="20"/>
                <w:szCs w:val="20"/>
              </w:rPr>
            </w:pPr>
          </w:p>
        </w:tc>
        <w:tc>
          <w:tcPr>
            <w:tcW w:w="1229" w:type="dxa"/>
          </w:tcPr>
          <w:p w14:paraId="0F3A10D5" w14:textId="77777777" w:rsidR="003E7256" w:rsidRPr="007C40A5" w:rsidRDefault="003E7256" w:rsidP="00870933">
            <w:pPr>
              <w:pStyle w:val="TableParagraph"/>
              <w:jc w:val="both"/>
              <w:rPr>
                <w:sz w:val="20"/>
                <w:szCs w:val="20"/>
              </w:rPr>
            </w:pPr>
          </w:p>
        </w:tc>
        <w:tc>
          <w:tcPr>
            <w:tcW w:w="1521" w:type="dxa"/>
          </w:tcPr>
          <w:p w14:paraId="41A46B55" w14:textId="20095EE9" w:rsidR="003E7256" w:rsidRPr="007C40A5" w:rsidRDefault="003E7256" w:rsidP="00870933">
            <w:pPr>
              <w:pStyle w:val="TableParagraph"/>
              <w:spacing w:line="210" w:lineRule="exact"/>
              <w:ind w:left="195"/>
              <w:jc w:val="both"/>
              <w:rPr>
                <w:sz w:val="20"/>
                <w:szCs w:val="20"/>
              </w:rPr>
            </w:pPr>
          </w:p>
        </w:tc>
        <w:tc>
          <w:tcPr>
            <w:tcW w:w="1565" w:type="dxa"/>
          </w:tcPr>
          <w:p w14:paraId="5BB67F4F" w14:textId="11B24862" w:rsidR="003E7256" w:rsidRPr="007C40A5" w:rsidRDefault="003E7256" w:rsidP="00870933">
            <w:pPr>
              <w:pStyle w:val="TableParagraph"/>
              <w:spacing w:line="210" w:lineRule="exact"/>
              <w:ind w:left="241"/>
              <w:jc w:val="both"/>
              <w:rPr>
                <w:sz w:val="20"/>
                <w:szCs w:val="20"/>
              </w:rPr>
            </w:pPr>
          </w:p>
        </w:tc>
        <w:tc>
          <w:tcPr>
            <w:tcW w:w="881" w:type="dxa"/>
          </w:tcPr>
          <w:p w14:paraId="033ED4F7" w14:textId="77777777" w:rsidR="003E7256" w:rsidRPr="007C40A5" w:rsidRDefault="003E7256" w:rsidP="00870933">
            <w:pPr>
              <w:pStyle w:val="TableParagraph"/>
              <w:jc w:val="both"/>
              <w:rPr>
                <w:sz w:val="20"/>
                <w:szCs w:val="20"/>
              </w:rPr>
            </w:pPr>
          </w:p>
        </w:tc>
        <w:tc>
          <w:tcPr>
            <w:tcW w:w="1445" w:type="dxa"/>
          </w:tcPr>
          <w:p w14:paraId="1C7CC45A" w14:textId="77777777" w:rsidR="003E7256" w:rsidRPr="007C40A5" w:rsidRDefault="003E7256" w:rsidP="00870933">
            <w:pPr>
              <w:pStyle w:val="TableParagraph"/>
              <w:jc w:val="both"/>
              <w:rPr>
                <w:sz w:val="20"/>
                <w:szCs w:val="20"/>
              </w:rPr>
            </w:pPr>
          </w:p>
        </w:tc>
        <w:tc>
          <w:tcPr>
            <w:tcW w:w="1539" w:type="dxa"/>
          </w:tcPr>
          <w:p w14:paraId="79856226" w14:textId="77777777" w:rsidR="003E7256" w:rsidRPr="007C40A5" w:rsidRDefault="003E7256" w:rsidP="00870933">
            <w:pPr>
              <w:pStyle w:val="TableParagraph"/>
              <w:jc w:val="both"/>
              <w:rPr>
                <w:sz w:val="20"/>
                <w:szCs w:val="20"/>
              </w:rPr>
            </w:pPr>
          </w:p>
        </w:tc>
      </w:tr>
      <w:tr w:rsidR="003E7256" w:rsidRPr="007C40A5" w14:paraId="7E9A7257" w14:textId="77777777">
        <w:trPr>
          <w:trHeight w:val="229"/>
        </w:trPr>
        <w:tc>
          <w:tcPr>
            <w:tcW w:w="1552" w:type="dxa"/>
          </w:tcPr>
          <w:p w14:paraId="355DFCD2" w14:textId="77777777" w:rsidR="003E7256" w:rsidRPr="007C40A5" w:rsidRDefault="003E7256" w:rsidP="00870933">
            <w:pPr>
              <w:pStyle w:val="TableParagraph"/>
              <w:jc w:val="both"/>
              <w:rPr>
                <w:sz w:val="20"/>
                <w:szCs w:val="20"/>
              </w:rPr>
            </w:pPr>
          </w:p>
        </w:tc>
        <w:tc>
          <w:tcPr>
            <w:tcW w:w="1229" w:type="dxa"/>
          </w:tcPr>
          <w:p w14:paraId="71B8D728" w14:textId="77777777" w:rsidR="003E7256" w:rsidRPr="007C40A5" w:rsidRDefault="003E7256" w:rsidP="00870933">
            <w:pPr>
              <w:pStyle w:val="TableParagraph"/>
              <w:jc w:val="both"/>
              <w:rPr>
                <w:sz w:val="20"/>
                <w:szCs w:val="20"/>
              </w:rPr>
            </w:pPr>
          </w:p>
        </w:tc>
        <w:tc>
          <w:tcPr>
            <w:tcW w:w="1521" w:type="dxa"/>
          </w:tcPr>
          <w:p w14:paraId="5B2315B0" w14:textId="4D7D4A6C" w:rsidR="003E7256" w:rsidRPr="007C40A5" w:rsidRDefault="003E7256" w:rsidP="00870933">
            <w:pPr>
              <w:pStyle w:val="TableParagraph"/>
              <w:spacing w:line="210" w:lineRule="exact"/>
              <w:ind w:left="195"/>
              <w:jc w:val="both"/>
              <w:rPr>
                <w:sz w:val="20"/>
                <w:szCs w:val="20"/>
              </w:rPr>
            </w:pPr>
          </w:p>
        </w:tc>
        <w:tc>
          <w:tcPr>
            <w:tcW w:w="1565" w:type="dxa"/>
          </w:tcPr>
          <w:p w14:paraId="6C03DA06" w14:textId="7F8F86A7" w:rsidR="003E7256" w:rsidRPr="007C40A5" w:rsidRDefault="003E7256" w:rsidP="00870933">
            <w:pPr>
              <w:pStyle w:val="TableParagraph"/>
              <w:spacing w:line="210" w:lineRule="exact"/>
              <w:ind w:left="241"/>
              <w:jc w:val="both"/>
              <w:rPr>
                <w:sz w:val="20"/>
                <w:szCs w:val="20"/>
              </w:rPr>
            </w:pPr>
          </w:p>
        </w:tc>
        <w:tc>
          <w:tcPr>
            <w:tcW w:w="881" w:type="dxa"/>
          </w:tcPr>
          <w:p w14:paraId="6AD01741" w14:textId="77777777" w:rsidR="003E7256" w:rsidRPr="007C40A5" w:rsidRDefault="003E7256" w:rsidP="00870933">
            <w:pPr>
              <w:pStyle w:val="TableParagraph"/>
              <w:jc w:val="both"/>
              <w:rPr>
                <w:sz w:val="20"/>
                <w:szCs w:val="20"/>
              </w:rPr>
            </w:pPr>
          </w:p>
        </w:tc>
        <w:tc>
          <w:tcPr>
            <w:tcW w:w="1445" w:type="dxa"/>
          </w:tcPr>
          <w:p w14:paraId="4C191B36" w14:textId="77777777" w:rsidR="003E7256" w:rsidRPr="007C40A5" w:rsidRDefault="003E7256" w:rsidP="00870933">
            <w:pPr>
              <w:pStyle w:val="TableParagraph"/>
              <w:jc w:val="both"/>
              <w:rPr>
                <w:sz w:val="20"/>
                <w:szCs w:val="20"/>
              </w:rPr>
            </w:pPr>
          </w:p>
        </w:tc>
        <w:tc>
          <w:tcPr>
            <w:tcW w:w="1539" w:type="dxa"/>
          </w:tcPr>
          <w:p w14:paraId="7A35D788" w14:textId="77777777" w:rsidR="003E7256" w:rsidRPr="007C40A5" w:rsidRDefault="003E7256" w:rsidP="00870933">
            <w:pPr>
              <w:pStyle w:val="TableParagraph"/>
              <w:jc w:val="both"/>
              <w:rPr>
                <w:sz w:val="20"/>
                <w:szCs w:val="20"/>
              </w:rPr>
            </w:pPr>
          </w:p>
        </w:tc>
      </w:tr>
      <w:tr w:rsidR="003E7256" w:rsidRPr="007C40A5" w14:paraId="240FE23C" w14:textId="77777777">
        <w:trPr>
          <w:trHeight w:val="229"/>
        </w:trPr>
        <w:tc>
          <w:tcPr>
            <w:tcW w:w="1552" w:type="dxa"/>
          </w:tcPr>
          <w:p w14:paraId="06217037" w14:textId="77777777" w:rsidR="003E7256" w:rsidRPr="007C40A5" w:rsidRDefault="003E7256" w:rsidP="00870933">
            <w:pPr>
              <w:pStyle w:val="TableParagraph"/>
              <w:jc w:val="both"/>
              <w:rPr>
                <w:sz w:val="20"/>
                <w:szCs w:val="20"/>
              </w:rPr>
            </w:pPr>
          </w:p>
        </w:tc>
        <w:tc>
          <w:tcPr>
            <w:tcW w:w="1229" w:type="dxa"/>
          </w:tcPr>
          <w:p w14:paraId="4BDAA427" w14:textId="77777777" w:rsidR="003E7256" w:rsidRPr="007C40A5" w:rsidRDefault="003E7256" w:rsidP="00870933">
            <w:pPr>
              <w:pStyle w:val="TableParagraph"/>
              <w:jc w:val="both"/>
              <w:rPr>
                <w:sz w:val="20"/>
                <w:szCs w:val="20"/>
              </w:rPr>
            </w:pPr>
          </w:p>
        </w:tc>
        <w:tc>
          <w:tcPr>
            <w:tcW w:w="1521" w:type="dxa"/>
          </w:tcPr>
          <w:p w14:paraId="1DD85286" w14:textId="5A9CFCE8" w:rsidR="003E7256" w:rsidRPr="007C40A5" w:rsidRDefault="003E7256" w:rsidP="00870933">
            <w:pPr>
              <w:pStyle w:val="TableParagraph"/>
              <w:spacing w:line="210" w:lineRule="exact"/>
              <w:ind w:left="195"/>
              <w:jc w:val="both"/>
              <w:rPr>
                <w:sz w:val="20"/>
                <w:szCs w:val="20"/>
              </w:rPr>
            </w:pPr>
          </w:p>
        </w:tc>
        <w:tc>
          <w:tcPr>
            <w:tcW w:w="1565" w:type="dxa"/>
          </w:tcPr>
          <w:p w14:paraId="0EE296CE" w14:textId="402DB791" w:rsidR="003E7256" w:rsidRPr="007C40A5" w:rsidRDefault="003E7256" w:rsidP="00870933">
            <w:pPr>
              <w:pStyle w:val="TableParagraph"/>
              <w:spacing w:line="210" w:lineRule="exact"/>
              <w:ind w:left="241"/>
              <w:jc w:val="both"/>
              <w:rPr>
                <w:sz w:val="20"/>
                <w:szCs w:val="20"/>
              </w:rPr>
            </w:pPr>
          </w:p>
        </w:tc>
        <w:tc>
          <w:tcPr>
            <w:tcW w:w="881" w:type="dxa"/>
          </w:tcPr>
          <w:p w14:paraId="25C01230" w14:textId="77777777" w:rsidR="003E7256" w:rsidRPr="007C40A5" w:rsidRDefault="003E7256" w:rsidP="00870933">
            <w:pPr>
              <w:pStyle w:val="TableParagraph"/>
              <w:jc w:val="both"/>
              <w:rPr>
                <w:sz w:val="20"/>
                <w:szCs w:val="20"/>
              </w:rPr>
            </w:pPr>
          </w:p>
        </w:tc>
        <w:tc>
          <w:tcPr>
            <w:tcW w:w="1445" w:type="dxa"/>
          </w:tcPr>
          <w:p w14:paraId="54867B80" w14:textId="77777777" w:rsidR="003E7256" w:rsidRPr="007C40A5" w:rsidRDefault="003E7256" w:rsidP="00870933">
            <w:pPr>
              <w:pStyle w:val="TableParagraph"/>
              <w:jc w:val="both"/>
              <w:rPr>
                <w:sz w:val="20"/>
                <w:szCs w:val="20"/>
              </w:rPr>
            </w:pPr>
          </w:p>
        </w:tc>
        <w:tc>
          <w:tcPr>
            <w:tcW w:w="1539" w:type="dxa"/>
          </w:tcPr>
          <w:p w14:paraId="463CC2F4" w14:textId="77777777" w:rsidR="003E7256" w:rsidRPr="007C40A5" w:rsidRDefault="003E7256" w:rsidP="00870933">
            <w:pPr>
              <w:pStyle w:val="TableParagraph"/>
              <w:jc w:val="both"/>
              <w:rPr>
                <w:sz w:val="20"/>
                <w:szCs w:val="20"/>
              </w:rPr>
            </w:pPr>
          </w:p>
        </w:tc>
      </w:tr>
      <w:tr w:rsidR="003E7256" w:rsidRPr="007C40A5" w14:paraId="7DB42FB6" w14:textId="77777777">
        <w:trPr>
          <w:trHeight w:val="229"/>
        </w:trPr>
        <w:tc>
          <w:tcPr>
            <w:tcW w:w="1552" w:type="dxa"/>
          </w:tcPr>
          <w:p w14:paraId="1066D83D" w14:textId="77777777" w:rsidR="003E7256" w:rsidRPr="007C40A5" w:rsidRDefault="003E7256" w:rsidP="00870933">
            <w:pPr>
              <w:pStyle w:val="TableParagraph"/>
              <w:jc w:val="both"/>
              <w:rPr>
                <w:sz w:val="20"/>
                <w:szCs w:val="20"/>
              </w:rPr>
            </w:pPr>
          </w:p>
        </w:tc>
        <w:tc>
          <w:tcPr>
            <w:tcW w:w="1229" w:type="dxa"/>
          </w:tcPr>
          <w:p w14:paraId="548257BA" w14:textId="77777777" w:rsidR="003E7256" w:rsidRPr="007C40A5" w:rsidRDefault="003E7256" w:rsidP="00870933">
            <w:pPr>
              <w:pStyle w:val="TableParagraph"/>
              <w:jc w:val="both"/>
              <w:rPr>
                <w:sz w:val="20"/>
                <w:szCs w:val="20"/>
              </w:rPr>
            </w:pPr>
          </w:p>
        </w:tc>
        <w:tc>
          <w:tcPr>
            <w:tcW w:w="1521" w:type="dxa"/>
          </w:tcPr>
          <w:p w14:paraId="276C63EC" w14:textId="539F2ACB" w:rsidR="003E7256" w:rsidRPr="007C40A5" w:rsidRDefault="003E7256" w:rsidP="00870933">
            <w:pPr>
              <w:pStyle w:val="TableParagraph"/>
              <w:spacing w:line="210" w:lineRule="exact"/>
              <w:ind w:left="195"/>
              <w:jc w:val="both"/>
              <w:rPr>
                <w:sz w:val="20"/>
                <w:szCs w:val="20"/>
              </w:rPr>
            </w:pPr>
          </w:p>
        </w:tc>
        <w:tc>
          <w:tcPr>
            <w:tcW w:w="1565" w:type="dxa"/>
          </w:tcPr>
          <w:p w14:paraId="0442170D" w14:textId="34E81C1B" w:rsidR="003E7256" w:rsidRPr="007C40A5" w:rsidRDefault="003E7256" w:rsidP="00870933">
            <w:pPr>
              <w:pStyle w:val="TableParagraph"/>
              <w:spacing w:line="210" w:lineRule="exact"/>
              <w:ind w:left="241"/>
              <w:jc w:val="both"/>
              <w:rPr>
                <w:sz w:val="20"/>
                <w:szCs w:val="20"/>
              </w:rPr>
            </w:pPr>
          </w:p>
        </w:tc>
        <w:tc>
          <w:tcPr>
            <w:tcW w:w="881" w:type="dxa"/>
          </w:tcPr>
          <w:p w14:paraId="767AF7AE" w14:textId="77777777" w:rsidR="003E7256" w:rsidRPr="007C40A5" w:rsidRDefault="003E7256" w:rsidP="00870933">
            <w:pPr>
              <w:pStyle w:val="TableParagraph"/>
              <w:jc w:val="both"/>
              <w:rPr>
                <w:sz w:val="20"/>
                <w:szCs w:val="20"/>
              </w:rPr>
            </w:pPr>
          </w:p>
        </w:tc>
        <w:tc>
          <w:tcPr>
            <w:tcW w:w="1445" w:type="dxa"/>
          </w:tcPr>
          <w:p w14:paraId="667CC39F" w14:textId="77777777" w:rsidR="003E7256" w:rsidRPr="007C40A5" w:rsidRDefault="003E7256" w:rsidP="00870933">
            <w:pPr>
              <w:pStyle w:val="TableParagraph"/>
              <w:jc w:val="both"/>
              <w:rPr>
                <w:sz w:val="20"/>
                <w:szCs w:val="20"/>
              </w:rPr>
            </w:pPr>
          </w:p>
        </w:tc>
        <w:tc>
          <w:tcPr>
            <w:tcW w:w="1539" w:type="dxa"/>
          </w:tcPr>
          <w:p w14:paraId="5B699CE0" w14:textId="77777777" w:rsidR="003E7256" w:rsidRPr="007C40A5" w:rsidRDefault="003E7256" w:rsidP="00870933">
            <w:pPr>
              <w:pStyle w:val="TableParagraph"/>
              <w:jc w:val="both"/>
              <w:rPr>
                <w:sz w:val="20"/>
                <w:szCs w:val="20"/>
              </w:rPr>
            </w:pPr>
          </w:p>
        </w:tc>
      </w:tr>
      <w:tr w:rsidR="003E7256" w:rsidRPr="007C40A5" w14:paraId="44C10E0F" w14:textId="77777777">
        <w:trPr>
          <w:trHeight w:val="229"/>
        </w:trPr>
        <w:tc>
          <w:tcPr>
            <w:tcW w:w="1552" w:type="dxa"/>
          </w:tcPr>
          <w:p w14:paraId="0497605E" w14:textId="77777777" w:rsidR="003E7256" w:rsidRPr="007C40A5" w:rsidRDefault="003E7256" w:rsidP="00870933">
            <w:pPr>
              <w:pStyle w:val="TableParagraph"/>
              <w:jc w:val="both"/>
              <w:rPr>
                <w:sz w:val="20"/>
                <w:szCs w:val="20"/>
              </w:rPr>
            </w:pPr>
          </w:p>
        </w:tc>
        <w:tc>
          <w:tcPr>
            <w:tcW w:w="1229" w:type="dxa"/>
          </w:tcPr>
          <w:p w14:paraId="3E58A461" w14:textId="77777777" w:rsidR="003E7256" w:rsidRPr="007C40A5" w:rsidRDefault="003E7256" w:rsidP="00870933">
            <w:pPr>
              <w:pStyle w:val="TableParagraph"/>
              <w:jc w:val="both"/>
              <w:rPr>
                <w:sz w:val="20"/>
                <w:szCs w:val="20"/>
              </w:rPr>
            </w:pPr>
          </w:p>
        </w:tc>
        <w:tc>
          <w:tcPr>
            <w:tcW w:w="1521" w:type="dxa"/>
          </w:tcPr>
          <w:p w14:paraId="69A6F9D9" w14:textId="1A6D1808" w:rsidR="003E7256" w:rsidRPr="007C40A5" w:rsidRDefault="003E7256" w:rsidP="00870933">
            <w:pPr>
              <w:pStyle w:val="TableParagraph"/>
              <w:spacing w:line="210" w:lineRule="exact"/>
              <w:ind w:left="195"/>
              <w:jc w:val="both"/>
              <w:rPr>
                <w:sz w:val="20"/>
                <w:szCs w:val="20"/>
              </w:rPr>
            </w:pPr>
          </w:p>
        </w:tc>
        <w:tc>
          <w:tcPr>
            <w:tcW w:w="1565" w:type="dxa"/>
          </w:tcPr>
          <w:p w14:paraId="45CBE727" w14:textId="478AF6E6" w:rsidR="003E7256" w:rsidRPr="007C40A5" w:rsidRDefault="003E7256" w:rsidP="00870933">
            <w:pPr>
              <w:pStyle w:val="TableParagraph"/>
              <w:spacing w:line="210" w:lineRule="exact"/>
              <w:ind w:left="241"/>
              <w:jc w:val="both"/>
              <w:rPr>
                <w:sz w:val="20"/>
                <w:szCs w:val="20"/>
              </w:rPr>
            </w:pPr>
          </w:p>
        </w:tc>
        <w:tc>
          <w:tcPr>
            <w:tcW w:w="881" w:type="dxa"/>
          </w:tcPr>
          <w:p w14:paraId="3A6F9D88" w14:textId="77777777" w:rsidR="003E7256" w:rsidRPr="007C40A5" w:rsidRDefault="003E7256" w:rsidP="00870933">
            <w:pPr>
              <w:pStyle w:val="TableParagraph"/>
              <w:jc w:val="both"/>
              <w:rPr>
                <w:sz w:val="20"/>
                <w:szCs w:val="20"/>
              </w:rPr>
            </w:pPr>
          </w:p>
        </w:tc>
        <w:tc>
          <w:tcPr>
            <w:tcW w:w="1445" w:type="dxa"/>
          </w:tcPr>
          <w:p w14:paraId="66FB467E" w14:textId="77777777" w:rsidR="003E7256" w:rsidRPr="007C40A5" w:rsidRDefault="003E7256" w:rsidP="00870933">
            <w:pPr>
              <w:pStyle w:val="TableParagraph"/>
              <w:jc w:val="both"/>
              <w:rPr>
                <w:sz w:val="20"/>
                <w:szCs w:val="20"/>
              </w:rPr>
            </w:pPr>
          </w:p>
        </w:tc>
        <w:tc>
          <w:tcPr>
            <w:tcW w:w="1539" w:type="dxa"/>
          </w:tcPr>
          <w:p w14:paraId="50CC32AE" w14:textId="77777777" w:rsidR="003E7256" w:rsidRPr="007C40A5" w:rsidRDefault="003E7256" w:rsidP="00870933">
            <w:pPr>
              <w:pStyle w:val="TableParagraph"/>
              <w:jc w:val="both"/>
              <w:rPr>
                <w:sz w:val="20"/>
                <w:szCs w:val="20"/>
              </w:rPr>
            </w:pPr>
          </w:p>
        </w:tc>
      </w:tr>
      <w:tr w:rsidR="003E7256" w:rsidRPr="007C40A5" w14:paraId="1E7357A5" w14:textId="77777777">
        <w:trPr>
          <w:trHeight w:val="229"/>
        </w:trPr>
        <w:tc>
          <w:tcPr>
            <w:tcW w:w="1552" w:type="dxa"/>
          </w:tcPr>
          <w:p w14:paraId="3D452EEA" w14:textId="77777777" w:rsidR="003E7256" w:rsidRPr="007C40A5" w:rsidRDefault="003E7256" w:rsidP="00870933">
            <w:pPr>
              <w:pStyle w:val="TableParagraph"/>
              <w:jc w:val="both"/>
              <w:rPr>
                <w:sz w:val="20"/>
                <w:szCs w:val="20"/>
              </w:rPr>
            </w:pPr>
          </w:p>
        </w:tc>
        <w:tc>
          <w:tcPr>
            <w:tcW w:w="1229" w:type="dxa"/>
          </w:tcPr>
          <w:p w14:paraId="22259C34" w14:textId="77777777" w:rsidR="003E7256" w:rsidRPr="007C40A5" w:rsidRDefault="003E7256" w:rsidP="00870933">
            <w:pPr>
              <w:pStyle w:val="TableParagraph"/>
              <w:jc w:val="both"/>
              <w:rPr>
                <w:sz w:val="20"/>
                <w:szCs w:val="20"/>
              </w:rPr>
            </w:pPr>
          </w:p>
        </w:tc>
        <w:tc>
          <w:tcPr>
            <w:tcW w:w="1521" w:type="dxa"/>
          </w:tcPr>
          <w:p w14:paraId="17E63E86" w14:textId="7E0B4741" w:rsidR="003E7256" w:rsidRPr="007C40A5" w:rsidRDefault="003E7256" w:rsidP="00870933">
            <w:pPr>
              <w:pStyle w:val="TableParagraph"/>
              <w:spacing w:line="210" w:lineRule="exact"/>
              <w:jc w:val="both"/>
              <w:rPr>
                <w:sz w:val="20"/>
                <w:szCs w:val="20"/>
              </w:rPr>
            </w:pPr>
          </w:p>
        </w:tc>
        <w:tc>
          <w:tcPr>
            <w:tcW w:w="1565" w:type="dxa"/>
          </w:tcPr>
          <w:p w14:paraId="76F96707" w14:textId="392EAD26" w:rsidR="003E7256" w:rsidRPr="007C40A5" w:rsidRDefault="003E7256" w:rsidP="00870933">
            <w:pPr>
              <w:pStyle w:val="TableParagraph"/>
              <w:spacing w:line="210" w:lineRule="exact"/>
              <w:ind w:left="241"/>
              <w:jc w:val="both"/>
              <w:rPr>
                <w:sz w:val="20"/>
                <w:szCs w:val="20"/>
              </w:rPr>
            </w:pPr>
          </w:p>
        </w:tc>
        <w:tc>
          <w:tcPr>
            <w:tcW w:w="881" w:type="dxa"/>
          </w:tcPr>
          <w:p w14:paraId="58F27B44" w14:textId="77777777" w:rsidR="003E7256" w:rsidRPr="007C40A5" w:rsidRDefault="003E7256" w:rsidP="00870933">
            <w:pPr>
              <w:pStyle w:val="TableParagraph"/>
              <w:jc w:val="both"/>
              <w:rPr>
                <w:sz w:val="20"/>
                <w:szCs w:val="20"/>
              </w:rPr>
            </w:pPr>
          </w:p>
        </w:tc>
        <w:tc>
          <w:tcPr>
            <w:tcW w:w="1445" w:type="dxa"/>
          </w:tcPr>
          <w:p w14:paraId="696FC621" w14:textId="77777777" w:rsidR="003E7256" w:rsidRPr="007C40A5" w:rsidRDefault="003E7256" w:rsidP="00870933">
            <w:pPr>
              <w:pStyle w:val="TableParagraph"/>
              <w:jc w:val="both"/>
              <w:rPr>
                <w:sz w:val="20"/>
                <w:szCs w:val="20"/>
              </w:rPr>
            </w:pPr>
          </w:p>
        </w:tc>
        <w:tc>
          <w:tcPr>
            <w:tcW w:w="1539" w:type="dxa"/>
          </w:tcPr>
          <w:p w14:paraId="0010C572" w14:textId="77777777" w:rsidR="003E7256" w:rsidRPr="007C40A5" w:rsidRDefault="003E7256" w:rsidP="00870933">
            <w:pPr>
              <w:pStyle w:val="TableParagraph"/>
              <w:jc w:val="both"/>
              <w:rPr>
                <w:sz w:val="20"/>
                <w:szCs w:val="20"/>
              </w:rPr>
            </w:pPr>
          </w:p>
        </w:tc>
      </w:tr>
      <w:tr w:rsidR="003E7256" w:rsidRPr="007C40A5" w14:paraId="69C4EA6B" w14:textId="77777777">
        <w:trPr>
          <w:trHeight w:val="229"/>
        </w:trPr>
        <w:tc>
          <w:tcPr>
            <w:tcW w:w="1552" w:type="dxa"/>
          </w:tcPr>
          <w:p w14:paraId="49F61561" w14:textId="77777777" w:rsidR="003E7256" w:rsidRPr="007C40A5" w:rsidRDefault="003E7256" w:rsidP="00870933">
            <w:pPr>
              <w:pStyle w:val="TableParagraph"/>
              <w:jc w:val="both"/>
              <w:rPr>
                <w:sz w:val="20"/>
                <w:szCs w:val="20"/>
              </w:rPr>
            </w:pPr>
          </w:p>
        </w:tc>
        <w:tc>
          <w:tcPr>
            <w:tcW w:w="1229" w:type="dxa"/>
          </w:tcPr>
          <w:p w14:paraId="009F19D0" w14:textId="77777777" w:rsidR="003E7256" w:rsidRPr="007C40A5" w:rsidRDefault="003E7256" w:rsidP="00870933">
            <w:pPr>
              <w:pStyle w:val="TableParagraph"/>
              <w:jc w:val="both"/>
              <w:rPr>
                <w:sz w:val="20"/>
                <w:szCs w:val="20"/>
              </w:rPr>
            </w:pPr>
          </w:p>
        </w:tc>
        <w:tc>
          <w:tcPr>
            <w:tcW w:w="1521" w:type="dxa"/>
          </w:tcPr>
          <w:p w14:paraId="72ADDF6E" w14:textId="7C042AAE" w:rsidR="003E7256" w:rsidRPr="007C40A5" w:rsidRDefault="003E7256" w:rsidP="00870933">
            <w:pPr>
              <w:pStyle w:val="TableParagraph"/>
              <w:spacing w:line="210" w:lineRule="exact"/>
              <w:ind w:left="195"/>
              <w:jc w:val="both"/>
              <w:rPr>
                <w:sz w:val="20"/>
                <w:szCs w:val="20"/>
              </w:rPr>
            </w:pPr>
          </w:p>
        </w:tc>
        <w:tc>
          <w:tcPr>
            <w:tcW w:w="1565" w:type="dxa"/>
          </w:tcPr>
          <w:p w14:paraId="136178E0" w14:textId="4EB54B3E" w:rsidR="003E7256" w:rsidRPr="007C40A5" w:rsidRDefault="003E7256" w:rsidP="00870933">
            <w:pPr>
              <w:pStyle w:val="TableParagraph"/>
              <w:spacing w:line="210" w:lineRule="exact"/>
              <w:ind w:left="241"/>
              <w:jc w:val="both"/>
              <w:rPr>
                <w:sz w:val="20"/>
                <w:szCs w:val="20"/>
              </w:rPr>
            </w:pPr>
          </w:p>
        </w:tc>
        <w:tc>
          <w:tcPr>
            <w:tcW w:w="881" w:type="dxa"/>
          </w:tcPr>
          <w:p w14:paraId="1D66D669" w14:textId="77777777" w:rsidR="003E7256" w:rsidRPr="007C40A5" w:rsidRDefault="003E7256" w:rsidP="00870933">
            <w:pPr>
              <w:pStyle w:val="TableParagraph"/>
              <w:jc w:val="both"/>
              <w:rPr>
                <w:sz w:val="20"/>
                <w:szCs w:val="20"/>
              </w:rPr>
            </w:pPr>
          </w:p>
        </w:tc>
        <w:tc>
          <w:tcPr>
            <w:tcW w:w="1445" w:type="dxa"/>
          </w:tcPr>
          <w:p w14:paraId="0D3C33FE" w14:textId="77777777" w:rsidR="003E7256" w:rsidRPr="007C40A5" w:rsidRDefault="003E7256" w:rsidP="00870933">
            <w:pPr>
              <w:pStyle w:val="TableParagraph"/>
              <w:jc w:val="both"/>
              <w:rPr>
                <w:sz w:val="20"/>
                <w:szCs w:val="20"/>
              </w:rPr>
            </w:pPr>
          </w:p>
        </w:tc>
        <w:tc>
          <w:tcPr>
            <w:tcW w:w="1539" w:type="dxa"/>
          </w:tcPr>
          <w:p w14:paraId="59A35371" w14:textId="77777777" w:rsidR="003E7256" w:rsidRPr="007C40A5" w:rsidRDefault="003E7256" w:rsidP="00870933">
            <w:pPr>
              <w:pStyle w:val="TableParagraph"/>
              <w:jc w:val="both"/>
              <w:rPr>
                <w:sz w:val="20"/>
                <w:szCs w:val="20"/>
              </w:rPr>
            </w:pPr>
          </w:p>
        </w:tc>
      </w:tr>
      <w:tr w:rsidR="003E7256" w:rsidRPr="007C40A5" w14:paraId="2D147B93" w14:textId="77777777">
        <w:trPr>
          <w:trHeight w:val="229"/>
        </w:trPr>
        <w:tc>
          <w:tcPr>
            <w:tcW w:w="1552" w:type="dxa"/>
          </w:tcPr>
          <w:p w14:paraId="4261F8F1" w14:textId="77777777" w:rsidR="003E7256" w:rsidRPr="007C40A5" w:rsidRDefault="003E7256" w:rsidP="00870933">
            <w:pPr>
              <w:pStyle w:val="TableParagraph"/>
              <w:jc w:val="both"/>
              <w:rPr>
                <w:sz w:val="20"/>
                <w:szCs w:val="20"/>
              </w:rPr>
            </w:pPr>
          </w:p>
        </w:tc>
        <w:tc>
          <w:tcPr>
            <w:tcW w:w="1229" w:type="dxa"/>
          </w:tcPr>
          <w:p w14:paraId="439808DF" w14:textId="77777777" w:rsidR="003E7256" w:rsidRPr="007C40A5" w:rsidRDefault="003E7256" w:rsidP="00870933">
            <w:pPr>
              <w:pStyle w:val="TableParagraph"/>
              <w:jc w:val="both"/>
              <w:rPr>
                <w:sz w:val="20"/>
                <w:szCs w:val="20"/>
              </w:rPr>
            </w:pPr>
          </w:p>
        </w:tc>
        <w:tc>
          <w:tcPr>
            <w:tcW w:w="1521" w:type="dxa"/>
          </w:tcPr>
          <w:p w14:paraId="3A992C41" w14:textId="1BB4BC3A" w:rsidR="003E7256" w:rsidRPr="007C40A5" w:rsidRDefault="003E7256" w:rsidP="00870933">
            <w:pPr>
              <w:pStyle w:val="TableParagraph"/>
              <w:spacing w:line="210" w:lineRule="exact"/>
              <w:ind w:left="195"/>
              <w:jc w:val="both"/>
              <w:rPr>
                <w:sz w:val="20"/>
                <w:szCs w:val="20"/>
              </w:rPr>
            </w:pPr>
          </w:p>
        </w:tc>
        <w:tc>
          <w:tcPr>
            <w:tcW w:w="1565" w:type="dxa"/>
          </w:tcPr>
          <w:p w14:paraId="214379E7" w14:textId="1C146B75" w:rsidR="003E7256" w:rsidRPr="007C40A5" w:rsidRDefault="003E7256" w:rsidP="00870933">
            <w:pPr>
              <w:pStyle w:val="TableParagraph"/>
              <w:spacing w:line="210" w:lineRule="exact"/>
              <w:ind w:left="241"/>
              <w:jc w:val="both"/>
              <w:rPr>
                <w:sz w:val="20"/>
                <w:szCs w:val="20"/>
              </w:rPr>
            </w:pPr>
          </w:p>
        </w:tc>
        <w:tc>
          <w:tcPr>
            <w:tcW w:w="881" w:type="dxa"/>
          </w:tcPr>
          <w:p w14:paraId="34A866EA" w14:textId="77777777" w:rsidR="003E7256" w:rsidRPr="007C40A5" w:rsidRDefault="003E7256" w:rsidP="00870933">
            <w:pPr>
              <w:pStyle w:val="TableParagraph"/>
              <w:jc w:val="both"/>
              <w:rPr>
                <w:sz w:val="20"/>
                <w:szCs w:val="20"/>
              </w:rPr>
            </w:pPr>
          </w:p>
        </w:tc>
        <w:tc>
          <w:tcPr>
            <w:tcW w:w="1445" w:type="dxa"/>
          </w:tcPr>
          <w:p w14:paraId="3B80EA3D" w14:textId="77777777" w:rsidR="003E7256" w:rsidRPr="007C40A5" w:rsidRDefault="003E7256" w:rsidP="00870933">
            <w:pPr>
              <w:pStyle w:val="TableParagraph"/>
              <w:jc w:val="both"/>
              <w:rPr>
                <w:sz w:val="20"/>
                <w:szCs w:val="20"/>
              </w:rPr>
            </w:pPr>
          </w:p>
        </w:tc>
        <w:tc>
          <w:tcPr>
            <w:tcW w:w="1539" w:type="dxa"/>
          </w:tcPr>
          <w:p w14:paraId="5BA6E7B9" w14:textId="77777777" w:rsidR="003E7256" w:rsidRPr="007C40A5" w:rsidRDefault="003E7256" w:rsidP="00870933">
            <w:pPr>
              <w:pStyle w:val="TableParagraph"/>
              <w:jc w:val="both"/>
              <w:rPr>
                <w:sz w:val="20"/>
                <w:szCs w:val="20"/>
              </w:rPr>
            </w:pPr>
          </w:p>
        </w:tc>
      </w:tr>
      <w:tr w:rsidR="003E7256" w:rsidRPr="007C40A5" w14:paraId="3B1B6203" w14:textId="77777777">
        <w:trPr>
          <w:trHeight w:val="229"/>
        </w:trPr>
        <w:tc>
          <w:tcPr>
            <w:tcW w:w="1552" w:type="dxa"/>
          </w:tcPr>
          <w:p w14:paraId="05D5884E" w14:textId="77777777" w:rsidR="003E7256" w:rsidRPr="007C40A5" w:rsidRDefault="003E7256" w:rsidP="00870933">
            <w:pPr>
              <w:pStyle w:val="TableParagraph"/>
              <w:jc w:val="both"/>
              <w:rPr>
                <w:sz w:val="20"/>
                <w:szCs w:val="20"/>
              </w:rPr>
            </w:pPr>
          </w:p>
        </w:tc>
        <w:tc>
          <w:tcPr>
            <w:tcW w:w="1229" w:type="dxa"/>
          </w:tcPr>
          <w:p w14:paraId="6BDAB9E7" w14:textId="77777777" w:rsidR="003E7256" w:rsidRPr="007C40A5" w:rsidRDefault="003E7256" w:rsidP="00870933">
            <w:pPr>
              <w:pStyle w:val="TableParagraph"/>
              <w:jc w:val="both"/>
              <w:rPr>
                <w:sz w:val="20"/>
                <w:szCs w:val="20"/>
              </w:rPr>
            </w:pPr>
          </w:p>
        </w:tc>
        <w:tc>
          <w:tcPr>
            <w:tcW w:w="1521" w:type="dxa"/>
          </w:tcPr>
          <w:p w14:paraId="411ABB25" w14:textId="4CE6327D" w:rsidR="003E7256" w:rsidRPr="007C40A5" w:rsidRDefault="003E7256" w:rsidP="00870933">
            <w:pPr>
              <w:pStyle w:val="TableParagraph"/>
              <w:spacing w:line="210" w:lineRule="exact"/>
              <w:ind w:left="195"/>
              <w:jc w:val="both"/>
              <w:rPr>
                <w:sz w:val="20"/>
                <w:szCs w:val="20"/>
              </w:rPr>
            </w:pPr>
          </w:p>
        </w:tc>
        <w:tc>
          <w:tcPr>
            <w:tcW w:w="1565" w:type="dxa"/>
          </w:tcPr>
          <w:p w14:paraId="398A4765" w14:textId="566B2A7D" w:rsidR="003E7256" w:rsidRPr="007C40A5" w:rsidRDefault="003E7256" w:rsidP="00870933">
            <w:pPr>
              <w:pStyle w:val="TableParagraph"/>
              <w:spacing w:line="210" w:lineRule="exact"/>
              <w:ind w:left="241"/>
              <w:jc w:val="both"/>
              <w:rPr>
                <w:sz w:val="20"/>
                <w:szCs w:val="20"/>
              </w:rPr>
            </w:pPr>
          </w:p>
        </w:tc>
        <w:tc>
          <w:tcPr>
            <w:tcW w:w="881" w:type="dxa"/>
          </w:tcPr>
          <w:p w14:paraId="08E1B613" w14:textId="77777777" w:rsidR="003E7256" w:rsidRPr="007C40A5" w:rsidRDefault="003E7256" w:rsidP="00870933">
            <w:pPr>
              <w:pStyle w:val="TableParagraph"/>
              <w:jc w:val="both"/>
              <w:rPr>
                <w:sz w:val="20"/>
                <w:szCs w:val="20"/>
              </w:rPr>
            </w:pPr>
          </w:p>
        </w:tc>
        <w:tc>
          <w:tcPr>
            <w:tcW w:w="1445" w:type="dxa"/>
          </w:tcPr>
          <w:p w14:paraId="5612BC36" w14:textId="77777777" w:rsidR="003E7256" w:rsidRPr="007C40A5" w:rsidRDefault="003E7256" w:rsidP="00870933">
            <w:pPr>
              <w:pStyle w:val="TableParagraph"/>
              <w:jc w:val="both"/>
              <w:rPr>
                <w:sz w:val="20"/>
                <w:szCs w:val="20"/>
              </w:rPr>
            </w:pPr>
          </w:p>
        </w:tc>
        <w:tc>
          <w:tcPr>
            <w:tcW w:w="1539" w:type="dxa"/>
          </w:tcPr>
          <w:p w14:paraId="27CB3E22" w14:textId="77777777" w:rsidR="003E7256" w:rsidRPr="007C40A5" w:rsidRDefault="003E7256" w:rsidP="00870933">
            <w:pPr>
              <w:pStyle w:val="TableParagraph"/>
              <w:jc w:val="both"/>
              <w:rPr>
                <w:sz w:val="20"/>
                <w:szCs w:val="20"/>
              </w:rPr>
            </w:pPr>
          </w:p>
        </w:tc>
      </w:tr>
      <w:tr w:rsidR="003E7256" w:rsidRPr="007C40A5" w14:paraId="45ECB954" w14:textId="77777777">
        <w:trPr>
          <w:trHeight w:val="229"/>
        </w:trPr>
        <w:tc>
          <w:tcPr>
            <w:tcW w:w="1552" w:type="dxa"/>
          </w:tcPr>
          <w:p w14:paraId="248BE7C1" w14:textId="77777777" w:rsidR="003E7256" w:rsidRPr="007C40A5" w:rsidRDefault="003E7256" w:rsidP="00870933">
            <w:pPr>
              <w:pStyle w:val="TableParagraph"/>
              <w:jc w:val="both"/>
              <w:rPr>
                <w:sz w:val="20"/>
                <w:szCs w:val="20"/>
              </w:rPr>
            </w:pPr>
          </w:p>
        </w:tc>
        <w:tc>
          <w:tcPr>
            <w:tcW w:w="1229" w:type="dxa"/>
          </w:tcPr>
          <w:p w14:paraId="2646A8B6" w14:textId="77777777" w:rsidR="003E7256" w:rsidRPr="007C40A5" w:rsidRDefault="003E7256" w:rsidP="00870933">
            <w:pPr>
              <w:pStyle w:val="TableParagraph"/>
              <w:jc w:val="both"/>
              <w:rPr>
                <w:sz w:val="20"/>
                <w:szCs w:val="20"/>
              </w:rPr>
            </w:pPr>
          </w:p>
        </w:tc>
        <w:tc>
          <w:tcPr>
            <w:tcW w:w="1521" w:type="dxa"/>
          </w:tcPr>
          <w:p w14:paraId="7FC32089" w14:textId="72BA58BA" w:rsidR="003E7256" w:rsidRPr="007C40A5" w:rsidRDefault="003E7256" w:rsidP="00870933">
            <w:pPr>
              <w:pStyle w:val="TableParagraph"/>
              <w:spacing w:line="210" w:lineRule="exact"/>
              <w:ind w:left="195"/>
              <w:jc w:val="both"/>
              <w:rPr>
                <w:sz w:val="20"/>
                <w:szCs w:val="20"/>
              </w:rPr>
            </w:pPr>
          </w:p>
        </w:tc>
        <w:tc>
          <w:tcPr>
            <w:tcW w:w="1565" w:type="dxa"/>
          </w:tcPr>
          <w:p w14:paraId="7BC4207A" w14:textId="6849E615" w:rsidR="003E7256" w:rsidRPr="007C40A5" w:rsidRDefault="003E7256" w:rsidP="00870933">
            <w:pPr>
              <w:pStyle w:val="TableParagraph"/>
              <w:spacing w:line="210" w:lineRule="exact"/>
              <w:ind w:left="241"/>
              <w:jc w:val="both"/>
              <w:rPr>
                <w:sz w:val="20"/>
                <w:szCs w:val="20"/>
              </w:rPr>
            </w:pPr>
          </w:p>
        </w:tc>
        <w:tc>
          <w:tcPr>
            <w:tcW w:w="881" w:type="dxa"/>
          </w:tcPr>
          <w:p w14:paraId="2E1EDA23" w14:textId="77777777" w:rsidR="003E7256" w:rsidRPr="007C40A5" w:rsidRDefault="003E7256" w:rsidP="00870933">
            <w:pPr>
              <w:pStyle w:val="TableParagraph"/>
              <w:jc w:val="both"/>
              <w:rPr>
                <w:sz w:val="20"/>
                <w:szCs w:val="20"/>
              </w:rPr>
            </w:pPr>
          </w:p>
        </w:tc>
        <w:tc>
          <w:tcPr>
            <w:tcW w:w="1445" w:type="dxa"/>
          </w:tcPr>
          <w:p w14:paraId="70A34741" w14:textId="77777777" w:rsidR="003E7256" w:rsidRPr="007C40A5" w:rsidRDefault="003E7256" w:rsidP="00870933">
            <w:pPr>
              <w:pStyle w:val="TableParagraph"/>
              <w:jc w:val="both"/>
              <w:rPr>
                <w:sz w:val="20"/>
                <w:szCs w:val="20"/>
              </w:rPr>
            </w:pPr>
          </w:p>
        </w:tc>
        <w:tc>
          <w:tcPr>
            <w:tcW w:w="1539" w:type="dxa"/>
          </w:tcPr>
          <w:p w14:paraId="42F180F3" w14:textId="77777777" w:rsidR="003E7256" w:rsidRPr="007C40A5" w:rsidRDefault="003E7256" w:rsidP="00870933">
            <w:pPr>
              <w:pStyle w:val="TableParagraph"/>
              <w:jc w:val="both"/>
              <w:rPr>
                <w:sz w:val="20"/>
                <w:szCs w:val="20"/>
              </w:rPr>
            </w:pPr>
          </w:p>
        </w:tc>
      </w:tr>
      <w:tr w:rsidR="003E7256" w:rsidRPr="007C40A5" w14:paraId="49982867" w14:textId="77777777">
        <w:trPr>
          <w:trHeight w:val="229"/>
        </w:trPr>
        <w:tc>
          <w:tcPr>
            <w:tcW w:w="1552" w:type="dxa"/>
          </w:tcPr>
          <w:p w14:paraId="258E9732" w14:textId="77777777" w:rsidR="003E7256" w:rsidRPr="007C40A5" w:rsidRDefault="003E7256" w:rsidP="00870933">
            <w:pPr>
              <w:pStyle w:val="TableParagraph"/>
              <w:jc w:val="both"/>
              <w:rPr>
                <w:sz w:val="20"/>
                <w:szCs w:val="20"/>
              </w:rPr>
            </w:pPr>
          </w:p>
        </w:tc>
        <w:tc>
          <w:tcPr>
            <w:tcW w:w="1229" w:type="dxa"/>
          </w:tcPr>
          <w:p w14:paraId="6A4B1E2C" w14:textId="77777777" w:rsidR="003E7256" w:rsidRPr="007C40A5" w:rsidRDefault="003E7256" w:rsidP="00870933">
            <w:pPr>
              <w:pStyle w:val="TableParagraph"/>
              <w:jc w:val="both"/>
              <w:rPr>
                <w:sz w:val="20"/>
                <w:szCs w:val="20"/>
              </w:rPr>
            </w:pPr>
          </w:p>
        </w:tc>
        <w:tc>
          <w:tcPr>
            <w:tcW w:w="1521" w:type="dxa"/>
          </w:tcPr>
          <w:p w14:paraId="5ED162FC" w14:textId="4222423E" w:rsidR="003E7256" w:rsidRPr="007C40A5" w:rsidRDefault="003E7256" w:rsidP="00870933">
            <w:pPr>
              <w:pStyle w:val="TableParagraph"/>
              <w:spacing w:line="210" w:lineRule="exact"/>
              <w:ind w:left="195"/>
              <w:jc w:val="both"/>
              <w:rPr>
                <w:sz w:val="20"/>
                <w:szCs w:val="20"/>
              </w:rPr>
            </w:pPr>
          </w:p>
        </w:tc>
        <w:tc>
          <w:tcPr>
            <w:tcW w:w="1565" w:type="dxa"/>
          </w:tcPr>
          <w:p w14:paraId="21CF580F" w14:textId="77777777" w:rsidR="003E7256" w:rsidRPr="007C40A5" w:rsidRDefault="003E7256" w:rsidP="00870933">
            <w:pPr>
              <w:pStyle w:val="TableParagraph"/>
              <w:jc w:val="both"/>
              <w:rPr>
                <w:sz w:val="20"/>
                <w:szCs w:val="20"/>
              </w:rPr>
            </w:pPr>
          </w:p>
        </w:tc>
        <w:tc>
          <w:tcPr>
            <w:tcW w:w="881" w:type="dxa"/>
          </w:tcPr>
          <w:p w14:paraId="2A71EA41" w14:textId="77777777" w:rsidR="003E7256" w:rsidRPr="007C40A5" w:rsidRDefault="003E7256" w:rsidP="00870933">
            <w:pPr>
              <w:pStyle w:val="TableParagraph"/>
              <w:jc w:val="both"/>
              <w:rPr>
                <w:sz w:val="20"/>
                <w:szCs w:val="20"/>
              </w:rPr>
            </w:pPr>
          </w:p>
        </w:tc>
        <w:tc>
          <w:tcPr>
            <w:tcW w:w="1445" w:type="dxa"/>
          </w:tcPr>
          <w:p w14:paraId="6F3478EE" w14:textId="77777777" w:rsidR="003E7256" w:rsidRPr="007C40A5" w:rsidRDefault="003E7256" w:rsidP="00870933">
            <w:pPr>
              <w:pStyle w:val="TableParagraph"/>
              <w:jc w:val="both"/>
              <w:rPr>
                <w:sz w:val="20"/>
                <w:szCs w:val="20"/>
              </w:rPr>
            </w:pPr>
          </w:p>
        </w:tc>
        <w:tc>
          <w:tcPr>
            <w:tcW w:w="1539" w:type="dxa"/>
          </w:tcPr>
          <w:p w14:paraId="4B1040F1" w14:textId="77777777" w:rsidR="003E7256" w:rsidRPr="007C40A5" w:rsidRDefault="003E7256" w:rsidP="00870933">
            <w:pPr>
              <w:pStyle w:val="TableParagraph"/>
              <w:jc w:val="both"/>
              <w:rPr>
                <w:sz w:val="20"/>
                <w:szCs w:val="20"/>
              </w:rPr>
            </w:pPr>
          </w:p>
        </w:tc>
      </w:tr>
      <w:tr w:rsidR="003E7256" w:rsidRPr="007C40A5" w14:paraId="4318B5A8" w14:textId="77777777">
        <w:trPr>
          <w:trHeight w:val="225"/>
        </w:trPr>
        <w:tc>
          <w:tcPr>
            <w:tcW w:w="1552" w:type="dxa"/>
          </w:tcPr>
          <w:p w14:paraId="6D52E2DD" w14:textId="77777777" w:rsidR="003E7256" w:rsidRPr="007C40A5" w:rsidRDefault="003E7256" w:rsidP="00870933">
            <w:pPr>
              <w:pStyle w:val="TableParagraph"/>
              <w:jc w:val="both"/>
              <w:rPr>
                <w:sz w:val="20"/>
                <w:szCs w:val="20"/>
              </w:rPr>
            </w:pPr>
          </w:p>
        </w:tc>
        <w:tc>
          <w:tcPr>
            <w:tcW w:w="1229" w:type="dxa"/>
          </w:tcPr>
          <w:p w14:paraId="1FD62442" w14:textId="77777777" w:rsidR="003E7256" w:rsidRPr="007C40A5" w:rsidRDefault="003E7256" w:rsidP="00870933">
            <w:pPr>
              <w:pStyle w:val="TableParagraph"/>
              <w:jc w:val="both"/>
              <w:rPr>
                <w:sz w:val="20"/>
                <w:szCs w:val="20"/>
              </w:rPr>
            </w:pPr>
          </w:p>
        </w:tc>
        <w:tc>
          <w:tcPr>
            <w:tcW w:w="1521" w:type="dxa"/>
          </w:tcPr>
          <w:p w14:paraId="7539C812" w14:textId="575F9141" w:rsidR="003E7256" w:rsidRPr="007C40A5" w:rsidRDefault="003E7256" w:rsidP="00870933">
            <w:pPr>
              <w:pStyle w:val="TableParagraph"/>
              <w:spacing w:line="206" w:lineRule="exact"/>
              <w:ind w:left="195"/>
              <w:jc w:val="both"/>
              <w:rPr>
                <w:sz w:val="20"/>
                <w:szCs w:val="20"/>
              </w:rPr>
            </w:pPr>
          </w:p>
        </w:tc>
        <w:tc>
          <w:tcPr>
            <w:tcW w:w="1565" w:type="dxa"/>
          </w:tcPr>
          <w:p w14:paraId="44BD6169" w14:textId="77777777" w:rsidR="003E7256" w:rsidRPr="007C40A5" w:rsidRDefault="003E7256" w:rsidP="00870933">
            <w:pPr>
              <w:pStyle w:val="TableParagraph"/>
              <w:jc w:val="both"/>
              <w:rPr>
                <w:sz w:val="20"/>
                <w:szCs w:val="20"/>
              </w:rPr>
            </w:pPr>
          </w:p>
        </w:tc>
        <w:tc>
          <w:tcPr>
            <w:tcW w:w="881" w:type="dxa"/>
          </w:tcPr>
          <w:p w14:paraId="304ED130" w14:textId="77777777" w:rsidR="003E7256" w:rsidRPr="007C40A5" w:rsidRDefault="003E7256" w:rsidP="00870933">
            <w:pPr>
              <w:pStyle w:val="TableParagraph"/>
              <w:jc w:val="both"/>
              <w:rPr>
                <w:sz w:val="20"/>
                <w:szCs w:val="20"/>
              </w:rPr>
            </w:pPr>
          </w:p>
        </w:tc>
        <w:tc>
          <w:tcPr>
            <w:tcW w:w="1445" w:type="dxa"/>
          </w:tcPr>
          <w:p w14:paraId="5ABBE252" w14:textId="77777777" w:rsidR="003E7256" w:rsidRPr="007C40A5" w:rsidRDefault="003E7256" w:rsidP="00870933">
            <w:pPr>
              <w:pStyle w:val="TableParagraph"/>
              <w:jc w:val="both"/>
              <w:rPr>
                <w:sz w:val="20"/>
                <w:szCs w:val="20"/>
              </w:rPr>
            </w:pPr>
          </w:p>
        </w:tc>
        <w:tc>
          <w:tcPr>
            <w:tcW w:w="1539" w:type="dxa"/>
          </w:tcPr>
          <w:p w14:paraId="74E6535B" w14:textId="77777777" w:rsidR="003E7256" w:rsidRPr="007C40A5" w:rsidRDefault="003E7256" w:rsidP="00870933">
            <w:pPr>
              <w:pStyle w:val="TableParagraph"/>
              <w:jc w:val="both"/>
              <w:rPr>
                <w:sz w:val="20"/>
                <w:szCs w:val="20"/>
              </w:rPr>
            </w:pPr>
          </w:p>
        </w:tc>
      </w:tr>
    </w:tbl>
    <w:p w14:paraId="25FDC194" w14:textId="77777777" w:rsidR="003E7256" w:rsidRPr="007C40A5" w:rsidRDefault="003E7256" w:rsidP="00870933">
      <w:pPr>
        <w:jc w:val="both"/>
        <w:rPr>
          <w:sz w:val="20"/>
          <w:szCs w:val="20"/>
        </w:rPr>
        <w:sectPr w:rsidR="003E7256" w:rsidRPr="007C40A5">
          <w:pgSz w:w="12240" w:h="15840"/>
          <w:pgMar w:top="1500" w:right="540" w:bottom="280" w:left="1200" w:header="720" w:footer="720" w:gutter="0"/>
          <w:cols w:space="720"/>
        </w:sectPr>
      </w:pPr>
    </w:p>
    <w:p w14:paraId="12F8128D" w14:textId="77777777" w:rsidR="003E7256" w:rsidRPr="007C40A5" w:rsidRDefault="003E7256" w:rsidP="00870933">
      <w:pPr>
        <w:pStyle w:val="GvdeMetni"/>
        <w:spacing w:before="5"/>
        <w:jc w:val="both"/>
      </w:pPr>
    </w:p>
    <w:tbl>
      <w:tblPr>
        <w:tblW w:w="0" w:type="auto"/>
        <w:tblInd w:w="622" w:type="dxa"/>
        <w:tblLayout w:type="fixed"/>
        <w:tblCellMar>
          <w:left w:w="0" w:type="dxa"/>
          <w:right w:w="0" w:type="dxa"/>
        </w:tblCellMar>
        <w:tblLook w:val="01E0" w:firstRow="1" w:lastRow="1" w:firstColumn="1" w:lastColumn="1" w:noHBand="0" w:noVBand="0"/>
      </w:tblPr>
      <w:tblGrid>
        <w:gridCol w:w="1563"/>
        <w:gridCol w:w="1213"/>
        <w:gridCol w:w="1571"/>
        <w:gridCol w:w="1578"/>
        <w:gridCol w:w="846"/>
        <w:gridCol w:w="1445"/>
        <w:gridCol w:w="1516"/>
      </w:tblGrid>
      <w:tr w:rsidR="00E2325A" w:rsidRPr="007C40A5" w14:paraId="284C381B" w14:textId="77777777" w:rsidTr="009A6255">
        <w:trPr>
          <w:trHeight w:val="686"/>
        </w:trPr>
        <w:tc>
          <w:tcPr>
            <w:tcW w:w="1563" w:type="dxa"/>
          </w:tcPr>
          <w:p w14:paraId="51EC5F26" w14:textId="4AF77B72" w:rsidR="00E2325A" w:rsidRPr="007C40A5" w:rsidRDefault="00E2325A" w:rsidP="00870933">
            <w:pPr>
              <w:pStyle w:val="TableParagraph"/>
              <w:ind w:left="185" w:right="247"/>
              <w:jc w:val="both"/>
              <w:rPr>
                <w:b/>
                <w:sz w:val="20"/>
                <w:szCs w:val="20"/>
              </w:rPr>
            </w:pPr>
            <w:r w:rsidRPr="007C40A5">
              <w:rPr>
                <w:b/>
                <w:color w:val="202429"/>
                <w:sz w:val="20"/>
                <w:szCs w:val="20"/>
              </w:rPr>
              <w:t>Proje Bileşeni</w:t>
            </w:r>
          </w:p>
        </w:tc>
        <w:tc>
          <w:tcPr>
            <w:tcW w:w="1213" w:type="dxa"/>
          </w:tcPr>
          <w:p w14:paraId="740B09EC" w14:textId="3CB47F1D" w:rsidR="00E2325A" w:rsidRPr="007C40A5" w:rsidRDefault="00E2325A" w:rsidP="00870933">
            <w:pPr>
              <w:pStyle w:val="TableParagraph"/>
              <w:ind w:left="188" w:right="182"/>
              <w:jc w:val="both"/>
              <w:rPr>
                <w:b/>
                <w:sz w:val="20"/>
                <w:szCs w:val="20"/>
              </w:rPr>
            </w:pPr>
            <w:r w:rsidRPr="007C40A5">
              <w:rPr>
                <w:b/>
                <w:color w:val="202429"/>
                <w:sz w:val="20"/>
                <w:szCs w:val="20"/>
              </w:rPr>
              <w:t>Finansman Türü</w:t>
            </w:r>
          </w:p>
        </w:tc>
        <w:tc>
          <w:tcPr>
            <w:tcW w:w="1571" w:type="dxa"/>
          </w:tcPr>
          <w:p w14:paraId="2B214B76" w14:textId="77777777" w:rsidR="00E2325A" w:rsidRPr="007C40A5" w:rsidRDefault="00E2325A" w:rsidP="00870933">
            <w:pPr>
              <w:pStyle w:val="TableParagraph"/>
              <w:spacing w:line="223" w:lineRule="exact"/>
              <w:ind w:left="85"/>
              <w:jc w:val="both"/>
              <w:rPr>
                <w:b/>
                <w:sz w:val="20"/>
                <w:szCs w:val="20"/>
              </w:rPr>
            </w:pPr>
            <w:r w:rsidRPr="007C40A5">
              <w:rPr>
                <w:b/>
                <w:color w:val="202429"/>
                <w:sz w:val="20"/>
                <w:szCs w:val="20"/>
              </w:rPr>
              <w:t>Beklenen</w:t>
            </w:r>
          </w:p>
          <w:p w14:paraId="668889C2" w14:textId="3758B8B9" w:rsidR="00E2325A" w:rsidRPr="007C40A5" w:rsidRDefault="00E2325A" w:rsidP="00870933">
            <w:pPr>
              <w:pStyle w:val="TableParagraph"/>
              <w:ind w:left="200" w:right="372"/>
              <w:jc w:val="both"/>
              <w:rPr>
                <w:b/>
                <w:sz w:val="20"/>
                <w:szCs w:val="20"/>
              </w:rPr>
            </w:pPr>
            <w:r w:rsidRPr="007C40A5">
              <w:rPr>
                <w:b/>
                <w:color w:val="202429"/>
                <w:sz w:val="20"/>
                <w:szCs w:val="20"/>
              </w:rPr>
              <w:t>Sonuçlar</w:t>
            </w:r>
          </w:p>
        </w:tc>
        <w:tc>
          <w:tcPr>
            <w:tcW w:w="1578" w:type="dxa"/>
          </w:tcPr>
          <w:p w14:paraId="1F19CE64" w14:textId="380240DB" w:rsidR="00E2325A" w:rsidRPr="007C40A5" w:rsidRDefault="00E2325A" w:rsidP="00870933">
            <w:pPr>
              <w:pStyle w:val="TableParagraph"/>
              <w:ind w:left="196" w:right="472"/>
              <w:jc w:val="both"/>
              <w:rPr>
                <w:b/>
                <w:sz w:val="20"/>
                <w:szCs w:val="20"/>
              </w:rPr>
            </w:pPr>
            <w:r w:rsidRPr="007C40A5">
              <w:rPr>
                <w:b/>
                <w:color w:val="202429"/>
                <w:sz w:val="20"/>
                <w:szCs w:val="20"/>
              </w:rPr>
              <w:t>Beklenen  Çıktılar</w:t>
            </w:r>
          </w:p>
        </w:tc>
        <w:tc>
          <w:tcPr>
            <w:tcW w:w="846" w:type="dxa"/>
          </w:tcPr>
          <w:p w14:paraId="3C11100D" w14:textId="23A0EAAC" w:rsidR="00E2325A" w:rsidRPr="007C40A5" w:rsidRDefault="00E2325A" w:rsidP="00870933">
            <w:pPr>
              <w:pStyle w:val="TableParagraph"/>
              <w:spacing w:line="230" w:lineRule="atLeast"/>
              <w:ind w:left="186" w:right="273"/>
              <w:jc w:val="both"/>
              <w:rPr>
                <w:b/>
                <w:sz w:val="20"/>
                <w:szCs w:val="20"/>
              </w:rPr>
            </w:pPr>
            <w:r w:rsidRPr="007C40A5">
              <w:rPr>
                <w:b/>
                <w:color w:val="202429"/>
                <w:sz w:val="20"/>
                <w:szCs w:val="20"/>
              </w:rPr>
              <w:t>Güven Fonu</w:t>
            </w:r>
          </w:p>
        </w:tc>
        <w:tc>
          <w:tcPr>
            <w:tcW w:w="1445" w:type="dxa"/>
          </w:tcPr>
          <w:p w14:paraId="510C13FF" w14:textId="0A947A09" w:rsidR="00E2325A" w:rsidRPr="007C40A5" w:rsidRDefault="00E2325A" w:rsidP="00870933">
            <w:pPr>
              <w:pStyle w:val="TableParagraph"/>
              <w:spacing w:line="230" w:lineRule="atLeast"/>
              <w:ind w:left="223" w:right="190" w:firstLine="333"/>
              <w:jc w:val="both"/>
              <w:rPr>
                <w:b/>
                <w:sz w:val="20"/>
                <w:szCs w:val="20"/>
              </w:rPr>
            </w:pPr>
            <w:r w:rsidRPr="007C40A5">
              <w:rPr>
                <w:b/>
                <w:color w:val="202429"/>
                <w:sz w:val="20"/>
                <w:szCs w:val="20"/>
              </w:rPr>
              <w:t>Gef Proje Finansmanı                 ($)</w:t>
            </w:r>
          </w:p>
        </w:tc>
        <w:tc>
          <w:tcPr>
            <w:tcW w:w="1516" w:type="dxa"/>
          </w:tcPr>
          <w:p w14:paraId="75BD6D8F" w14:textId="77777777" w:rsidR="00E2325A" w:rsidRPr="007C40A5" w:rsidRDefault="00E2325A" w:rsidP="00870933">
            <w:pPr>
              <w:pStyle w:val="TableParagraph"/>
              <w:spacing w:line="230" w:lineRule="atLeast"/>
              <w:ind w:left="230" w:right="165"/>
              <w:jc w:val="both"/>
              <w:rPr>
                <w:b/>
                <w:color w:val="202429"/>
                <w:sz w:val="20"/>
                <w:szCs w:val="20"/>
              </w:rPr>
            </w:pPr>
            <w:r w:rsidRPr="007C40A5">
              <w:rPr>
                <w:b/>
                <w:color w:val="202429"/>
                <w:sz w:val="20"/>
                <w:szCs w:val="20"/>
              </w:rPr>
              <w:t>Onaylanmış Eş Finansman</w:t>
            </w:r>
          </w:p>
          <w:p w14:paraId="4BF244F5" w14:textId="7F20FADC" w:rsidR="00E2325A" w:rsidRPr="007C40A5" w:rsidRDefault="00E2325A" w:rsidP="00870933">
            <w:pPr>
              <w:pStyle w:val="TableParagraph"/>
              <w:spacing w:line="230" w:lineRule="atLeast"/>
              <w:ind w:left="206" w:right="167" w:firstLine="789"/>
              <w:jc w:val="both"/>
              <w:rPr>
                <w:b/>
                <w:sz w:val="20"/>
                <w:szCs w:val="20"/>
              </w:rPr>
            </w:pPr>
            <w:r w:rsidRPr="007C40A5">
              <w:rPr>
                <w:b/>
                <w:color w:val="202429"/>
                <w:sz w:val="20"/>
                <w:szCs w:val="20"/>
              </w:rPr>
              <w:t xml:space="preserve">               ($)</w:t>
            </w:r>
          </w:p>
        </w:tc>
      </w:tr>
      <w:tr w:rsidR="003E7256" w:rsidRPr="007C40A5" w14:paraId="097FB6A4" w14:textId="77777777" w:rsidTr="009A6255">
        <w:trPr>
          <w:trHeight w:val="411"/>
        </w:trPr>
        <w:tc>
          <w:tcPr>
            <w:tcW w:w="1563" w:type="dxa"/>
            <w:tcBorders>
              <w:bottom w:val="single" w:sz="6" w:space="0" w:color="E8EBEF"/>
            </w:tcBorders>
          </w:tcPr>
          <w:p w14:paraId="0F113A21" w14:textId="77777777" w:rsidR="003E7256" w:rsidRPr="007C40A5" w:rsidRDefault="003E7256" w:rsidP="00870933">
            <w:pPr>
              <w:pStyle w:val="TableParagraph"/>
              <w:jc w:val="both"/>
              <w:rPr>
                <w:sz w:val="20"/>
                <w:szCs w:val="20"/>
              </w:rPr>
            </w:pPr>
          </w:p>
        </w:tc>
        <w:tc>
          <w:tcPr>
            <w:tcW w:w="1213" w:type="dxa"/>
            <w:tcBorders>
              <w:bottom w:val="single" w:sz="6" w:space="0" w:color="E8EBEF"/>
            </w:tcBorders>
          </w:tcPr>
          <w:p w14:paraId="22EFC10F" w14:textId="77777777" w:rsidR="003E7256" w:rsidRPr="007C40A5" w:rsidRDefault="003E7256" w:rsidP="00870933">
            <w:pPr>
              <w:pStyle w:val="TableParagraph"/>
              <w:jc w:val="both"/>
              <w:rPr>
                <w:sz w:val="20"/>
                <w:szCs w:val="20"/>
              </w:rPr>
            </w:pPr>
          </w:p>
        </w:tc>
        <w:tc>
          <w:tcPr>
            <w:tcW w:w="1571" w:type="dxa"/>
            <w:tcBorders>
              <w:bottom w:val="single" w:sz="6" w:space="0" w:color="E8EBEF"/>
            </w:tcBorders>
          </w:tcPr>
          <w:p w14:paraId="62CE1159" w14:textId="77777777" w:rsidR="003E7256" w:rsidRPr="007C40A5" w:rsidRDefault="003E7256" w:rsidP="00870933">
            <w:pPr>
              <w:pStyle w:val="TableParagraph"/>
              <w:jc w:val="both"/>
              <w:rPr>
                <w:sz w:val="20"/>
                <w:szCs w:val="20"/>
              </w:rPr>
            </w:pPr>
          </w:p>
        </w:tc>
        <w:tc>
          <w:tcPr>
            <w:tcW w:w="1578" w:type="dxa"/>
            <w:tcBorders>
              <w:bottom w:val="single" w:sz="6" w:space="0" w:color="E8EBEF"/>
            </w:tcBorders>
          </w:tcPr>
          <w:p w14:paraId="167C6651" w14:textId="77777777" w:rsidR="003E7256" w:rsidRPr="007C40A5" w:rsidRDefault="003E7256" w:rsidP="00870933">
            <w:pPr>
              <w:pStyle w:val="TableParagraph"/>
              <w:jc w:val="both"/>
              <w:rPr>
                <w:sz w:val="20"/>
                <w:szCs w:val="20"/>
              </w:rPr>
            </w:pPr>
          </w:p>
        </w:tc>
        <w:tc>
          <w:tcPr>
            <w:tcW w:w="846" w:type="dxa"/>
            <w:tcBorders>
              <w:bottom w:val="single" w:sz="6" w:space="0" w:color="E8EBEF"/>
            </w:tcBorders>
          </w:tcPr>
          <w:p w14:paraId="3D6DE2E1" w14:textId="77777777" w:rsidR="003E7256" w:rsidRPr="007C40A5" w:rsidRDefault="00F57809" w:rsidP="00870933">
            <w:pPr>
              <w:pStyle w:val="TableParagraph"/>
              <w:spacing w:line="227" w:lineRule="exact"/>
              <w:ind w:left="186"/>
              <w:jc w:val="both"/>
              <w:rPr>
                <w:b/>
                <w:sz w:val="20"/>
                <w:szCs w:val="20"/>
              </w:rPr>
            </w:pPr>
            <w:r w:rsidRPr="007C40A5">
              <w:rPr>
                <w:b/>
                <w:color w:val="212428"/>
                <w:sz w:val="20"/>
                <w:szCs w:val="20"/>
              </w:rPr>
              <w:t>d</w:t>
            </w:r>
          </w:p>
        </w:tc>
        <w:tc>
          <w:tcPr>
            <w:tcW w:w="1445" w:type="dxa"/>
            <w:tcBorders>
              <w:bottom w:val="single" w:sz="6" w:space="0" w:color="E8EBEF"/>
            </w:tcBorders>
          </w:tcPr>
          <w:p w14:paraId="3BA5A715" w14:textId="2F44CA20" w:rsidR="003E7256" w:rsidRPr="007C40A5" w:rsidRDefault="003E7256" w:rsidP="00870933">
            <w:pPr>
              <w:pStyle w:val="TableParagraph"/>
              <w:spacing w:line="227" w:lineRule="exact"/>
              <w:ind w:right="208"/>
              <w:jc w:val="both"/>
              <w:rPr>
                <w:b/>
                <w:sz w:val="20"/>
                <w:szCs w:val="20"/>
              </w:rPr>
            </w:pPr>
          </w:p>
        </w:tc>
        <w:tc>
          <w:tcPr>
            <w:tcW w:w="1516" w:type="dxa"/>
            <w:tcBorders>
              <w:bottom w:val="single" w:sz="6" w:space="0" w:color="E8EBEF"/>
            </w:tcBorders>
          </w:tcPr>
          <w:p w14:paraId="5D07A632" w14:textId="7D0AFF5E" w:rsidR="003E7256" w:rsidRPr="007C40A5" w:rsidRDefault="003E7256" w:rsidP="00870933">
            <w:pPr>
              <w:pStyle w:val="TableParagraph"/>
              <w:spacing w:line="227" w:lineRule="exact"/>
              <w:ind w:right="186"/>
              <w:jc w:val="both"/>
              <w:rPr>
                <w:b/>
                <w:sz w:val="20"/>
                <w:szCs w:val="20"/>
              </w:rPr>
            </w:pPr>
          </w:p>
        </w:tc>
      </w:tr>
      <w:tr w:rsidR="003E7256" w:rsidRPr="007C40A5" w14:paraId="14979A60" w14:textId="77777777" w:rsidTr="009A6255">
        <w:trPr>
          <w:trHeight w:val="422"/>
        </w:trPr>
        <w:tc>
          <w:tcPr>
            <w:tcW w:w="1563" w:type="dxa"/>
            <w:tcBorders>
              <w:top w:val="single" w:sz="6" w:space="0" w:color="E8EBEF"/>
            </w:tcBorders>
          </w:tcPr>
          <w:p w14:paraId="038E6954" w14:textId="6309BB12" w:rsidR="003E7256" w:rsidRPr="007C40A5" w:rsidRDefault="000A1A90" w:rsidP="00870933">
            <w:pPr>
              <w:pStyle w:val="TableParagraph"/>
              <w:spacing w:before="188" w:line="214" w:lineRule="exact"/>
              <w:ind w:left="185"/>
              <w:jc w:val="both"/>
              <w:rPr>
                <w:sz w:val="20"/>
                <w:szCs w:val="20"/>
              </w:rPr>
            </w:pPr>
            <w:r w:rsidRPr="007C40A5">
              <w:rPr>
                <w:color w:val="3D3D3D"/>
                <w:sz w:val="20"/>
                <w:szCs w:val="20"/>
              </w:rPr>
              <w:t>Bileşen</w:t>
            </w:r>
            <w:r w:rsidR="00F57809" w:rsidRPr="007C40A5">
              <w:rPr>
                <w:color w:val="3D3D3D"/>
                <w:sz w:val="20"/>
                <w:szCs w:val="20"/>
              </w:rPr>
              <w:t xml:space="preserve"> 3.</w:t>
            </w:r>
          </w:p>
        </w:tc>
        <w:tc>
          <w:tcPr>
            <w:tcW w:w="1213" w:type="dxa"/>
            <w:tcBorders>
              <w:top w:val="single" w:sz="6" w:space="0" w:color="E8EBEF"/>
            </w:tcBorders>
          </w:tcPr>
          <w:p w14:paraId="096B7464" w14:textId="7BDE12AF" w:rsidR="003E7256" w:rsidRPr="007C40A5" w:rsidRDefault="000A1A90" w:rsidP="00870933">
            <w:pPr>
              <w:pStyle w:val="TableParagraph"/>
              <w:spacing w:before="188" w:line="214" w:lineRule="exact"/>
              <w:ind w:left="188"/>
              <w:jc w:val="both"/>
              <w:rPr>
                <w:sz w:val="20"/>
                <w:szCs w:val="20"/>
              </w:rPr>
            </w:pPr>
            <w:r w:rsidRPr="007C40A5">
              <w:rPr>
                <w:color w:val="3D3D3D"/>
                <w:sz w:val="20"/>
                <w:szCs w:val="20"/>
              </w:rPr>
              <w:t>Teknik</w:t>
            </w:r>
          </w:p>
        </w:tc>
        <w:tc>
          <w:tcPr>
            <w:tcW w:w="1571" w:type="dxa"/>
            <w:tcBorders>
              <w:top w:val="single" w:sz="6" w:space="0" w:color="E8EBEF"/>
            </w:tcBorders>
          </w:tcPr>
          <w:p w14:paraId="7A5CCEA1" w14:textId="141209B9" w:rsidR="003E7256" w:rsidRPr="007C40A5" w:rsidRDefault="000A1A90" w:rsidP="00870933">
            <w:pPr>
              <w:pStyle w:val="TableParagraph"/>
              <w:spacing w:before="188" w:line="214" w:lineRule="exact"/>
              <w:ind w:left="200"/>
              <w:jc w:val="both"/>
              <w:rPr>
                <w:sz w:val="20"/>
                <w:szCs w:val="20"/>
              </w:rPr>
            </w:pPr>
            <w:r w:rsidRPr="007C40A5">
              <w:rPr>
                <w:color w:val="3D3D3D"/>
                <w:sz w:val="20"/>
                <w:szCs w:val="20"/>
              </w:rPr>
              <w:t>Sonuç</w:t>
            </w:r>
            <w:r w:rsidR="00F57809" w:rsidRPr="007C40A5">
              <w:rPr>
                <w:color w:val="3D3D3D"/>
                <w:sz w:val="20"/>
                <w:szCs w:val="20"/>
              </w:rPr>
              <w:t xml:space="preserve"> 3.1.</w:t>
            </w:r>
          </w:p>
        </w:tc>
        <w:tc>
          <w:tcPr>
            <w:tcW w:w="1578" w:type="dxa"/>
            <w:tcBorders>
              <w:top w:val="single" w:sz="6" w:space="0" w:color="E8EBEF"/>
            </w:tcBorders>
          </w:tcPr>
          <w:p w14:paraId="5570006E" w14:textId="6DB505BC" w:rsidR="003E7256" w:rsidRPr="007C40A5" w:rsidRDefault="009A6255" w:rsidP="00870933">
            <w:pPr>
              <w:pStyle w:val="TableParagraph"/>
              <w:spacing w:before="188" w:line="214" w:lineRule="exact"/>
              <w:ind w:left="196"/>
              <w:jc w:val="both"/>
              <w:rPr>
                <w:sz w:val="20"/>
                <w:szCs w:val="20"/>
              </w:rPr>
            </w:pPr>
            <w:r w:rsidRPr="007C40A5">
              <w:rPr>
                <w:color w:val="3D3D3D"/>
                <w:sz w:val="20"/>
                <w:szCs w:val="20"/>
              </w:rPr>
              <w:t>Çıktı</w:t>
            </w:r>
            <w:r w:rsidR="00F57809" w:rsidRPr="007C40A5">
              <w:rPr>
                <w:color w:val="3D3D3D"/>
                <w:sz w:val="20"/>
                <w:szCs w:val="20"/>
              </w:rPr>
              <w:t xml:space="preserve"> 3.1.1.</w:t>
            </w:r>
          </w:p>
        </w:tc>
        <w:tc>
          <w:tcPr>
            <w:tcW w:w="846" w:type="dxa"/>
            <w:tcBorders>
              <w:top w:val="single" w:sz="6" w:space="0" w:color="E8EBEF"/>
            </w:tcBorders>
          </w:tcPr>
          <w:p w14:paraId="44CD653C" w14:textId="28E3F001" w:rsidR="003E7256" w:rsidRPr="007C40A5" w:rsidRDefault="00B67682" w:rsidP="00870933">
            <w:pPr>
              <w:pStyle w:val="TableParagraph"/>
              <w:spacing w:before="188" w:line="214" w:lineRule="exact"/>
              <w:ind w:left="186"/>
              <w:jc w:val="both"/>
              <w:rPr>
                <w:sz w:val="20"/>
                <w:szCs w:val="20"/>
              </w:rPr>
            </w:pPr>
            <w:r w:rsidRPr="007C40A5">
              <w:rPr>
                <w:color w:val="3D3D3D"/>
                <w:sz w:val="20"/>
                <w:szCs w:val="20"/>
              </w:rPr>
              <w:t>GEF</w:t>
            </w:r>
          </w:p>
        </w:tc>
        <w:tc>
          <w:tcPr>
            <w:tcW w:w="1445" w:type="dxa"/>
            <w:tcBorders>
              <w:top w:val="single" w:sz="6" w:space="0" w:color="E8EBEF"/>
            </w:tcBorders>
          </w:tcPr>
          <w:p w14:paraId="16B19082" w14:textId="77777777" w:rsidR="003E7256" w:rsidRPr="007C40A5" w:rsidRDefault="00F57809" w:rsidP="00870933">
            <w:pPr>
              <w:pStyle w:val="TableParagraph"/>
              <w:spacing w:before="188" w:line="214" w:lineRule="exact"/>
              <w:ind w:right="208"/>
              <w:jc w:val="both"/>
              <w:rPr>
                <w:sz w:val="20"/>
                <w:szCs w:val="20"/>
              </w:rPr>
            </w:pPr>
            <w:r w:rsidRPr="007C40A5">
              <w:rPr>
                <w:color w:val="212428"/>
                <w:sz w:val="20"/>
                <w:szCs w:val="20"/>
              </w:rPr>
              <w:t>200,000.00</w:t>
            </w:r>
          </w:p>
        </w:tc>
        <w:tc>
          <w:tcPr>
            <w:tcW w:w="1516" w:type="dxa"/>
            <w:tcBorders>
              <w:top w:val="single" w:sz="6" w:space="0" w:color="E8EBEF"/>
            </w:tcBorders>
          </w:tcPr>
          <w:p w14:paraId="3501794F" w14:textId="77777777" w:rsidR="003E7256" w:rsidRPr="007C40A5" w:rsidRDefault="00F57809" w:rsidP="00870933">
            <w:pPr>
              <w:pStyle w:val="TableParagraph"/>
              <w:spacing w:before="188" w:line="214" w:lineRule="exact"/>
              <w:ind w:right="185"/>
              <w:jc w:val="both"/>
              <w:rPr>
                <w:sz w:val="20"/>
                <w:szCs w:val="20"/>
              </w:rPr>
            </w:pPr>
            <w:r w:rsidRPr="007C40A5">
              <w:rPr>
                <w:color w:val="212428"/>
                <w:sz w:val="20"/>
                <w:szCs w:val="20"/>
              </w:rPr>
              <w:t>160,000.00</w:t>
            </w:r>
          </w:p>
        </w:tc>
      </w:tr>
      <w:tr w:rsidR="003E7256" w:rsidRPr="007C40A5" w14:paraId="4D2C3B7D" w14:textId="77777777" w:rsidTr="009A6255">
        <w:trPr>
          <w:trHeight w:val="229"/>
        </w:trPr>
        <w:tc>
          <w:tcPr>
            <w:tcW w:w="1563" w:type="dxa"/>
          </w:tcPr>
          <w:p w14:paraId="170A2414" w14:textId="0D815DFC" w:rsidR="003E7256" w:rsidRPr="007C40A5" w:rsidRDefault="000A1A90" w:rsidP="00870933">
            <w:pPr>
              <w:pStyle w:val="TableParagraph"/>
              <w:spacing w:line="210" w:lineRule="exact"/>
              <w:ind w:left="185"/>
              <w:jc w:val="both"/>
              <w:rPr>
                <w:sz w:val="20"/>
                <w:szCs w:val="20"/>
              </w:rPr>
            </w:pPr>
            <w:r w:rsidRPr="007C40A5">
              <w:rPr>
                <w:color w:val="3D3D3D"/>
                <w:sz w:val="20"/>
                <w:szCs w:val="20"/>
              </w:rPr>
              <w:t xml:space="preserve">Türkiyede XPS sektöründe HBCD kullanımının azaltılması </w:t>
            </w:r>
          </w:p>
        </w:tc>
        <w:tc>
          <w:tcPr>
            <w:tcW w:w="1213" w:type="dxa"/>
          </w:tcPr>
          <w:p w14:paraId="7B16C683" w14:textId="42A44553" w:rsidR="003E7256" w:rsidRPr="007C40A5" w:rsidRDefault="000A1A90" w:rsidP="00870933">
            <w:pPr>
              <w:pStyle w:val="TableParagraph"/>
              <w:spacing w:line="210" w:lineRule="exact"/>
              <w:ind w:left="188"/>
              <w:jc w:val="both"/>
              <w:rPr>
                <w:sz w:val="20"/>
                <w:szCs w:val="20"/>
              </w:rPr>
            </w:pPr>
            <w:r w:rsidRPr="007C40A5">
              <w:rPr>
                <w:color w:val="3D3D3D"/>
                <w:sz w:val="20"/>
                <w:szCs w:val="20"/>
              </w:rPr>
              <w:t>Destek</w:t>
            </w:r>
          </w:p>
        </w:tc>
        <w:tc>
          <w:tcPr>
            <w:tcW w:w="1571" w:type="dxa"/>
          </w:tcPr>
          <w:p w14:paraId="33CA9916" w14:textId="28008824" w:rsidR="003E7256" w:rsidRPr="007C40A5" w:rsidRDefault="009A6255" w:rsidP="00870933">
            <w:pPr>
              <w:pStyle w:val="TableParagraph"/>
              <w:spacing w:line="210" w:lineRule="exact"/>
              <w:ind w:left="200"/>
              <w:jc w:val="both"/>
              <w:rPr>
                <w:sz w:val="20"/>
                <w:szCs w:val="20"/>
              </w:rPr>
            </w:pPr>
            <w:r w:rsidRPr="007C40A5">
              <w:rPr>
                <w:sz w:val="20"/>
                <w:szCs w:val="20"/>
              </w:rPr>
              <w:t xml:space="preserve">XPS üreticileri, alternatif alev geciktirici içeren üretimin seçimini ve üretimini tamamlamak için teknik bilgi ve yeteneğe sahip </w:t>
            </w:r>
            <w:r w:rsidR="00870933">
              <w:rPr>
                <w:sz w:val="20"/>
                <w:szCs w:val="20"/>
              </w:rPr>
              <w:t>olmuştur</w:t>
            </w:r>
            <w:r w:rsidRPr="007C40A5">
              <w:rPr>
                <w:sz w:val="20"/>
                <w:szCs w:val="20"/>
              </w:rPr>
              <w:t>.</w:t>
            </w:r>
          </w:p>
        </w:tc>
        <w:tc>
          <w:tcPr>
            <w:tcW w:w="1578" w:type="dxa"/>
          </w:tcPr>
          <w:p w14:paraId="7E5FA074" w14:textId="2A6A315D" w:rsidR="003E7256" w:rsidRPr="007C40A5" w:rsidRDefault="009A6255" w:rsidP="00870933">
            <w:pPr>
              <w:pStyle w:val="TableParagraph"/>
              <w:spacing w:line="210" w:lineRule="exact"/>
              <w:ind w:left="196"/>
              <w:jc w:val="both"/>
              <w:rPr>
                <w:sz w:val="20"/>
                <w:szCs w:val="20"/>
              </w:rPr>
            </w:pPr>
            <w:r w:rsidRPr="007C40A5">
              <w:rPr>
                <w:sz w:val="20"/>
                <w:szCs w:val="20"/>
              </w:rPr>
              <w:t>Bireysel XPS üreticileri, alternatif seçim konusunda optimum rekabetçi kararlar almak ve aşamalı kullanımdan kaldırmak için gerekli yatırımı tamamlamak için bireysel mülkiyet temelinde gerekli teknik desteği a</w:t>
            </w:r>
            <w:r w:rsidR="00870933">
              <w:rPr>
                <w:sz w:val="20"/>
                <w:szCs w:val="20"/>
              </w:rPr>
              <w:t>lmıştır</w:t>
            </w:r>
            <w:r w:rsidRPr="007C40A5">
              <w:rPr>
                <w:sz w:val="20"/>
                <w:szCs w:val="20"/>
              </w:rPr>
              <w:t>.</w:t>
            </w:r>
          </w:p>
        </w:tc>
        <w:tc>
          <w:tcPr>
            <w:tcW w:w="846" w:type="dxa"/>
          </w:tcPr>
          <w:p w14:paraId="359B7C93" w14:textId="77777777" w:rsidR="003E7256" w:rsidRPr="007C40A5" w:rsidRDefault="003E7256" w:rsidP="00870933">
            <w:pPr>
              <w:pStyle w:val="TableParagraph"/>
              <w:jc w:val="both"/>
              <w:rPr>
                <w:sz w:val="20"/>
                <w:szCs w:val="20"/>
              </w:rPr>
            </w:pPr>
          </w:p>
        </w:tc>
        <w:tc>
          <w:tcPr>
            <w:tcW w:w="1445" w:type="dxa"/>
          </w:tcPr>
          <w:p w14:paraId="2906E5C0" w14:textId="77777777" w:rsidR="003E7256" w:rsidRPr="007C40A5" w:rsidRDefault="003E7256" w:rsidP="00870933">
            <w:pPr>
              <w:pStyle w:val="TableParagraph"/>
              <w:jc w:val="both"/>
              <w:rPr>
                <w:sz w:val="20"/>
                <w:szCs w:val="20"/>
              </w:rPr>
            </w:pPr>
          </w:p>
        </w:tc>
        <w:tc>
          <w:tcPr>
            <w:tcW w:w="1516" w:type="dxa"/>
          </w:tcPr>
          <w:p w14:paraId="08A8C222" w14:textId="77777777" w:rsidR="003E7256" w:rsidRPr="007C40A5" w:rsidRDefault="003E7256" w:rsidP="00870933">
            <w:pPr>
              <w:pStyle w:val="TableParagraph"/>
              <w:jc w:val="both"/>
              <w:rPr>
                <w:sz w:val="20"/>
                <w:szCs w:val="20"/>
              </w:rPr>
            </w:pPr>
          </w:p>
        </w:tc>
      </w:tr>
      <w:tr w:rsidR="003E7256" w:rsidRPr="007C40A5" w14:paraId="226DAEA7" w14:textId="77777777" w:rsidTr="009A6255">
        <w:trPr>
          <w:trHeight w:val="229"/>
        </w:trPr>
        <w:tc>
          <w:tcPr>
            <w:tcW w:w="1563" w:type="dxa"/>
          </w:tcPr>
          <w:p w14:paraId="34F2F989" w14:textId="04B1580B" w:rsidR="003E7256" w:rsidRPr="007C40A5" w:rsidRDefault="003E7256" w:rsidP="00870933">
            <w:pPr>
              <w:pStyle w:val="TableParagraph"/>
              <w:spacing w:line="210" w:lineRule="exact"/>
              <w:jc w:val="both"/>
              <w:rPr>
                <w:sz w:val="20"/>
                <w:szCs w:val="20"/>
              </w:rPr>
            </w:pPr>
          </w:p>
        </w:tc>
        <w:tc>
          <w:tcPr>
            <w:tcW w:w="1213" w:type="dxa"/>
          </w:tcPr>
          <w:p w14:paraId="685BCF6A" w14:textId="3B3A984E" w:rsidR="003E7256" w:rsidRPr="007C40A5" w:rsidRDefault="003E7256" w:rsidP="00870933">
            <w:pPr>
              <w:pStyle w:val="TableParagraph"/>
              <w:spacing w:line="210" w:lineRule="exact"/>
              <w:ind w:left="188"/>
              <w:jc w:val="both"/>
              <w:rPr>
                <w:sz w:val="20"/>
                <w:szCs w:val="20"/>
              </w:rPr>
            </w:pPr>
          </w:p>
        </w:tc>
        <w:tc>
          <w:tcPr>
            <w:tcW w:w="1571" w:type="dxa"/>
          </w:tcPr>
          <w:p w14:paraId="2530FCC3" w14:textId="00E647F0" w:rsidR="003E7256" w:rsidRPr="007C40A5" w:rsidRDefault="003E7256" w:rsidP="00870933">
            <w:pPr>
              <w:pStyle w:val="TableParagraph"/>
              <w:spacing w:line="210" w:lineRule="exact"/>
              <w:ind w:left="200"/>
              <w:jc w:val="both"/>
              <w:rPr>
                <w:sz w:val="20"/>
                <w:szCs w:val="20"/>
              </w:rPr>
            </w:pPr>
          </w:p>
        </w:tc>
        <w:tc>
          <w:tcPr>
            <w:tcW w:w="1578" w:type="dxa"/>
          </w:tcPr>
          <w:p w14:paraId="635D83DA" w14:textId="7FBE34C9" w:rsidR="003E7256" w:rsidRPr="007C40A5" w:rsidRDefault="003E7256" w:rsidP="00870933">
            <w:pPr>
              <w:pStyle w:val="TableParagraph"/>
              <w:spacing w:line="210" w:lineRule="exact"/>
              <w:ind w:left="196"/>
              <w:jc w:val="both"/>
              <w:rPr>
                <w:sz w:val="20"/>
                <w:szCs w:val="20"/>
              </w:rPr>
            </w:pPr>
          </w:p>
        </w:tc>
        <w:tc>
          <w:tcPr>
            <w:tcW w:w="846" w:type="dxa"/>
          </w:tcPr>
          <w:p w14:paraId="1598392F" w14:textId="77777777" w:rsidR="003E7256" w:rsidRPr="007C40A5" w:rsidRDefault="003E7256" w:rsidP="00870933">
            <w:pPr>
              <w:pStyle w:val="TableParagraph"/>
              <w:jc w:val="both"/>
              <w:rPr>
                <w:sz w:val="20"/>
                <w:szCs w:val="20"/>
              </w:rPr>
            </w:pPr>
          </w:p>
        </w:tc>
        <w:tc>
          <w:tcPr>
            <w:tcW w:w="1445" w:type="dxa"/>
          </w:tcPr>
          <w:p w14:paraId="0BD684A3" w14:textId="77777777" w:rsidR="003E7256" w:rsidRPr="007C40A5" w:rsidRDefault="003E7256" w:rsidP="00870933">
            <w:pPr>
              <w:pStyle w:val="TableParagraph"/>
              <w:jc w:val="both"/>
              <w:rPr>
                <w:sz w:val="20"/>
                <w:szCs w:val="20"/>
              </w:rPr>
            </w:pPr>
          </w:p>
        </w:tc>
        <w:tc>
          <w:tcPr>
            <w:tcW w:w="1516" w:type="dxa"/>
          </w:tcPr>
          <w:p w14:paraId="3FAB1C69" w14:textId="77777777" w:rsidR="003E7256" w:rsidRPr="007C40A5" w:rsidRDefault="003E7256" w:rsidP="00870933">
            <w:pPr>
              <w:pStyle w:val="TableParagraph"/>
              <w:jc w:val="both"/>
              <w:rPr>
                <w:sz w:val="20"/>
                <w:szCs w:val="20"/>
              </w:rPr>
            </w:pPr>
          </w:p>
        </w:tc>
      </w:tr>
      <w:tr w:rsidR="009A6255" w:rsidRPr="007C40A5" w14:paraId="17BACC12" w14:textId="77777777" w:rsidTr="009A6255">
        <w:trPr>
          <w:trHeight w:val="229"/>
        </w:trPr>
        <w:tc>
          <w:tcPr>
            <w:tcW w:w="1563" w:type="dxa"/>
          </w:tcPr>
          <w:p w14:paraId="64D21395" w14:textId="2896C61A" w:rsidR="009A6255" w:rsidRPr="007C40A5" w:rsidRDefault="009A6255" w:rsidP="00870933">
            <w:pPr>
              <w:pStyle w:val="TableParagraph"/>
              <w:spacing w:line="210" w:lineRule="exact"/>
              <w:ind w:left="185"/>
              <w:jc w:val="both"/>
              <w:rPr>
                <w:sz w:val="20"/>
                <w:szCs w:val="20"/>
              </w:rPr>
            </w:pPr>
          </w:p>
        </w:tc>
        <w:tc>
          <w:tcPr>
            <w:tcW w:w="1213" w:type="dxa"/>
          </w:tcPr>
          <w:p w14:paraId="6A462FF1" w14:textId="77777777" w:rsidR="009A6255" w:rsidRPr="007C40A5" w:rsidRDefault="009A6255" w:rsidP="00870933">
            <w:pPr>
              <w:pStyle w:val="TableParagraph"/>
              <w:jc w:val="both"/>
              <w:rPr>
                <w:sz w:val="20"/>
                <w:szCs w:val="20"/>
              </w:rPr>
            </w:pPr>
          </w:p>
        </w:tc>
        <w:tc>
          <w:tcPr>
            <w:tcW w:w="1571" w:type="dxa"/>
          </w:tcPr>
          <w:p w14:paraId="21AA1136" w14:textId="1D626C3A" w:rsidR="009A6255" w:rsidRPr="007C40A5" w:rsidRDefault="009A6255" w:rsidP="00870933">
            <w:pPr>
              <w:pStyle w:val="TableParagraph"/>
              <w:spacing w:line="210" w:lineRule="exact"/>
              <w:ind w:left="200"/>
              <w:jc w:val="both"/>
              <w:rPr>
                <w:sz w:val="20"/>
                <w:szCs w:val="20"/>
              </w:rPr>
            </w:pPr>
          </w:p>
        </w:tc>
        <w:tc>
          <w:tcPr>
            <w:tcW w:w="1578" w:type="dxa"/>
          </w:tcPr>
          <w:p w14:paraId="1463043C" w14:textId="3EFC070B" w:rsidR="009A6255" w:rsidRPr="007C40A5" w:rsidRDefault="009A6255" w:rsidP="00870933">
            <w:pPr>
              <w:pStyle w:val="TableParagraph"/>
              <w:spacing w:line="210" w:lineRule="exact"/>
              <w:ind w:left="196"/>
              <w:jc w:val="both"/>
              <w:rPr>
                <w:sz w:val="20"/>
                <w:szCs w:val="20"/>
              </w:rPr>
            </w:pPr>
          </w:p>
        </w:tc>
        <w:tc>
          <w:tcPr>
            <w:tcW w:w="846" w:type="dxa"/>
          </w:tcPr>
          <w:p w14:paraId="35A62D71" w14:textId="77777777" w:rsidR="009A6255" w:rsidRPr="007C40A5" w:rsidRDefault="009A6255" w:rsidP="00870933">
            <w:pPr>
              <w:pStyle w:val="TableParagraph"/>
              <w:jc w:val="both"/>
              <w:rPr>
                <w:sz w:val="20"/>
                <w:szCs w:val="20"/>
              </w:rPr>
            </w:pPr>
          </w:p>
        </w:tc>
        <w:tc>
          <w:tcPr>
            <w:tcW w:w="1445" w:type="dxa"/>
          </w:tcPr>
          <w:p w14:paraId="432A1201" w14:textId="77777777" w:rsidR="009A6255" w:rsidRPr="007C40A5" w:rsidRDefault="009A6255" w:rsidP="00870933">
            <w:pPr>
              <w:pStyle w:val="TableParagraph"/>
              <w:jc w:val="both"/>
              <w:rPr>
                <w:sz w:val="20"/>
                <w:szCs w:val="20"/>
              </w:rPr>
            </w:pPr>
          </w:p>
        </w:tc>
        <w:tc>
          <w:tcPr>
            <w:tcW w:w="1516" w:type="dxa"/>
          </w:tcPr>
          <w:p w14:paraId="400194EB" w14:textId="77777777" w:rsidR="009A6255" w:rsidRPr="007C40A5" w:rsidRDefault="009A6255" w:rsidP="00870933">
            <w:pPr>
              <w:pStyle w:val="TableParagraph"/>
              <w:jc w:val="both"/>
              <w:rPr>
                <w:sz w:val="20"/>
                <w:szCs w:val="20"/>
              </w:rPr>
            </w:pPr>
          </w:p>
        </w:tc>
      </w:tr>
      <w:tr w:rsidR="009A6255" w:rsidRPr="007C40A5" w14:paraId="5E445287" w14:textId="77777777" w:rsidTr="009A6255">
        <w:trPr>
          <w:trHeight w:val="229"/>
        </w:trPr>
        <w:tc>
          <w:tcPr>
            <w:tcW w:w="1563" w:type="dxa"/>
          </w:tcPr>
          <w:p w14:paraId="74339A10" w14:textId="357A1723" w:rsidR="009A6255" w:rsidRPr="007C40A5" w:rsidRDefault="009A6255" w:rsidP="00870933">
            <w:pPr>
              <w:pStyle w:val="TableParagraph"/>
              <w:spacing w:line="210" w:lineRule="exact"/>
              <w:jc w:val="both"/>
              <w:rPr>
                <w:sz w:val="20"/>
                <w:szCs w:val="20"/>
              </w:rPr>
            </w:pPr>
          </w:p>
        </w:tc>
        <w:tc>
          <w:tcPr>
            <w:tcW w:w="1213" w:type="dxa"/>
          </w:tcPr>
          <w:p w14:paraId="7AAA5B9C" w14:textId="77777777" w:rsidR="009A6255" w:rsidRPr="007C40A5" w:rsidRDefault="009A6255" w:rsidP="00870933">
            <w:pPr>
              <w:pStyle w:val="TableParagraph"/>
              <w:jc w:val="both"/>
              <w:rPr>
                <w:sz w:val="20"/>
                <w:szCs w:val="20"/>
              </w:rPr>
            </w:pPr>
          </w:p>
        </w:tc>
        <w:tc>
          <w:tcPr>
            <w:tcW w:w="1571" w:type="dxa"/>
          </w:tcPr>
          <w:p w14:paraId="74895CFD" w14:textId="71BB73A4" w:rsidR="009A6255" w:rsidRPr="007C40A5" w:rsidRDefault="009A6255" w:rsidP="00870933">
            <w:pPr>
              <w:pStyle w:val="TableParagraph"/>
              <w:spacing w:line="210" w:lineRule="exact"/>
              <w:ind w:left="200"/>
              <w:jc w:val="both"/>
              <w:rPr>
                <w:sz w:val="20"/>
                <w:szCs w:val="20"/>
              </w:rPr>
            </w:pPr>
            <w:r w:rsidRPr="007C40A5">
              <w:rPr>
                <w:color w:val="3D3D3D"/>
                <w:sz w:val="20"/>
                <w:szCs w:val="20"/>
              </w:rPr>
              <w:t xml:space="preserve">Sonuç 3.2. Ulusal XPS Derneği (ISODER), XPS’nin tüm aşamalarında alternatif alev geciktirici kullanımı hakkında üyelerine toplu bilgi sağlamak için programlama aşamalarına teknik destek sağlanmıştır </w:t>
            </w:r>
          </w:p>
        </w:tc>
        <w:tc>
          <w:tcPr>
            <w:tcW w:w="1578" w:type="dxa"/>
          </w:tcPr>
          <w:p w14:paraId="54C156B6" w14:textId="65A70CEE" w:rsidR="009A6255" w:rsidRPr="007C40A5" w:rsidRDefault="009A6255" w:rsidP="00870933">
            <w:pPr>
              <w:pStyle w:val="TableParagraph"/>
              <w:spacing w:line="210" w:lineRule="exact"/>
              <w:ind w:left="196"/>
              <w:jc w:val="both"/>
              <w:rPr>
                <w:sz w:val="20"/>
                <w:szCs w:val="20"/>
              </w:rPr>
            </w:pPr>
          </w:p>
        </w:tc>
        <w:tc>
          <w:tcPr>
            <w:tcW w:w="846" w:type="dxa"/>
          </w:tcPr>
          <w:p w14:paraId="18286740" w14:textId="77777777" w:rsidR="009A6255" w:rsidRPr="007C40A5" w:rsidRDefault="009A6255" w:rsidP="00870933">
            <w:pPr>
              <w:pStyle w:val="TableParagraph"/>
              <w:jc w:val="both"/>
              <w:rPr>
                <w:sz w:val="20"/>
                <w:szCs w:val="20"/>
              </w:rPr>
            </w:pPr>
          </w:p>
        </w:tc>
        <w:tc>
          <w:tcPr>
            <w:tcW w:w="1445" w:type="dxa"/>
          </w:tcPr>
          <w:p w14:paraId="610DC1A3" w14:textId="77777777" w:rsidR="009A6255" w:rsidRPr="007C40A5" w:rsidRDefault="009A6255" w:rsidP="00870933">
            <w:pPr>
              <w:pStyle w:val="TableParagraph"/>
              <w:jc w:val="both"/>
              <w:rPr>
                <w:sz w:val="20"/>
                <w:szCs w:val="20"/>
              </w:rPr>
            </w:pPr>
          </w:p>
        </w:tc>
        <w:tc>
          <w:tcPr>
            <w:tcW w:w="1516" w:type="dxa"/>
          </w:tcPr>
          <w:p w14:paraId="67CA7DAD" w14:textId="77777777" w:rsidR="009A6255" w:rsidRPr="007C40A5" w:rsidRDefault="009A6255" w:rsidP="00870933">
            <w:pPr>
              <w:pStyle w:val="TableParagraph"/>
              <w:jc w:val="both"/>
              <w:rPr>
                <w:sz w:val="20"/>
                <w:szCs w:val="20"/>
              </w:rPr>
            </w:pPr>
          </w:p>
        </w:tc>
      </w:tr>
      <w:tr w:rsidR="009A6255" w:rsidRPr="007C40A5" w14:paraId="6CB3AE5D" w14:textId="77777777" w:rsidTr="009A6255">
        <w:trPr>
          <w:trHeight w:val="229"/>
        </w:trPr>
        <w:tc>
          <w:tcPr>
            <w:tcW w:w="1563" w:type="dxa"/>
          </w:tcPr>
          <w:p w14:paraId="7E1EE878" w14:textId="77777777" w:rsidR="009A6255" w:rsidRPr="007C40A5" w:rsidRDefault="009A6255" w:rsidP="00870933">
            <w:pPr>
              <w:pStyle w:val="TableParagraph"/>
              <w:jc w:val="both"/>
              <w:rPr>
                <w:sz w:val="20"/>
                <w:szCs w:val="20"/>
              </w:rPr>
            </w:pPr>
          </w:p>
        </w:tc>
        <w:tc>
          <w:tcPr>
            <w:tcW w:w="1213" w:type="dxa"/>
          </w:tcPr>
          <w:p w14:paraId="02C94539" w14:textId="77777777" w:rsidR="009A6255" w:rsidRPr="007C40A5" w:rsidRDefault="009A6255" w:rsidP="00870933">
            <w:pPr>
              <w:pStyle w:val="TableParagraph"/>
              <w:jc w:val="both"/>
              <w:rPr>
                <w:sz w:val="20"/>
                <w:szCs w:val="20"/>
              </w:rPr>
            </w:pPr>
          </w:p>
        </w:tc>
        <w:tc>
          <w:tcPr>
            <w:tcW w:w="1571" w:type="dxa"/>
          </w:tcPr>
          <w:p w14:paraId="7E715878" w14:textId="3F504906" w:rsidR="009A6255" w:rsidRPr="007C40A5" w:rsidRDefault="009A6255" w:rsidP="00870933">
            <w:pPr>
              <w:pStyle w:val="TableParagraph"/>
              <w:spacing w:line="210" w:lineRule="exact"/>
              <w:ind w:left="200"/>
              <w:jc w:val="both"/>
              <w:rPr>
                <w:sz w:val="20"/>
                <w:szCs w:val="20"/>
              </w:rPr>
            </w:pPr>
          </w:p>
        </w:tc>
        <w:tc>
          <w:tcPr>
            <w:tcW w:w="1578" w:type="dxa"/>
          </w:tcPr>
          <w:p w14:paraId="5D5BFFB6" w14:textId="54A801CB" w:rsidR="009A6255" w:rsidRPr="007C40A5" w:rsidRDefault="009A6255" w:rsidP="00870933">
            <w:pPr>
              <w:pStyle w:val="TableParagraph"/>
              <w:spacing w:line="210" w:lineRule="exact"/>
              <w:ind w:left="196"/>
              <w:jc w:val="both"/>
              <w:rPr>
                <w:sz w:val="20"/>
                <w:szCs w:val="20"/>
              </w:rPr>
            </w:pPr>
          </w:p>
        </w:tc>
        <w:tc>
          <w:tcPr>
            <w:tcW w:w="846" w:type="dxa"/>
          </w:tcPr>
          <w:p w14:paraId="2D6DCD4C" w14:textId="77777777" w:rsidR="009A6255" w:rsidRPr="007C40A5" w:rsidRDefault="009A6255" w:rsidP="00870933">
            <w:pPr>
              <w:pStyle w:val="TableParagraph"/>
              <w:jc w:val="both"/>
              <w:rPr>
                <w:sz w:val="20"/>
                <w:szCs w:val="20"/>
              </w:rPr>
            </w:pPr>
          </w:p>
        </w:tc>
        <w:tc>
          <w:tcPr>
            <w:tcW w:w="1445" w:type="dxa"/>
          </w:tcPr>
          <w:p w14:paraId="6869B0D4" w14:textId="77777777" w:rsidR="009A6255" w:rsidRPr="007C40A5" w:rsidRDefault="009A6255" w:rsidP="00870933">
            <w:pPr>
              <w:pStyle w:val="TableParagraph"/>
              <w:jc w:val="both"/>
              <w:rPr>
                <w:sz w:val="20"/>
                <w:szCs w:val="20"/>
              </w:rPr>
            </w:pPr>
          </w:p>
        </w:tc>
        <w:tc>
          <w:tcPr>
            <w:tcW w:w="1516" w:type="dxa"/>
          </w:tcPr>
          <w:p w14:paraId="39B19526" w14:textId="77777777" w:rsidR="009A6255" w:rsidRPr="007C40A5" w:rsidRDefault="009A6255" w:rsidP="00870933">
            <w:pPr>
              <w:pStyle w:val="TableParagraph"/>
              <w:jc w:val="both"/>
              <w:rPr>
                <w:sz w:val="20"/>
                <w:szCs w:val="20"/>
              </w:rPr>
            </w:pPr>
          </w:p>
        </w:tc>
      </w:tr>
      <w:tr w:rsidR="009A6255" w:rsidRPr="007C40A5" w14:paraId="107FF5B4" w14:textId="77777777" w:rsidTr="009A6255">
        <w:trPr>
          <w:trHeight w:val="229"/>
        </w:trPr>
        <w:tc>
          <w:tcPr>
            <w:tcW w:w="1563" w:type="dxa"/>
          </w:tcPr>
          <w:p w14:paraId="443524A4" w14:textId="77777777" w:rsidR="009A6255" w:rsidRPr="007C40A5" w:rsidRDefault="009A6255" w:rsidP="00870933">
            <w:pPr>
              <w:pStyle w:val="TableParagraph"/>
              <w:jc w:val="both"/>
              <w:rPr>
                <w:sz w:val="20"/>
                <w:szCs w:val="20"/>
              </w:rPr>
            </w:pPr>
          </w:p>
        </w:tc>
        <w:tc>
          <w:tcPr>
            <w:tcW w:w="1213" w:type="dxa"/>
          </w:tcPr>
          <w:p w14:paraId="45CB6EFC" w14:textId="77777777" w:rsidR="009A6255" w:rsidRPr="007C40A5" w:rsidRDefault="009A6255" w:rsidP="00870933">
            <w:pPr>
              <w:pStyle w:val="TableParagraph"/>
              <w:jc w:val="both"/>
              <w:rPr>
                <w:sz w:val="20"/>
                <w:szCs w:val="20"/>
              </w:rPr>
            </w:pPr>
          </w:p>
        </w:tc>
        <w:tc>
          <w:tcPr>
            <w:tcW w:w="1571" w:type="dxa"/>
          </w:tcPr>
          <w:p w14:paraId="286D975C" w14:textId="06262203" w:rsidR="009A6255" w:rsidRPr="007C40A5" w:rsidRDefault="009A6255" w:rsidP="00870933">
            <w:pPr>
              <w:pStyle w:val="TableParagraph"/>
              <w:spacing w:line="210" w:lineRule="exact"/>
              <w:ind w:left="200"/>
              <w:jc w:val="both"/>
              <w:rPr>
                <w:sz w:val="20"/>
                <w:szCs w:val="20"/>
              </w:rPr>
            </w:pPr>
          </w:p>
        </w:tc>
        <w:tc>
          <w:tcPr>
            <w:tcW w:w="1578" w:type="dxa"/>
          </w:tcPr>
          <w:p w14:paraId="0F5467C9" w14:textId="4C59A1D6" w:rsidR="009A6255" w:rsidRPr="007C40A5" w:rsidRDefault="009A6255" w:rsidP="00870933">
            <w:pPr>
              <w:pStyle w:val="TableParagraph"/>
              <w:spacing w:line="210" w:lineRule="exact"/>
              <w:ind w:left="196"/>
              <w:jc w:val="both"/>
              <w:rPr>
                <w:sz w:val="20"/>
                <w:szCs w:val="20"/>
              </w:rPr>
            </w:pPr>
          </w:p>
        </w:tc>
        <w:tc>
          <w:tcPr>
            <w:tcW w:w="846" w:type="dxa"/>
          </w:tcPr>
          <w:p w14:paraId="341E48CF" w14:textId="77777777" w:rsidR="009A6255" w:rsidRPr="007C40A5" w:rsidRDefault="009A6255" w:rsidP="00870933">
            <w:pPr>
              <w:pStyle w:val="TableParagraph"/>
              <w:jc w:val="both"/>
              <w:rPr>
                <w:sz w:val="20"/>
                <w:szCs w:val="20"/>
              </w:rPr>
            </w:pPr>
          </w:p>
        </w:tc>
        <w:tc>
          <w:tcPr>
            <w:tcW w:w="1445" w:type="dxa"/>
          </w:tcPr>
          <w:p w14:paraId="08DC0F49" w14:textId="77777777" w:rsidR="009A6255" w:rsidRPr="007C40A5" w:rsidRDefault="009A6255" w:rsidP="00870933">
            <w:pPr>
              <w:pStyle w:val="TableParagraph"/>
              <w:jc w:val="both"/>
              <w:rPr>
                <w:sz w:val="20"/>
                <w:szCs w:val="20"/>
              </w:rPr>
            </w:pPr>
          </w:p>
        </w:tc>
        <w:tc>
          <w:tcPr>
            <w:tcW w:w="1516" w:type="dxa"/>
          </w:tcPr>
          <w:p w14:paraId="7D430E13" w14:textId="77777777" w:rsidR="009A6255" w:rsidRPr="007C40A5" w:rsidRDefault="009A6255" w:rsidP="00870933">
            <w:pPr>
              <w:pStyle w:val="TableParagraph"/>
              <w:jc w:val="both"/>
              <w:rPr>
                <w:sz w:val="20"/>
                <w:szCs w:val="20"/>
              </w:rPr>
            </w:pPr>
          </w:p>
        </w:tc>
      </w:tr>
      <w:tr w:rsidR="009A6255" w:rsidRPr="007C40A5" w14:paraId="0F1193F9" w14:textId="77777777" w:rsidTr="009A6255">
        <w:trPr>
          <w:trHeight w:val="229"/>
        </w:trPr>
        <w:tc>
          <w:tcPr>
            <w:tcW w:w="1563" w:type="dxa"/>
          </w:tcPr>
          <w:p w14:paraId="1801A52D" w14:textId="77777777" w:rsidR="009A6255" w:rsidRPr="007C40A5" w:rsidRDefault="009A6255" w:rsidP="00870933">
            <w:pPr>
              <w:pStyle w:val="TableParagraph"/>
              <w:jc w:val="both"/>
              <w:rPr>
                <w:sz w:val="20"/>
                <w:szCs w:val="20"/>
              </w:rPr>
            </w:pPr>
          </w:p>
        </w:tc>
        <w:tc>
          <w:tcPr>
            <w:tcW w:w="1213" w:type="dxa"/>
          </w:tcPr>
          <w:p w14:paraId="122A7E53" w14:textId="77777777" w:rsidR="009A6255" w:rsidRPr="007C40A5" w:rsidRDefault="009A6255" w:rsidP="00870933">
            <w:pPr>
              <w:pStyle w:val="TableParagraph"/>
              <w:jc w:val="both"/>
              <w:rPr>
                <w:sz w:val="20"/>
                <w:szCs w:val="20"/>
              </w:rPr>
            </w:pPr>
          </w:p>
        </w:tc>
        <w:tc>
          <w:tcPr>
            <w:tcW w:w="1571" w:type="dxa"/>
          </w:tcPr>
          <w:p w14:paraId="033CFADE" w14:textId="6AFF338F" w:rsidR="009A6255" w:rsidRPr="007C40A5" w:rsidRDefault="009A6255" w:rsidP="00870933">
            <w:pPr>
              <w:pStyle w:val="TableParagraph"/>
              <w:spacing w:line="210" w:lineRule="exact"/>
              <w:ind w:left="200"/>
              <w:jc w:val="both"/>
              <w:rPr>
                <w:sz w:val="20"/>
                <w:szCs w:val="20"/>
              </w:rPr>
            </w:pPr>
          </w:p>
        </w:tc>
        <w:tc>
          <w:tcPr>
            <w:tcW w:w="1578" w:type="dxa"/>
          </w:tcPr>
          <w:p w14:paraId="5570B96A" w14:textId="25A26776" w:rsidR="009A6255" w:rsidRPr="007C40A5" w:rsidRDefault="009A6255" w:rsidP="00870933">
            <w:pPr>
              <w:pStyle w:val="TableParagraph"/>
              <w:spacing w:line="210" w:lineRule="exact"/>
              <w:ind w:left="196"/>
              <w:jc w:val="both"/>
              <w:rPr>
                <w:sz w:val="20"/>
                <w:szCs w:val="20"/>
              </w:rPr>
            </w:pPr>
          </w:p>
        </w:tc>
        <w:tc>
          <w:tcPr>
            <w:tcW w:w="846" w:type="dxa"/>
          </w:tcPr>
          <w:p w14:paraId="6085FC23" w14:textId="77777777" w:rsidR="009A6255" w:rsidRPr="007C40A5" w:rsidRDefault="009A6255" w:rsidP="00870933">
            <w:pPr>
              <w:pStyle w:val="TableParagraph"/>
              <w:jc w:val="both"/>
              <w:rPr>
                <w:sz w:val="20"/>
                <w:szCs w:val="20"/>
              </w:rPr>
            </w:pPr>
          </w:p>
        </w:tc>
        <w:tc>
          <w:tcPr>
            <w:tcW w:w="1445" w:type="dxa"/>
          </w:tcPr>
          <w:p w14:paraId="0F26B963" w14:textId="77777777" w:rsidR="009A6255" w:rsidRPr="007C40A5" w:rsidRDefault="009A6255" w:rsidP="00870933">
            <w:pPr>
              <w:pStyle w:val="TableParagraph"/>
              <w:jc w:val="both"/>
              <w:rPr>
                <w:sz w:val="20"/>
                <w:szCs w:val="20"/>
              </w:rPr>
            </w:pPr>
          </w:p>
        </w:tc>
        <w:tc>
          <w:tcPr>
            <w:tcW w:w="1516" w:type="dxa"/>
          </w:tcPr>
          <w:p w14:paraId="5BA2C94E" w14:textId="77777777" w:rsidR="009A6255" w:rsidRPr="007C40A5" w:rsidRDefault="009A6255" w:rsidP="00870933">
            <w:pPr>
              <w:pStyle w:val="TableParagraph"/>
              <w:jc w:val="both"/>
              <w:rPr>
                <w:sz w:val="20"/>
                <w:szCs w:val="20"/>
              </w:rPr>
            </w:pPr>
          </w:p>
        </w:tc>
      </w:tr>
      <w:tr w:rsidR="009A6255" w:rsidRPr="007C40A5" w14:paraId="09C23ACA" w14:textId="77777777" w:rsidTr="009A6255">
        <w:trPr>
          <w:trHeight w:val="229"/>
        </w:trPr>
        <w:tc>
          <w:tcPr>
            <w:tcW w:w="1563" w:type="dxa"/>
          </w:tcPr>
          <w:p w14:paraId="30667ABE" w14:textId="77777777" w:rsidR="009A6255" w:rsidRPr="007C40A5" w:rsidRDefault="009A6255" w:rsidP="00870933">
            <w:pPr>
              <w:pStyle w:val="TableParagraph"/>
              <w:jc w:val="both"/>
              <w:rPr>
                <w:sz w:val="20"/>
                <w:szCs w:val="20"/>
              </w:rPr>
            </w:pPr>
          </w:p>
        </w:tc>
        <w:tc>
          <w:tcPr>
            <w:tcW w:w="1213" w:type="dxa"/>
          </w:tcPr>
          <w:p w14:paraId="667FA935" w14:textId="77777777" w:rsidR="009A6255" w:rsidRPr="007C40A5" w:rsidRDefault="009A6255" w:rsidP="00870933">
            <w:pPr>
              <w:pStyle w:val="TableParagraph"/>
              <w:jc w:val="both"/>
              <w:rPr>
                <w:sz w:val="20"/>
                <w:szCs w:val="20"/>
              </w:rPr>
            </w:pPr>
          </w:p>
        </w:tc>
        <w:tc>
          <w:tcPr>
            <w:tcW w:w="1571" w:type="dxa"/>
          </w:tcPr>
          <w:p w14:paraId="4A8B3C75" w14:textId="7FF37DF1" w:rsidR="009A6255" w:rsidRPr="007C40A5" w:rsidRDefault="009A6255" w:rsidP="00870933">
            <w:pPr>
              <w:pStyle w:val="TableParagraph"/>
              <w:spacing w:line="210" w:lineRule="exact"/>
              <w:ind w:left="200"/>
              <w:jc w:val="both"/>
              <w:rPr>
                <w:sz w:val="20"/>
                <w:szCs w:val="20"/>
              </w:rPr>
            </w:pPr>
          </w:p>
        </w:tc>
        <w:tc>
          <w:tcPr>
            <w:tcW w:w="1578" w:type="dxa"/>
          </w:tcPr>
          <w:p w14:paraId="5A9B250D" w14:textId="6267CFBD" w:rsidR="009A6255" w:rsidRPr="007C40A5" w:rsidRDefault="009A6255" w:rsidP="00870933">
            <w:pPr>
              <w:pStyle w:val="TableParagraph"/>
              <w:spacing w:line="210" w:lineRule="exact"/>
              <w:ind w:left="196"/>
              <w:jc w:val="both"/>
              <w:rPr>
                <w:sz w:val="20"/>
                <w:szCs w:val="20"/>
              </w:rPr>
            </w:pPr>
          </w:p>
        </w:tc>
        <w:tc>
          <w:tcPr>
            <w:tcW w:w="846" w:type="dxa"/>
          </w:tcPr>
          <w:p w14:paraId="0CE947AE" w14:textId="77777777" w:rsidR="009A6255" w:rsidRPr="007C40A5" w:rsidRDefault="009A6255" w:rsidP="00870933">
            <w:pPr>
              <w:pStyle w:val="TableParagraph"/>
              <w:jc w:val="both"/>
              <w:rPr>
                <w:sz w:val="20"/>
                <w:szCs w:val="20"/>
              </w:rPr>
            </w:pPr>
          </w:p>
        </w:tc>
        <w:tc>
          <w:tcPr>
            <w:tcW w:w="1445" w:type="dxa"/>
          </w:tcPr>
          <w:p w14:paraId="6C6F9D86" w14:textId="77777777" w:rsidR="009A6255" w:rsidRPr="007C40A5" w:rsidRDefault="009A6255" w:rsidP="00870933">
            <w:pPr>
              <w:pStyle w:val="TableParagraph"/>
              <w:jc w:val="both"/>
              <w:rPr>
                <w:sz w:val="20"/>
                <w:szCs w:val="20"/>
              </w:rPr>
            </w:pPr>
          </w:p>
        </w:tc>
        <w:tc>
          <w:tcPr>
            <w:tcW w:w="1516" w:type="dxa"/>
          </w:tcPr>
          <w:p w14:paraId="10FB0A2E" w14:textId="77777777" w:rsidR="009A6255" w:rsidRPr="007C40A5" w:rsidRDefault="009A6255" w:rsidP="00870933">
            <w:pPr>
              <w:pStyle w:val="TableParagraph"/>
              <w:jc w:val="both"/>
              <w:rPr>
                <w:sz w:val="20"/>
                <w:szCs w:val="20"/>
              </w:rPr>
            </w:pPr>
          </w:p>
        </w:tc>
      </w:tr>
      <w:tr w:rsidR="009A6255" w:rsidRPr="007C40A5" w14:paraId="084D0DA5" w14:textId="77777777" w:rsidTr="009A6255">
        <w:trPr>
          <w:trHeight w:val="229"/>
        </w:trPr>
        <w:tc>
          <w:tcPr>
            <w:tcW w:w="1563" w:type="dxa"/>
          </w:tcPr>
          <w:p w14:paraId="7B561412" w14:textId="77777777" w:rsidR="009A6255" w:rsidRPr="007C40A5" w:rsidRDefault="009A6255" w:rsidP="00870933">
            <w:pPr>
              <w:pStyle w:val="TableParagraph"/>
              <w:jc w:val="both"/>
              <w:rPr>
                <w:sz w:val="20"/>
                <w:szCs w:val="20"/>
              </w:rPr>
            </w:pPr>
          </w:p>
        </w:tc>
        <w:tc>
          <w:tcPr>
            <w:tcW w:w="1213" w:type="dxa"/>
          </w:tcPr>
          <w:p w14:paraId="304CFBB0" w14:textId="77777777" w:rsidR="009A6255" w:rsidRPr="007C40A5" w:rsidRDefault="009A6255" w:rsidP="00870933">
            <w:pPr>
              <w:pStyle w:val="TableParagraph"/>
              <w:jc w:val="both"/>
              <w:rPr>
                <w:sz w:val="20"/>
                <w:szCs w:val="20"/>
              </w:rPr>
            </w:pPr>
          </w:p>
        </w:tc>
        <w:tc>
          <w:tcPr>
            <w:tcW w:w="1571" w:type="dxa"/>
          </w:tcPr>
          <w:p w14:paraId="1460603D" w14:textId="6276EF34" w:rsidR="009A6255" w:rsidRPr="007C40A5" w:rsidRDefault="009A6255" w:rsidP="00870933">
            <w:pPr>
              <w:pStyle w:val="TableParagraph"/>
              <w:spacing w:line="210" w:lineRule="exact"/>
              <w:ind w:left="200"/>
              <w:jc w:val="both"/>
              <w:rPr>
                <w:sz w:val="20"/>
                <w:szCs w:val="20"/>
              </w:rPr>
            </w:pPr>
          </w:p>
        </w:tc>
        <w:tc>
          <w:tcPr>
            <w:tcW w:w="1578" w:type="dxa"/>
          </w:tcPr>
          <w:p w14:paraId="5058BAB5" w14:textId="43997681" w:rsidR="009A6255" w:rsidRPr="007C40A5" w:rsidRDefault="009A6255" w:rsidP="00870933">
            <w:pPr>
              <w:pStyle w:val="TableParagraph"/>
              <w:spacing w:line="210" w:lineRule="exact"/>
              <w:ind w:left="196"/>
              <w:jc w:val="both"/>
              <w:rPr>
                <w:sz w:val="20"/>
                <w:szCs w:val="20"/>
              </w:rPr>
            </w:pPr>
          </w:p>
        </w:tc>
        <w:tc>
          <w:tcPr>
            <w:tcW w:w="846" w:type="dxa"/>
          </w:tcPr>
          <w:p w14:paraId="76FF9495" w14:textId="77777777" w:rsidR="009A6255" w:rsidRPr="007C40A5" w:rsidRDefault="009A6255" w:rsidP="00870933">
            <w:pPr>
              <w:pStyle w:val="TableParagraph"/>
              <w:jc w:val="both"/>
              <w:rPr>
                <w:sz w:val="20"/>
                <w:szCs w:val="20"/>
              </w:rPr>
            </w:pPr>
          </w:p>
        </w:tc>
        <w:tc>
          <w:tcPr>
            <w:tcW w:w="1445" w:type="dxa"/>
          </w:tcPr>
          <w:p w14:paraId="45F4085F" w14:textId="77777777" w:rsidR="009A6255" w:rsidRPr="007C40A5" w:rsidRDefault="009A6255" w:rsidP="00870933">
            <w:pPr>
              <w:pStyle w:val="TableParagraph"/>
              <w:jc w:val="both"/>
              <w:rPr>
                <w:sz w:val="20"/>
                <w:szCs w:val="20"/>
              </w:rPr>
            </w:pPr>
          </w:p>
        </w:tc>
        <w:tc>
          <w:tcPr>
            <w:tcW w:w="1516" w:type="dxa"/>
          </w:tcPr>
          <w:p w14:paraId="3DF2023F" w14:textId="77777777" w:rsidR="009A6255" w:rsidRPr="007C40A5" w:rsidRDefault="009A6255" w:rsidP="00870933">
            <w:pPr>
              <w:pStyle w:val="TableParagraph"/>
              <w:jc w:val="both"/>
              <w:rPr>
                <w:sz w:val="20"/>
                <w:szCs w:val="20"/>
              </w:rPr>
            </w:pPr>
          </w:p>
        </w:tc>
      </w:tr>
      <w:tr w:rsidR="009A6255" w:rsidRPr="007C40A5" w14:paraId="20507F6B" w14:textId="77777777" w:rsidTr="009A6255">
        <w:trPr>
          <w:trHeight w:val="229"/>
        </w:trPr>
        <w:tc>
          <w:tcPr>
            <w:tcW w:w="1563" w:type="dxa"/>
          </w:tcPr>
          <w:p w14:paraId="0F1135DB" w14:textId="77777777" w:rsidR="009A6255" w:rsidRPr="007C40A5" w:rsidRDefault="009A6255" w:rsidP="00870933">
            <w:pPr>
              <w:pStyle w:val="TableParagraph"/>
              <w:jc w:val="both"/>
              <w:rPr>
                <w:sz w:val="20"/>
                <w:szCs w:val="20"/>
              </w:rPr>
            </w:pPr>
          </w:p>
        </w:tc>
        <w:tc>
          <w:tcPr>
            <w:tcW w:w="1213" w:type="dxa"/>
          </w:tcPr>
          <w:p w14:paraId="224BCDE7" w14:textId="77777777" w:rsidR="009A6255" w:rsidRPr="007C40A5" w:rsidRDefault="009A6255" w:rsidP="00870933">
            <w:pPr>
              <w:pStyle w:val="TableParagraph"/>
              <w:jc w:val="both"/>
              <w:rPr>
                <w:sz w:val="20"/>
                <w:szCs w:val="20"/>
              </w:rPr>
            </w:pPr>
          </w:p>
        </w:tc>
        <w:tc>
          <w:tcPr>
            <w:tcW w:w="1571" w:type="dxa"/>
          </w:tcPr>
          <w:p w14:paraId="5126EB5D" w14:textId="3B3370E0" w:rsidR="009A6255" w:rsidRPr="007C40A5" w:rsidRDefault="009A6255" w:rsidP="00870933">
            <w:pPr>
              <w:pStyle w:val="TableParagraph"/>
              <w:spacing w:line="210" w:lineRule="exact"/>
              <w:ind w:left="200"/>
              <w:jc w:val="both"/>
              <w:rPr>
                <w:sz w:val="20"/>
                <w:szCs w:val="20"/>
              </w:rPr>
            </w:pPr>
          </w:p>
        </w:tc>
        <w:tc>
          <w:tcPr>
            <w:tcW w:w="1578" w:type="dxa"/>
          </w:tcPr>
          <w:p w14:paraId="5D201D75" w14:textId="7163FB77" w:rsidR="009A6255" w:rsidRPr="007C40A5" w:rsidRDefault="009A6255" w:rsidP="00870933">
            <w:pPr>
              <w:pStyle w:val="TableParagraph"/>
              <w:spacing w:line="210" w:lineRule="exact"/>
              <w:ind w:left="196"/>
              <w:jc w:val="both"/>
              <w:rPr>
                <w:sz w:val="20"/>
                <w:szCs w:val="20"/>
              </w:rPr>
            </w:pPr>
          </w:p>
        </w:tc>
        <w:tc>
          <w:tcPr>
            <w:tcW w:w="846" w:type="dxa"/>
          </w:tcPr>
          <w:p w14:paraId="34170711" w14:textId="77777777" w:rsidR="009A6255" w:rsidRPr="007C40A5" w:rsidRDefault="009A6255" w:rsidP="00870933">
            <w:pPr>
              <w:pStyle w:val="TableParagraph"/>
              <w:jc w:val="both"/>
              <w:rPr>
                <w:sz w:val="20"/>
                <w:szCs w:val="20"/>
              </w:rPr>
            </w:pPr>
          </w:p>
        </w:tc>
        <w:tc>
          <w:tcPr>
            <w:tcW w:w="1445" w:type="dxa"/>
          </w:tcPr>
          <w:p w14:paraId="7276F0CA" w14:textId="77777777" w:rsidR="009A6255" w:rsidRPr="007C40A5" w:rsidRDefault="009A6255" w:rsidP="00870933">
            <w:pPr>
              <w:pStyle w:val="TableParagraph"/>
              <w:jc w:val="both"/>
              <w:rPr>
                <w:sz w:val="20"/>
                <w:szCs w:val="20"/>
              </w:rPr>
            </w:pPr>
          </w:p>
        </w:tc>
        <w:tc>
          <w:tcPr>
            <w:tcW w:w="1516" w:type="dxa"/>
          </w:tcPr>
          <w:p w14:paraId="58005883" w14:textId="77777777" w:rsidR="009A6255" w:rsidRPr="007C40A5" w:rsidRDefault="009A6255" w:rsidP="00870933">
            <w:pPr>
              <w:pStyle w:val="TableParagraph"/>
              <w:jc w:val="both"/>
              <w:rPr>
                <w:sz w:val="20"/>
                <w:szCs w:val="20"/>
              </w:rPr>
            </w:pPr>
          </w:p>
        </w:tc>
      </w:tr>
      <w:tr w:rsidR="009A6255" w:rsidRPr="007C40A5" w14:paraId="2BE57FE9" w14:textId="77777777" w:rsidTr="009A6255">
        <w:trPr>
          <w:trHeight w:val="229"/>
        </w:trPr>
        <w:tc>
          <w:tcPr>
            <w:tcW w:w="1563" w:type="dxa"/>
          </w:tcPr>
          <w:p w14:paraId="4B34FFF1" w14:textId="77777777" w:rsidR="009A6255" w:rsidRPr="007C40A5" w:rsidRDefault="009A6255" w:rsidP="00870933">
            <w:pPr>
              <w:pStyle w:val="TableParagraph"/>
              <w:jc w:val="both"/>
              <w:rPr>
                <w:sz w:val="20"/>
                <w:szCs w:val="20"/>
              </w:rPr>
            </w:pPr>
          </w:p>
        </w:tc>
        <w:tc>
          <w:tcPr>
            <w:tcW w:w="1213" w:type="dxa"/>
          </w:tcPr>
          <w:p w14:paraId="4B4B92BF" w14:textId="77777777" w:rsidR="009A6255" w:rsidRPr="007C40A5" w:rsidRDefault="009A6255" w:rsidP="00870933">
            <w:pPr>
              <w:pStyle w:val="TableParagraph"/>
              <w:jc w:val="both"/>
              <w:rPr>
                <w:sz w:val="20"/>
                <w:szCs w:val="20"/>
              </w:rPr>
            </w:pPr>
          </w:p>
        </w:tc>
        <w:tc>
          <w:tcPr>
            <w:tcW w:w="1571" w:type="dxa"/>
          </w:tcPr>
          <w:p w14:paraId="2D498D31" w14:textId="07C3940E" w:rsidR="009A6255" w:rsidRPr="007C40A5" w:rsidRDefault="009A6255" w:rsidP="00870933">
            <w:pPr>
              <w:pStyle w:val="TableParagraph"/>
              <w:spacing w:line="210" w:lineRule="exact"/>
              <w:ind w:left="200"/>
              <w:jc w:val="both"/>
              <w:rPr>
                <w:sz w:val="20"/>
                <w:szCs w:val="20"/>
              </w:rPr>
            </w:pPr>
          </w:p>
        </w:tc>
        <w:tc>
          <w:tcPr>
            <w:tcW w:w="1578" w:type="dxa"/>
          </w:tcPr>
          <w:p w14:paraId="79BA688A" w14:textId="23B304CF" w:rsidR="009A6255" w:rsidRPr="007C40A5" w:rsidRDefault="009A6255" w:rsidP="00870933">
            <w:pPr>
              <w:pStyle w:val="TableParagraph"/>
              <w:spacing w:line="210" w:lineRule="exact"/>
              <w:ind w:left="196"/>
              <w:jc w:val="both"/>
              <w:rPr>
                <w:sz w:val="20"/>
                <w:szCs w:val="20"/>
              </w:rPr>
            </w:pPr>
          </w:p>
        </w:tc>
        <w:tc>
          <w:tcPr>
            <w:tcW w:w="846" w:type="dxa"/>
          </w:tcPr>
          <w:p w14:paraId="7F496ADE" w14:textId="77777777" w:rsidR="009A6255" w:rsidRPr="007C40A5" w:rsidRDefault="009A6255" w:rsidP="00870933">
            <w:pPr>
              <w:pStyle w:val="TableParagraph"/>
              <w:jc w:val="both"/>
              <w:rPr>
                <w:sz w:val="20"/>
                <w:szCs w:val="20"/>
              </w:rPr>
            </w:pPr>
          </w:p>
        </w:tc>
        <w:tc>
          <w:tcPr>
            <w:tcW w:w="1445" w:type="dxa"/>
          </w:tcPr>
          <w:p w14:paraId="3E95C6DA" w14:textId="77777777" w:rsidR="009A6255" w:rsidRPr="007C40A5" w:rsidRDefault="009A6255" w:rsidP="00870933">
            <w:pPr>
              <w:pStyle w:val="TableParagraph"/>
              <w:jc w:val="both"/>
              <w:rPr>
                <w:sz w:val="20"/>
                <w:szCs w:val="20"/>
              </w:rPr>
            </w:pPr>
          </w:p>
        </w:tc>
        <w:tc>
          <w:tcPr>
            <w:tcW w:w="1516" w:type="dxa"/>
          </w:tcPr>
          <w:p w14:paraId="12FA6AF2" w14:textId="77777777" w:rsidR="009A6255" w:rsidRPr="007C40A5" w:rsidRDefault="009A6255" w:rsidP="00870933">
            <w:pPr>
              <w:pStyle w:val="TableParagraph"/>
              <w:jc w:val="both"/>
              <w:rPr>
                <w:sz w:val="20"/>
                <w:szCs w:val="20"/>
              </w:rPr>
            </w:pPr>
          </w:p>
        </w:tc>
      </w:tr>
      <w:tr w:rsidR="009A6255" w:rsidRPr="007C40A5" w14:paraId="3F1E94CD" w14:textId="77777777" w:rsidTr="009A6255">
        <w:trPr>
          <w:trHeight w:val="229"/>
        </w:trPr>
        <w:tc>
          <w:tcPr>
            <w:tcW w:w="1563" w:type="dxa"/>
          </w:tcPr>
          <w:p w14:paraId="1E68D7C0" w14:textId="77777777" w:rsidR="009A6255" w:rsidRPr="007C40A5" w:rsidRDefault="009A6255" w:rsidP="00870933">
            <w:pPr>
              <w:pStyle w:val="TableParagraph"/>
              <w:jc w:val="both"/>
              <w:rPr>
                <w:sz w:val="20"/>
                <w:szCs w:val="20"/>
              </w:rPr>
            </w:pPr>
          </w:p>
        </w:tc>
        <w:tc>
          <w:tcPr>
            <w:tcW w:w="1213" w:type="dxa"/>
          </w:tcPr>
          <w:p w14:paraId="3729ACE1" w14:textId="77777777" w:rsidR="009A6255" w:rsidRPr="007C40A5" w:rsidRDefault="009A6255" w:rsidP="00870933">
            <w:pPr>
              <w:pStyle w:val="TableParagraph"/>
              <w:jc w:val="both"/>
              <w:rPr>
                <w:sz w:val="20"/>
                <w:szCs w:val="20"/>
              </w:rPr>
            </w:pPr>
          </w:p>
        </w:tc>
        <w:tc>
          <w:tcPr>
            <w:tcW w:w="1571" w:type="dxa"/>
          </w:tcPr>
          <w:p w14:paraId="54D9FC31" w14:textId="045816FA" w:rsidR="009A6255" w:rsidRPr="007C40A5" w:rsidRDefault="009A6255" w:rsidP="00870933">
            <w:pPr>
              <w:pStyle w:val="TableParagraph"/>
              <w:spacing w:line="210" w:lineRule="exact"/>
              <w:jc w:val="both"/>
              <w:rPr>
                <w:sz w:val="20"/>
                <w:szCs w:val="20"/>
              </w:rPr>
            </w:pPr>
          </w:p>
        </w:tc>
        <w:tc>
          <w:tcPr>
            <w:tcW w:w="1578" w:type="dxa"/>
          </w:tcPr>
          <w:p w14:paraId="49ACD671" w14:textId="25CC475A" w:rsidR="009A6255" w:rsidRPr="007C40A5" w:rsidRDefault="009A6255" w:rsidP="00870933">
            <w:pPr>
              <w:pStyle w:val="TableParagraph"/>
              <w:spacing w:line="210" w:lineRule="exact"/>
              <w:ind w:left="196"/>
              <w:jc w:val="both"/>
              <w:rPr>
                <w:sz w:val="20"/>
                <w:szCs w:val="20"/>
              </w:rPr>
            </w:pPr>
          </w:p>
        </w:tc>
        <w:tc>
          <w:tcPr>
            <w:tcW w:w="846" w:type="dxa"/>
          </w:tcPr>
          <w:p w14:paraId="06AB8372" w14:textId="77777777" w:rsidR="009A6255" w:rsidRPr="007C40A5" w:rsidRDefault="009A6255" w:rsidP="00870933">
            <w:pPr>
              <w:pStyle w:val="TableParagraph"/>
              <w:jc w:val="both"/>
              <w:rPr>
                <w:sz w:val="20"/>
                <w:szCs w:val="20"/>
              </w:rPr>
            </w:pPr>
          </w:p>
        </w:tc>
        <w:tc>
          <w:tcPr>
            <w:tcW w:w="1445" w:type="dxa"/>
          </w:tcPr>
          <w:p w14:paraId="7CDE7072" w14:textId="77777777" w:rsidR="009A6255" w:rsidRPr="007C40A5" w:rsidRDefault="009A6255" w:rsidP="00870933">
            <w:pPr>
              <w:pStyle w:val="TableParagraph"/>
              <w:jc w:val="both"/>
              <w:rPr>
                <w:sz w:val="20"/>
                <w:szCs w:val="20"/>
              </w:rPr>
            </w:pPr>
          </w:p>
        </w:tc>
        <w:tc>
          <w:tcPr>
            <w:tcW w:w="1516" w:type="dxa"/>
          </w:tcPr>
          <w:p w14:paraId="7C8CC2EA" w14:textId="77777777" w:rsidR="009A6255" w:rsidRPr="007C40A5" w:rsidRDefault="009A6255" w:rsidP="00870933">
            <w:pPr>
              <w:pStyle w:val="TableParagraph"/>
              <w:jc w:val="both"/>
              <w:rPr>
                <w:sz w:val="20"/>
                <w:szCs w:val="20"/>
              </w:rPr>
            </w:pPr>
          </w:p>
        </w:tc>
      </w:tr>
      <w:tr w:rsidR="009A6255" w:rsidRPr="007C40A5" w14:paraId="273F7956" w14:textId="77777777" w:rsidTr="009A6255">
        <w:trPr>
          <w:trHeight w:val="229"/>
        </w:trPr>
        <w:tc>
          <w:tcPr>
            <w:tcW w:w="1563" w:type="dxa"/>
          </w:tcPr>
          <w:p w14:paraId="133F57D0" w14:textId="77777777" w:rsidR="009A6255" w:rsidRPr="007C40A5" w:rsidRDefault="009A6255" w:rsidP="00870933">
            <w:pPr>
              <w:pStyle w:val="TableParagraph"/>
              <w:jc w:val="both"/>
              <w:rPr>
                <w:sz w:val="20"/>
                <w:szCs w:val="20"/>
              </w:rPr>
            </w:pPr>
          </w:p>
        </w:tc>
        <w:tc>
          <w:tcPr>
            <w:tcW w:w="1213" w:type="dxa"/>
          </w:tcPr>
          <w:p w14:paraId="00188A27" w14:textId="77777777" w:rsidR="009A6255" w:rsidRPr="007C40A5" w:rsidRDefault="009A6255" w:rsidP="00870933">
            <w:pPr>
              <w:pStyle w:val="TableParagraph"/>
              <w:jc w:val="both"/>
              <w:rPr>
                <w:sz w:val="20"/>
                <w:szCs w:val="20"/>
              </w:rPr>
            </w:pPr>
          </w:p>
        </w:tc>
        <w:tc>
          <w:tcPr>
            <w:tcW w:w="1571" w:type="dxa"/>
          </w:tcPr>
          <w:p w14:paraId="4878A780" w14:textId="43936B84" w:rsidR="009A6255" w:rsidRPr="007C40A5" w:rsidRDefault="009A6255" w:rsidP="00870933">
            <w:pPr>
              <w:pStyle w:val="TableParagraph"/>
              <w:spacing w:line="210" w:lineRule="exact"/>
              <w:jc w:val="both"/>
              <w:rPr>
                <w:sz w:val="20"/>
                <w:szCs w:val="20"/>
              </w:rPr>
            </w:pPr>
            <w:r w:rsidRPr="007C40A5">
              <w:rPr>
                <w:color w:val="3D3D3D"/>
                <w:sz w:val="20"/>
                <w:szCs w:val="20"/>
              </w:rPr>
              <w:t xml:space="preserve"> </w:t>
            </w:r>
          </w:p>
        </w:tc>
        <w:tc>
          <w:tcPr>
            <w:tcW w:w="1578" w:type="dxa"/>
          </w:tcPr>
          <w:p w14:paraId="57BEAF38" w14:textId="28DA0C7B" w:rsidR="009A6255" w:rsidRPr="007C40A5" w:rsidRDefault="009A6255" w:rsidP="00870933">
            <w:pPr>
              <w:pStyle w:val="TableParagraph"/>
              <w:spacing w:line="210" w:lineRule="exact"/>
              <w:ind w:left="196"/>
              <w:jc w:val="both"/>
              <w:rPr>
                <w:sz w:val="20"/>
                <w:szCs w:val="20"/>
              </w:rPr>
            </w:pPr>
          </w:p>
        </w:tc>
        <w:tc>
          <w:tcPr>
            <w:tcW w:w="846" w:type="dxa"/>
          </w:tcPr>
          <w:p w14:paraId="4954D707" w14:textId="77777777" w:rsidR="009A6255" w:rsidRPr="007C40A5" w:rsidRDefault="009A6255" w:rsidP="00870933">
            <w:pPr>
              <w:pStyle w:val="TableParagraph"/>
              <w:jc w:val="both"/>
              <w:rPr>
                <w:sz w:val="20"/>
                <w:szCs w:val="20"/>
              </w:rPr>
            </w:pPr>
          </w:p>
        </w:tc>
        <w:tc>
          <w:tcPr>
            <w:tcW w:w="1445" w:type="dxa"/>
          </w:tcPr>
          <w:p w14:paraId="56C9FFA8" w14:textId="77777777" w:rsidR="009A6255" w:rsidRPr="007C40A5" w:rsidRDefault="009A6255" w:rsidP="00870933">
            <w:pPr>
              <w:pStyle w:val="TableParagraph"/>
              <w:jc w:val="both"/>
              <w:rPr>
                <w:sz w:val="20"/>
                <w:szCs w:val="20"/>
              </w:rPr>
            </w:pPr>
          </w:p>
        </w:tc>
        <w:tc>
          <w:tcPr>
            <w:tcW w:w="1516" w:type="dxa"/>
          </w:tcPr>
          <w:p w14:paraId="1E61C140" w14:textId="77777777" w:rsidR="009A6255" w:rsidRPr="007C40A5" w:rsidRDefault="009A6255" w:rsidP="00870933">
            <w:pPr>
              <w:pStyle w:val="TableParagraph"/>
              <w:jc w:val="both"/>
              <w:rPr>
                <w:sz w:val="20"/>
                <w:szCs w:val="20"/>
              </w:rPr>
            </w:pPr>
          </w:p>
        </w:tc>
      </w:tr>
      <w:tr w:rsidR="009A6255" w:rsidRPr="007C40A5" w14:paraId="0F60E2E5" w14:textId="77777777" w:rsidTr="009A6255">
        <w:trPr>
          <w:trHeight w:val="229"/>
        </w:trPr>
        <w:tc>
          <w:tcPr>
            <w:tcW w:w="1563" w:type="dxa"/>
          </w:tcPr>
          <w:p w14:paraId="491E9DDA" w14:textId="77777777" w:rsidR="009A6255" w:rsidRPr="007C40A5" w:rsidRDefault="009A6255" w:rsidP="00870933">
            <w:pPr>
              <w:pStyle w:val="TableParagraph"/>
              <w:jc w:val="both"/>
              <w:rPr>
                <w:sz w:val="20"/>
                <w:szCs w:val="20"/>
              </w:rPr>
            </w:pPr>
          </w:p>
        </w:tc>
        <w:tc>
          <w:tcPr>
            <w:tcW w:w="1213" w:type="dxa"/>
          </w:tcPr>
          <w:p w14:paraId="369A8438" w14:textId="77777777" w:rsidR="009A6255" w:rsidRPr="007C40A5" w:rsidRDefault="009A6255" w:rsidP="00870933">
            <w:pPr>
              <w:pStyle w:val="TableParagraph"/>
              <w:jc w:val="both"/>
              <w:rPr>
                <w:sz w:val="20"/>
                <w:szCs w:val="20"/>
              </w:rPr>
            </w:pPr>
          </w:p>
        </w:tc>
        <w:tc>
          <w:tcPr>
            <w:tcW w:w="1571" w:type="dxa"/>
          </w:tcPr>
          <w:p w14:paraId="60CF31E2" w14:textId="09907EFF" w:rsidR="009A6255" w:rsidRPr="007C40A5" w:rsidRDefault="009A6255" w:rsidP="00870933">
            <w:pPr>
              <w:pStyle w:val="TableParagraph"/>
              <w:spacing w:line="210" w:lineRule="exact"/>
              <w:ind w:left="200"/>
              <w:jc w:val="both"/>
              <w:rPr>
                <w:sz w:val="20"/>
                <w:szCs w:val="20"/>
              </w:rPr>
            </w:pPr>
          </w:p>
        </w:tc>
        <w:tc>
          <w:tcPr>
            <w:tcW w:w="1578" w:type="dxa"/>
          </w:tcPr>
          <w:p w14:paraId="07B98744" w14:textId="501D9AC8" w:rsidR="009A6255" w:rsidRPr="007C40A5" w:rsidRDefault="009A6255" w:rsidP="00870933">
            <w:pPr>
              <w:pStyle w:val="TableParagraph"/>
              <w:spacing w:line="210" w:lineRule="exact"/>
              <w:ind w:left="196"/>
              <w:jc w:val="both"/>
              <w:rPr>
                <w:sz w:val="20"/>
                <w:szCs w:val="20"/>
              </w:rPr>
            </w:pPr>
          </w:p>
        </w:tc>
        <w:tc>
          <w:tcPr>
            <w:tcW w:w="846" w:type="dxa"/>
          </w:tcPr>
          <w:p w14:paraId="7386FF36" w14:textId="77777777" w:rsidR="009A6255" w:rsidRPr="007C40A5" w:rsidRDefault="009A6255" w:rsidP="00870933">
            <w:pPr>
              <w:pStyle w:val="TableParagraph"/>
              <w:jc w:val="both"/>
              <w:rPr>
                <w:sz w:val="20"/>
                <w:szCs w:val="20"/>
              </w:rPr>
            </w:pPr>
          </w:p>
        </w:tc>
        <w:tc>
          <w:tcPr>
            <w:tcW w:w="1445" w:type="dxa"/>
          </w:tcPr>
          <w:p w14:paraId="1CF9ADB6" w14:textId="77777777" w:rsidR="009A6255" w:rsidRPr="007C40A5" w:rsidRDefault="009A6255" w:rsidP="00870933">
            <w:pPr>
              <w:pStyle w:val="TableParagraph"/>
              <w:jc w:val="both"/>
              <w:rPr>
                <w:sz w:val="20"/>
                <w:szCs w:val="20"/>
              </w:rPr>
            </w:pPr>
          </w:p>
        </w:tc>
        <w:tc>
          <w:tcPr>
            <w:tcW w:w="1516" w:type="dxa"/>
          </w:tcPr>
          <w:p w14:paraId="3189D298" w14:textId="77777777" w:rsidR="009A6255" w:rsidRPr="007C40A5" w:rsidRDefault="009A6255" w:rsidP="00870933">
            <w:pPr>
              <w:pStyle w:val="TableParagraph"/>
              <w:jc w:val="both"/>
              <w:rPr>
                <w:sz w:val="20"/>
                <w:szCs w:val="20"/>
              </w:rPr>
            </w:pPr>
          </w:p>
        </w:tc>
      </w:tr>
      <w:tr w:rsidR="009A6255" w:rsidRPr="007C40A5" w14:paraId="09FC68E6" w14:textId="77777777" w:rsidTr="009A6255">
        <w:trPr>
          <w:trHeight w:val="229"/>
        </w:trPr>
        <w:tc>
          <w:tcPr>
            <w:tcW w:w="1563" w:type="dxa"/>
          </w:tcPr>
          <w:p w14:paraId="12ED1E38" w14:textId="77777777" w:rsidR="009A6255" w:rsidRPr="007C40A5" w:rsidRDefault="009A6255" w:rsidP="00870933">
            <w:pPr>
              <w:pStyle w:val="TableParagraph"/>
              <w:jc w:val="both"/>
              <w:rPr>
                <w:sz w:val="20"/>
                <w:szCs w:val="20"/>
              </w:rPr>
            </w:pPr>
          </w:p>
        </w:tc>
        <w:tc>
          <w:tcPr>
            <w:tcW w:w="1213" w:type="dxa"/>
          </w:tcPr>
          <w:p w14:paraId="2DAD1892" w14:textId="77777777" w:rsidR="009A6255" w:rsidRPr="007C40A5" w:rsidRDefault="009A6255" w:rsidP="00870933">
            <w:pPr>
              <w:pStyle w:val="TableParagraph"/>
              <w:jc w:val="both"/>
              <w:rPr>
                <w:sz w:val="20"/>
                <w:szCs w:val="20"/>
              </w:rPr>
            </w:pPr>
          </w:p>
        </w:tc>
        <w:tc>
          <w:tcPr>
            <w:tcW w:w="1571" w:type="dxa"/>
          </w:tcPr>
          <w:p w14:paraId="649464CA" w14:textId="0764C087" w:rsidR="009A6255" w:rsidRPr="007C40A5" w:rsidRDefault="009A6255" w:rsidP="00870933">
            <w:pPr>
              <w:pStyle w:val="TableParagraph"/>
              <w:jc w:val="both"/>
              <w:rPr>
                <w:sz w:val="20"/>
                <w:szCs w:val="20"/>
              </w:rPr>
            </w:pPr>
          </w:p>
        </w:tc>
        <w:tc>
          <w:tcPr>
            <w:tcW w:w="1578" w:type="dxa"/>
          </w:tcPr>
          <w:p w14:paraId="2BEB8BBA" w14:textId="1AC7CB2B" w:rsidR="009A6255" w:rsidRPr="007C40A5" w:rsidRDefault="009A6255" w:rsidP="00870933">
            <w:pPr>
              <w:pStyle w:val="TableParagraph"/>
              <w:spacing w:line="210" w:lineRule="exact"/>
              <w:ind w:left="196"/>
              <w:jc w:val="both"/>
              <w:rPr>
                <w:sz w:val="20"/>
                <w:szCs w:val="20"/>
              </w:rPr>
            </w:pPr>
          </w:p>
        </w:tc>
        <w:tc>
          <w:tcPr>
            <w:tcW w:w="846" w:type="dxa"/>
          </w:tcPr>
          <w:p w14:paraId="065C1918" w14:textId="77777777" w:rsidR="009A6255" w:rsidRPr="007C40A5" w:rsidRDefault="009A6255" w:rsidP="00870933">
            <w:pPr>
              <w:pStyle w:val="TableParagraph"/>
              <w:jc w:val="both"/>
              <w:rPr>
                <w:sz w:val="20"/>
                <w:szCs w:val="20"/>
              </w:rPr>
            </w:pPr>
          </w:p>
        </w:tc>
        <w:tc>
          <w:tcPr>
            <w:tcW w:w="1445" w:type="dxa"/>
          </w:tcPr>
          <w:p w14:paraId="163B5BE1" w14:textId="77777777" w:rsidR="009A6255" w:rsidRPr="007C40A5" w:rsidRDefault="009A6255" w:rsidP="00870933">
            <w:pPr>
              <w:pStyle w:val="TableParagraph"/>
              <w:jc w:val="both"/>
              <w:rPr>
                <w:sz w:val="20"/>
                <w:szCs w:val="20"/>
              </w:rPr>
            </w:pPr>
          </w:p>
        </w:tc>
        <w:tc>
          <w:tcPr>
            <w:tcW w:w="1516" w:type="dxa"/>
          </w:tcPr>
          <w:p w14:paraId="7E407604" w14:textId="77777777" w:rsidR="009A6255" w:rsidRPr="007C40A5" w:rsidRDefault="009A6255" w:rsidP="00870933">
            <w:pPr>
              <w:pStyle w:val="TableParagraph"/>
              <w:jc w:val="both"/>
              <w:rPr>
                <w:sz w:val="20"/>
                <w:szCs w:val="20"/>
              </w:rPr>
            </w:pPr>
          </w:p>
        </w:tc>
      </w:tr>
      <w:tr w:rsidR="009A6255" w:rsidRPr="007C40A5" w14:paraId="583DF3A5" w14:textId="77777777" w:rsidTr="009A6255">
        <w:trPr>
          <w:trHeight w:val="929"/>
        </w:trPr>
        <w:tc>
          <w:tcPr>
            <w:tcW w:w="1563" w:type="dxa"/>
          </w:tcPr>
          <w:p w14:paraId="3350F355" w14:textId="77777777" w:rsidR="009A6255" w:rsidRPr="007C40A5" w:rsidRDefault="009A6255" w:rsidP="00870933">
            <w:pPr>
              <w:pStyle w:val="TableParagraph"/>
              <w:jc w:val="both"/>
              <w:rPr>
                <w:sz w:val="20"/>
                <w:szCs w:val="20"/>
              </w:rPr>
            </w:pPr>
          </w:p>
        </w:tc>
        <w:tc>
          <w:tcPr>
            <w:tcW w:w="1213" w:type="dxa"/>
          </w:tcPr>
          <w:p w14:paraId="4393CB10" w14:textId="77777777" w:rsidR="009A6255" w:rsidRPr="007C40A5" w:rsidRDefault="009A6255" w:rsidP="00870933">
            <w:pPr>
              <w:pStyle w:val="TableParagraph"/>
              <w:jc w:val="both"/>
              <w:rPr>
                <w:sz w:val="20"/>
                <w:szCs w:val="20"/>
              </w:rPr>
            </w:pPr>
          </w:p>
        </w:tc>
        <w:tc>
          <w:tcPr>
            <w:tcW w:w="1571" w:type="dxa"/>
          </w:tcPr>
          <w:p w14:paraId="17E1EDB8" w14:textId="7AEAF092" w:rsidR="009A6255" w:rsidRPr="007C40A5" w:rsidRDefault="009A6255" w:rsidP="00870933">
            <w:pPr>
              <w:pStyle w:val="TableParagraph"/>
              <w:spacing w:before="5" w:line="230" w:lineRule="atLeast"/>
              <w:ind w:left="200" w:right="245"/>
              <w:jc w:val="both"/>
              <w:rPr>
                <w:sz w:val="20"/>
                <w:szCs w:val="20"/>
              </w:rPr>
            </w:pPr>
          </w:p>
        </w:tc>
        <w:tc>
          <w:tcPr>
            <w:tcW w:w="1578" w:type="dxa"/>
          </w:tcPr>
          <w:p w14:paraId="56B64DB4" w14:textId="7DC9E24C" w:rsidR="009A6255" w:rsidRPr="007C40A5" w:rsidRDefault="009A6255" w:rsidP="00870933">
            <w:pPr>
              <w:pStyle w:val="TableParagraph"/>
              <w:spacing w:line="224" w:lineRule="exact"/>
              <w:ind w:left="196"/>
              <w:jc w:val="both"/>
              <w:rPr>
                <w:sz w:val="20"/>
                <w:szCs w:val="20"/>
              </w:rPr>
            </w:pPr>
          </w:p>
        </w:tc>
        <w:tc>
          <w:tcPr>
            <w:tcW w:w="846" w:type="dxa"/>
          </w:tcPr>
          <w:p w14:paraId="2ACFDF0A" w14:textId="77777777" w:rsidR="009A6255" w:rsidRPr="007C40A5" w:rsidRDefault="009A6255" w:rsidP="00870933">
            <w:pPr>
              <w:pStyle w:val="TableParagraph"/>
              <w:jc w:val="both"/>
              <w:rPr>
                <w:sz w:val="20"/>
                <w:szCs w:val="20"/>
              </w:rPr>
            </w:pPr>
          </w:p>
        </w:tc>
        <w:tc>
          <w:tcPr>
            <w:tcW w:w="1445" w:type="dxa"/>
          </w:tcPr>
          <w:p w14:paraId="03AC44A6" w14:textId="77777777" w:rsidR="009A6255" w:rsidRPr="007C40A5" w:rsidRDefault="009A6255" w:rsidP="00870933">
            <w:pPr>
              <w:pStyle w:val="TableParagraph"/>
              <w:jc w:val="both"/>
              <w:rPr>
                <w:sz w:val="20"/>
                <w:szCs w:val="20"/>
              </w:rPr>
            </w:pPr>
          </w:p>
        </w:tc>
        <w:tc>
          <w:tcPr>
            <w:tcW w:w="1516" w:type="dxa"/>
          </w:tcPr>
          <w:p w14:paraId="02D248C2" w14:textId="77777777" w:rsidR="009A6255" w:rsidRPr="007C40A5" w:rsidRDefault="009A6255" w:rsidP="00870933">
            <w:pPr>
              <w:pStyle w:val="TableParagraph"/>
              <w:jc w:val="both"/>
              <w:rPr>
                <w:sz w:val="20"/>
                <w:szCs w:val="20"/>
              </w:rPr>
            </w:pPr>
          </w:p>
        </w:tc>
      </w:tr>
      <w:tr w:rsidR="009A6255" w:rsidRPr="007C40A5" w14:paraId="4FA69356" w14:textId="77777777" w:rsidTr="009A6255">
        <w:trPr>
          <w:trHeight w:val="229"/>
        </w:trPr>
        <w:tc>
          <w:tcPr>
            <w:tcW w:w="1563" w:type="dxa"/>
          </w:tcPr>
          <w:p w14:paraId="5BB8F17C" w14:textId="77777777" w:rsidR="009A6255" w:rsidRPr="007C40A5" w:rsidRDefault="009A6255" w:rsidP="00870933">
            <w:pPr>
              <w:pStyle w:val="TableParagraph"/>
              <w:jc w:val="both"/>
              <w:rPr>
                <w:sz w:val="20"/>
                <w:szCs w:val="20"/>
              </w:rPr>
            </w:pPr>
          </w:p>
        </w:tc>
        <w:tc>
          <w:tcPr>
            <w:tcW w:w="1213" w:type="dxa"/>
          </w:tcPr>
          <w:p w14:paraId="61150C25" w14:textId="77777777" w:rsidR="009A6255" w:rsidRPr="007C40A5" w:rsidRDefault="009A6255" w:rsidP="00870933">
            <w:pPr>
              <w:pStyle w:val="TableParagraph"/>
              <w:jc w:val="both"/>
              <w:rPr>
                <w:sz w:val="20"/>
                <w:szCs w:val="20"/>
              </w:rPr>
            </w:pPr>
          </w:p>
        </w:tc>
        <w:tc>
          <w:tcPr>
            <w:tcW w:w="1571" w:type="dxa"/>
          </w:tcPr>
          <w:p w14:paraId="7F7FC912" w14:textId="241C34CB" w:rsidR="009A6255" w:rsidRPr="007C40A5" w:rsidRDefault="009A6255" w:rsidP="00870933">
            <w:pPr>
              <w:pStyle w:val="TableParagraph"/>
              <w:spacing w:line="210" w:lineRule="exact"/>
              <w:ind w:left="200"/>
              <w:jc w:val="both"/>
              <w:rPr>
                <w:sz w:val="20"/>
                <w:szCs w:val="20"/>
              </w:rPr>
            </w:pPr>
          </w:p>
        </w:tc>
        <w:tc>
          <w:tcPr>
            <w:tcW w:w="1578" w:type="dxa"/>
          </w:tcPr>
          <w:p w14:paraId="6451AB60" w14:textId="77777777" w:rsidR="009A6255" w:rsidRPr="007C40A5" w:rsidRDefault="009A6255" w:rsidP="00870933">
            <w:pPr>
              <w:pStyle w:val="TableParagraph"/>
              <w:jc w:val="both"/>
              <w:rPr>
                <w:sz w:val="20"/>
                <w:szCs w:val="20"/>
              </w:rPr>
            </w:pPr>
          </w:p>
        </w:tc>
        <w:tc>
          <w:tcPr>
            <w:tcW w:w="846" w:type="dxa"/>
          </w:tcPr>
          <w:p w14:paraId="2C287B2F" w14:textId="77777777" w:rsidR="009A6255" w:rsidRPr="007C40A5" w:rsidRDefault="009A6255" w:rsidP="00870933">
            <w:pPr>
              <w:pStyle w:val="TableParagraph"/>
              <w:jc w:val="both"/>
              <w:rPr>
                <w:sz w:val="20"/>
                <w:szCs w:val="20"/>
              </w:rPr>
            </w:pPr>
          </w:p>
        </w:tc>
        <w:tc>
          <w:tcPr>
            <w:tcW w:w="1445" w:type="dxa"/>
          </w:tcPr>
          <w:p w14:paraId="280A96D6" w14:textId="77777777" w:rsidR="009A6255" w:rsidRPr="007C40A5" w:rsidRDefault="009A6255" w:rsidP="00870933">
            <w:pPr>
              <w:pStyle w:val="TableParagraph"/>
              <w:jc w:val="both"/>
              <w:rPr>
                <w:sz w:val="20"/>
                <w:szCs w:val="20"/>
              </w:rPr>
            </w:pPr>
          </w:p>
        </w:tc>
        <w:tc>
          <w:tcPr>
            <w:tcW w:w="1516" w:type="dxa"/>
          </w:tcPr>
          <w:p w14:paraId="394964A3" w14:textId="77777777" w:rsidR="009A6255" w:rsidRPr="007C40A5" w:rsidRDefault="009A6255" w:rsidP="00870933">
            <w:pPr>
              <w:pStyle w:val="TableParagraph"/>
              <w:jc w:val="both"/>
              <w:rPr>
                <w:sz w:val="20"/>
                <w:szCs w:val="20"/>
              </w:rPr>
            </w:pPr>
          </w:p>
        </w:tc>
      </w:tr>
      <w:tr w:rsidR="009A6255" w:rsidRPr="007C40A5" w14:paraId="6BC47A92" w14:textId="77777777" w:rsidTr="009A6255">
        <w:trPr>
          <w:trHeight w:val="229"/>
        </w:trPr>
        <w:tc>
          <w:tcPr>
            <w:tcW w:w="1563" w:type="dxa"/>
          </w:tcPr>
          <w:p w14:paraId="446F2714" w14:textId="77777777" w:rsidR="009A6255" w:rsidRPr="007C40A5" w:rsidRDefault="009A6255" w:rsidP="00870933">
            <w:pPr>
              <w:pStyle w:val="TableParagraph"/>
              <w:jc w:val="both"/>
              <w:rPr>
                <w:sz w:val="20"/>
                <w:szCs w:val="20"/>
              </w:rPr>
            </w:pPr>
          </w:p>
        </w:tc>
        <w:tc>
          <w:tcPr>
            <w:tcW w:w="1213" w:type="dxa"/>
          </w:tcPr>
          <w:p w14:paraId="773B0620" w14:textId="77777777" w:rsidR="009A6255" w:rsidRPr="007C40A5" w:rsidRDefault="009A6255" w:rsidP="00870933">
            <w:pPr>
              <w:pStyle w:val="TableParagraph"/>
              <w:jc w:val="both"/>
              <w:rPr>
                <w:sz w:val="20"/>
                <w:szCs w:val="20"/>
              </w:rPr>
            </w:pPr>
          </w:p>
        </w:tc>
        <w:tc>
          <w:tcPr>
            <w:tcW w:w="1571" w:type="dxa"/>
          </w:tcPr>
          <w:p w14:paraId="2E66EDFD" w14:textId="7DC90799" w:rsidR="009A6255" w:rsidRPr="007C40A5" w:rsidRDefault="009A6255" w:rsidP="00870933">
            <w:pPr>
              <w:pStyle w:val="TableParagraph"/>
              <w:spacing w:line="210" w:lineRule="exact"/>
              <w:ind w:left="200"/>
              <w:jc w:val="both"/>
              <w:rPr>
                <w:sz w:val="20"/>
                <w:szCs w:val="20"/>
              </w:rPr>
            </w:pPr>
          </w:p>
        </w:tc>
        <w:tc>
          <w:tcPr>
            <w:tcW w:w="1578" w:type="dxa"/>
          </w:tcPr>
          <w:p w14:paraId="3DC4E032" w14:textId="5637A9F6" w:rsidR="009A6255" w:rsidRPr="007C40A5" w:rsidRDefault="009A6255" w:rsidP="00870933">
            <w:pPr>
              <w:pStyle w:val="TableParagraph"/>
              <w:spacing w:line="210" w:lineRule="exact"/>
              <w:ind w:left="196"/>
              <w:jc w:val="both"/>
              <w:rPr>
                <w:sz w:val="20"/>
                <w:szCs w:val="20"/>
              </w:rPr>
            </w:pPr>
            <w:r w:rsidRPr="007C40A5">
              <w:rPr>
                <w:color w:val="3D3D3D"/>
                <w:sz w:val="20"/>
                <w:szCs w:val="20"/>
              </w:rPr>
              <w:t>Çıktı 3.2.1.</w:t>
            </w:r>
          </w:p>
        </w:tc>
        <w:tc>
          <w:tcPr>
            <w:tcW w:w="846" w:type="dxa"/>
          </w:tcPr>
          <w:p w14:paraId="44D9BD79" w14:textId="77777777" w:rsidR="009A6255" w:rsidRPr="007C40A5" w:rsidRDefault="009A6255" w:rsidP="00870933">
            <w:pPr>
              <w:pStyle w:val="TableParagraph"/>
              <w:jc w:val="both"/>
              <w:rPr>
                <w:sz w:val="20"/>
                <w:szCs w:val="20"/>
              </w:rPr>
            </w:pPr>
          </w:p>
        </w:tc>
        <w:tc>
          <w:tcPr>
            <w:tcW w:w="1445" w:type="dxa"/>
          </w:tcPr>
          <w:p w14:paraId="7046A697" w14:textId="77777777" w:rsidR="009A6255" w:rsidRPr="007C40A5" w:rsidRDefault="009A6255" w:rsidP="00870933">
            <w:pPr>
              <w:pStyle w:val="TableParagraph"/>
              <w:jc w:val="both"/>
              <w:rPr>
                <w:sz w:val="20"/>
                <w:szCs w:val="20"/>
              </w:rPr>
            </w:pPr>
          </w:p>
        </w:tc>
        <w:tc>
          <w:tcPr>
            <w:tcW w:w="1516" w:type="dxa"/>
          </w:tcPr>
          <w:p w14:paraId="6171F4AD" w14:textId="77777777" w:rsidR="009A6255" w:rsidRPr="007C40A5" w:rsidRDefault="009A6255" w:rsidP="00870933">
            <w:pPr>
              <w:pStyle w:val="TableParagraph"/>
              <w:jc w:val="both"/>
              <w:rPr>
                <w:sz w:val="20"/>
                <w:szCs w:val="20"/>
              </w:rPr>
            </w:pPr>
          </w:p>
        </w:tc>
      </w:tr>
      <w:tr w:rsidR="009A6255" w:rsidRPr="007C40A5" w14:paraId="41446D8B" w14:textId="77777777" w:rsidTr="009A6255">
        <w:trPr>
          <w:trHeight w:val="229"/>
        </w:trPr>
        <w:tc>
          <w:tcPr>
            <w:tcW w:w="1563" w:type="dxa"/>
          </w:tcPr>
          <w:p w14:paraId="6B9F1831" w14:textId="77777777" w:rsidR="009A6255" w:rsidRPr="007C40A5" w:rsidRDefault="009A6255" w:rsidP="00870933">
            <w:pPr>
              <w:pStyle w:val="TableParagraph"/>
              <w:jc w:val="both"/>
              <w:rPr>
                <w:sz w:val="20"/>
                <w:szCs w:val="20"/>
              </w:rPr>
            </w:pPr>
          </w:p>
        </w:tc>
        <w:tc>
          <w:tcPr>
            <w:tcW w:w="1213" w:type="dxa"/>
          </w:tcPr>
          <w:p w14:paraId="516FF208" w14:textId="77777777" w:rsidR="009A6255" w:rsidRPr="007C40A5" w:rsidRDefault="009A6255" w:rsidP="00870933">
            <w:pPr>
              <w:pStyle w:val="TableParagraph"/>
              <w:jc w:val="both"/>
              <w:rPr>
                <w:sz w:val="20"/>
                <w:szCs w:val="20"/>
              </w:rPr>
            </w:pPr>
          </w:p>
        </w:tc>
        <w:tc>
          <w:tcPr>
            <w:tcW w:w="1571" w:type="dxa"/>
          </w:tcPr>
          <w:p w14:paraId="4EA4FBD7" w14:textId="243575DE" w:rsidR="009A6255" w:rsidRPr="007C40A5" w:rsidRDefault="009A6255" w:rsidP="00870933">
            <w:pPr>
              <w:pStyle w:val="TableParagraph"/>
              <w:spacing w:line="210" w:lineRule="exact"/>
              <w:ind w:left="200"/>
              <w:jc w:val="both"/>
              <w:rPr>
                <w:sz w:val="20"/>
                <w:szCs w:val="20"/>
              </w:rPr>
            </w:pPr>
          </w:p>
        </w:tc>
        <w:tc>
          <w:tcPr>
            <w:tcW w:w="1578" w:type="dxa"/>
          </w:tcPr>
          <w:p w14:paraId="2A5E4644" w14:textId="5F378395" w:rsidR="009A6255" w:rsidRPr="007C40A5" w:rsidRDefault="009A6255" w:rsidP="00870933">
            <w:pPr>
              <w:pStyle w:val="TableParagraph"/>
              <w:spacing w:line="210" w:lineRule="exact"/>
              <w:ind w:left="196"/>
              <w:jc w:val="both"/>
              <w:rPr>
                <w:sz w:val="20"/>
                <w:szCs w:val="20"/>
              </w:rPr>
            </w:pPr>
            <w:r w:rsidRPr="007C40A5">
              <w:rPr>
                <w:sz w:val="20"/>
                <w:szCs w:val="20"/>
              </w:rPr>
              <w:t>XPS sektörü için alternatifler hakkında teknik bilgi dağıtımı, Türkçe teknik referans sağlanmasının desteklenmesi ve tanınmış uluslararası ve ulusal uzmanların kullanıldığı atölye etkinliklerinin sponsorluğu İSODER aracılığıyla s</w:t>
            </w:r>
            <w:r w:rsidR="00870933">
              <w:rPr>
                <w:sz w:val="20"/>
                <w:szCs w:val="20"/>
              </w:rPr>
              <w:t>ağlanmış</w:t>
            </w:r>
            <w:r w:rsidRPr="007C40A5">
              <w:rPr>
                <w:sz w:val="20"/>
                <w:szCs w:val="20"/>
              </w:rPr>
              <w:t>dır.</w:t>
            </w:r>
          </w:p>
        </w:tc>
        <w:tc>
          <w:tcPr>
            <w:tcW w:w="846" w:type="dxa"/>
          </w:tcPr>
          <w:p w14:paraId="7DBA6C66" w14:textId="77777777" w:rsidR="009A6255" w:rsidRPr="007C40A5" w:rsidRDefault="009A6255" w:rsidP="00870933">
            <w:pPr>
              <w:pStyle w:val="TableParagraph"/>
              <w:jc w:val="both"/>
              <w:rPr>
                <w:sz w:val="20"/>
                <w:szCs w:val="20"/>
              </w:rPr>
            </w:pPr>
          </w:p>
        </w:tc>
        <w:tc>
          <w:tcPr>
            <w:tcW w:w="1445" w:type="dxa"/>
          </w:tcPr>
          <w:p w14:paraId="73DD931E" w14:textId="77777777" w:rsidR="009A6255" w:rsidRPr="007C40A5" w:rsidRDefault="009A6255" w:rsidP="00870933">
            <w:pPr>
              <w:pStyle w:val="TableParagraph"/>
              <w:jc w:val="both"/>
              <w:rPr>
                <w:sz w:val="20"/>
                <w:szCs w:val="20"/>
              </w:rPr>
            </w:pPr>
          </w:p>
        </w:tc>
        <w:tc>
          <w:tcPr>
            <w:tcW w:w="1516" w:type="dxa"/>
          </w:tcPr>
          <w:p w14:paraId="1661CEBA" w14:textId="77777777" w:rsidR="009A6255" w:rsidRPr="007C40A5" w:rsidRDefault="009A6255" w:rsidP="00870933">
            <w:pPr>
              <w:pStyle w:val="TableParagraph"/>
              <w:jc w:val="both"/>
              <w:rPr>
                <w:sz w:val="20"/>
                <w:szCs w:val="20"/>
              </w:rPr>
            </w:pPr>
          </w:p>
        </w:tc>
      </w:tr>
      <w:tr w:rsidR="009A6255" w:rsidRPr="007C40A5" w14:paraId="2A0B13C0" w14:textId="77777777" w:rsidTr="009A6255">
        <w:trPr>
          <w:trHeight w:val="229"/>
        </w:trPr>
        <w:tc>
          <w:tcPr>
            <w:tcW w:w="1563" w:type="dxa"/>
          </w:tcPr>
          <w:p w14:paraId="792B3B45" w14:textId="77777777" w:rsidR="009A6255" w:rsidRPr="007C40A5" w:rsidRDefault="009A6255" w:rsidP="00870933">
            <w:pPr>
              <w:pStyle w:val="TableParagraph"/>
              <w:jc w:val="both"/>
              <w:rPr>
                <w:sz w:val="20"/>
                <w:szCs w:val="20"/>
              </w:rPr>
            </w:pPr>
          </w:p>
        </w:tc>
        <w:tc>
          <w:tcPr>
            <w:tcW w:w="1213" w:type="dxa"/>
          </w:tcPr>
          <w:p w14:paraId="0A8DB4BD" w14:textId="77777777" w:rsidR="009A6255" w:rsidRPr="007C40A5" w:rsidRDefault="009A6255" w:rsidP="00870933">
            <w:pPr>
              <w:pStyle w:val="TableParagraph"/>
              <w:jc w:val="both"/>
              <w:rPr>
                <w:sz w:val="20"/>
                <w:szCs w:val="20"/>
              </w:rPr>
            </w:pPr>
          </w:p>
        </w:tc>
        <w:tc>
          <w:tcPr>
            <w:tcW w:w="1571" w:type="dxa"/>
          </w:tcPr>
          <w:p w14:paraId="795B7512" w14:textId="31F77946" w:rsidR="009A6255" w:rsidRPr="007C40A5" w:rsidRDefault="009A6255" w:rsidP="00870933">
            <w:pPr>
              <w:pStyle w:val="TableParagraph"/>
              <w:spacing w:line="210" w:lineRule="exact"/>
              <w:ind w:left="200"/>
              <w:jc w:val="both"/>
              <w:rPr>
                <w:sz w:val="20"/>
                <w:szCs w:val="20"/>
              </w:rPr>
            </w:pPr>
          </w:p>
        </w:tc>
        <w:tc>
          <w:tcPr>
            <w:tcW w:w="1578" w:type="dxa"/>
          </w:tcPr>
          <w:p w14:paraId="44A73F81" w14:textId="5EEEDFC2" w:rsidR="009A6255" w:rsidRPr="007C40A5" w:rsidRDefault="009A6255" w:rsidP="00870933">
            <w:pPr>
              <w:pStyle w:val="TableParagraph"/>
              <w:spacing w:line="210" w:lineRule="exact"/>
              <w:ind w:left="196"/>
              <w:jc w:val="both"/>
              <w:rPr>
                <w:sz w:val="20"/>
                <w:szCs w:val="20"/>
              </w:rPr>
            </w:pPr>
          </w:p>
        </w:tc>
        <w:tc>
          <w:tcPr>
            <w:tcW w:w="846" w:type="dxa"/>
          </w:tcPr>
          <w:p w14:paraId="5F3C1D64" w14:textId="77777777" w:rsidR="009A6255" w:rsidRPr="007C40A5" w:rsidRDefault="009A6255" w:rsidP="00870933">
            <w:pPr>
              <w:pStyle w:val="TableParagraph"/>
              <w:jc w:val="both"/>
              <w:rPr>
                <w:sz w:val="20"/>
                <w:szCs w:val="20"/>
              </w:rPr>
            </w:pPr>
          </w:p>
        </w:tc>
        <w:tc>
          <w:tcPr>
            <w:tcW w:w="1445" w:type="dxa"/>
          </w:tcPr>
          <w:p w14:paraId="204063E4" w14:textId="77777777" w:rsidR="009A6255" w:rsidRPr="007C40A5" w:rsidRDefault="009A6255" w:rsidP="00870933">
            <w:pPr>
              <w:pStyle w:val="TableParagraph"/>
              <w:jc w:val="both"/>
              <w:rPr>
                <w:sz w:val="20"/>
                <w:szCs w:val="20"/>
              </w:rPr>
            </w:pPr>
          </w:p>
        </w:tc>
        <w:tc>
          <w:tcPr>
            <w:tcW w:w="1516" w:type="dxa"/>
          </w:tcPr>
          <w:p w14:paraId="6144DE25" w14:textId="77777777" w:rsidR="009A6255" w:rsidRPr="007C40A5" w:rsidRDefault="009A6255" w:rsidP="00870933">
            <w:pPr>
              <w:pStyle w:val="TableParagraph"/>
              <w:jc w:val="both"/>
              <w:rPr>
                <w:sz w:val="20"/>
                <w:szCs w:val="20"/>
              </w:rPr>
            </w:pPr>
          </w:p>
        </w:tc>
      </w:tr>
      <w:tr w:rsidR="009A6255" w:rsidRPr="007C40A5" w14:paraId="1C2BE33B" w14:textId="77777777" w:rsidTr="009A6255">
        <w:trPr>
          <w:trHeight w:val="229"/>
        </w:trPr>
        <w:tc>
          <w:tcPr>
            <w:tcW w:w="1563" w:type="dxa"/>
          </w:tcPr>
          <w:p w14:paraId="06016C38" w14:textId="77777777" w:rsidR="009A6255" w:rsidRPr="007C40A5" w:rsidRDefault="009A6255" w:rsidP="00870933">
            <w:pPr>
              <w:pStyle w:val="TableParagraph"/>
              <w:jc w:val="both"/>
              <w:rPr>
                <w:sz w:val="20"/>
                <w:szCs w:val="20"/>
              </w:rPr>
            </w:pPr>
          </w:p>
        </w:tc>
        <w:tc>
          <w:tcPr>
            <w:tcW w:w="1213" w:type="dxa"/>
          </w:tcPr>
          <w:p w14:paraId="7FA14E0C" w14:textId="77777777" w:rsidR="009A6255" w:rsidRPr="007C40A5" w:rsidRDefault="009A6255" w:rsidP="00870933">
            <w:pPr>
              <w:pStyle w:val="TableParagraph"/>
              <w:jc w:val="both"/>
              <w:rPr>
                <w:sz w:val="20"/>
                <w:szCs w:val="20"/>
              </w:rPr>
            </w:pPr>
          </w:p>
        </w:tc>
        <w:tc>
          <w:tcPr>
            <w:tcW w:w="1571" w:type="dxa"/>
          </w:tcPr>
          <w:p w14:paraId="6A3C1AEB" w14:textId="7DF45209" w:rsidR="009A6255" w:rsidRPr="007C40A5" w:rsidRDefault="009A6255" w:rsidP="00870933">
            <w:pPr>
              <w:pStyle w:val="TableParagraph"/>
              <w:spacing w:line="210" w:lineRule="exact"/>
              <w:ind w:left="200"/>
              <w:jc w:val="both"/>
              <w:rPr>
                <w:sz w:val="20"/>
                <w:szCs w:val="20"/>
              </w:rPr>
            </w:pPr>
          </w:p>
        </w:tc>
        <w:tc>
          <w:tcPr>
            <w:tcW w:w="1578" w:type="dxa"/>
          </w:tcPr>
          <w:p w14:paraId="1EE18D41" w14:textId="0D0B05DF" w:rsidR="009A6255" w:rsidRPr="007C40A5" w:rsidRDefault="009A6255" w:rsidP="00870933">
            <w:pPr>
              <w:pStyle w:val="TableParagraph"/>
              <w:spacing w:line="210" w:lineRule="exact"/>
              <w:ind w:left="196"/>
              <w:jc w:val="both"/>
              <w:rPr>
                <w:sz w:val="20"/>
                <w:szCs w:val="20"/>
              </w:rPr>
            </w:pPr>
          </w:p>
        </w:tc>
        <w:tc>
          <w:tcPr>
            <w:tcW w:w="846" w:type="dxa"/>
          </w:tcPr>
          <w:p w14:paraId="4DF4AEF5" w14:textId="77777777" w:rsidR="009A6255" w:rsidRPr="007C40A5" w:rsidRDefault="009A6255" w:rsidP="00870933">
            <w:pPr>
              <w:pStyle w:val="TableParagraph"/>
              <w:jc w:val="both"/>
              <w:rPr>
                <w:sz w:val="20"/>
                <w:szCs w:val="20"/>
              </w:rPr>
            </w:pPr>
          </w:p>
        </w:tc>
        <w:tc>
          <w:tcPr>
            <w:tcW w:w="1445" w:type="dxa"/>
          </w:tcPr>
          <w:p w14:paraId="3EE8DD9F" w14:textId="77777777" w:rsidR="009A6255" w:rsidRPr="007C40A5" w:rsidRDefault="009A6255" w:rsidP="00870933">
            <w:pPr>
              <w:pStyle w:val="TableParagraph"/>
              <w:jc w:val="both"/>
              <w:rPr>
                <w:sz w:val="20"/>
                <w:szCs w:val="20"/>
              </w:rPr>
            </w:pPr>
          </w:p>
        </w:tc>
        <w:tc>
          <w:tcPr>
            <w:tcW w:w="1516" w:type="dxa"/>
          </w:tcPr>
          <w:p w14:paraId="068AF6D4" w14:textId="77777777" w:rsidR="009A6255" w:rsidRPr="007C40A5" w:rsidRDefault="009A6255" w:rsidP="00870933">
            <w:pPr>
              <w:pStyle w:val="TableParagraph"/>
              <w:jc w:val="both"/>
              <w:rPr>
                <w:sz w:val="20"/>
                <w:szCs w:val="20"/>
              </w:rPr>
            </w:pPr>
          </w:p>
        </w:tc>
      </w:tr>
      <w:tr w:rsidR="009A6255" w:rsidRPr="007C40A5" w14:paraId="2418732C" w14:textId="77777777" w:rsidTr="009A6255">
        <w:trPr>
          <w:trHeight w:val="229"/>
        </w:trPr>
        <w:tc>
          <w:tcPr>
            <w:tcW w:w="1563" w:type="dxa"/>
          </w:tcPr>
          <w:p w14:paraId="5AB91B75" w14:textId="77777777" w:rsidR="009A6255" w:rsidRPr="007C40A5" w:rsidRDefault="009A6255" w:rsidP="00870933">
            <w:pPr>
              <w:pStyle w:val="TableParagraph"/>
              <w:jc w:val="both"/>
              <w:rPr>
                <w:sz w:val="20"/>
                <w:szCs w:val="20"/>
              </w:rPr>
            </w:pPr>
          </w:p>
        </w:tc>
        <w:tc>
          <w:tcPr>
            <w:tcW w:w="1213" w:type="dxa"/>
          </w:tcPr>
          <w:p w14:paraId="0A5F4D38" w14:textId="77777777" w:rsidR="009A6255" w:rsidRPr="007C40A5" w:rsidRDefault="009A6255" w:rsidP="00870933">
            <w:pPr>
              <w:pStyle w:val="TableParagraph"/>
              <w:jc w:val="both"/>
              <w:rPr>
                <w:sz w:val="20"/>
                <w:szCs w:val="20"/>
              </w:rPr>
            </w:pPr>
          </w:p>
        </w:tc>
        <w:tc>
          <w:tcPr>
            <w:tcW w:w="1571" w:type="dxa"/>
          </w:tcPr>
          <w:p w14:paraId="05221E89" w14:textId="20FC1AC8" w:rsidR="009A6255" w:rsidRPr="007C40A5" w:rsidRDefault="009A6255" w:rsidP="00870933">
            <w:pPr>
              <w:pStyle w:val="TableParagraph"/>
              <w:spacing w:line="210" w:lineRule="exact"/>
              <w:ind w:left="200"/>
              <w:jc w:val="both"/>
              <w:rPr>
                <w:sz w:val="20"/>
                <w:szCs w:val="20"/>
              </w:rPr>
            </w:pPr>
          </w:p>
        </w:tc>
        <w:tc>
          <w:tcPr>
            <w:tcW w:w="1578" w:type="dxa"/>
          </w:tcPr>
          <w:p w14:paraId="08FA224C" w14:textId="7AED012B" w:rsidR="009A6255" w:rsidRPr="007C40A5" w:rsidRDefault="009A6255" w:rsidP="00870933">
            <w:pPr>
              <w:pStyle w:val="TableParagraph"/>
              <w:spacing w:line="210" w:lineRule="exact"/>
              <w:ind w:left="196"/>
              <w:jc w:val="both"/>
              <w:rPr>
                <w:sz w:val="20"/>
                <w:szCs w:val="20"/>
              </w:rPr>
            </w:pPr>
          </w:p>
        </w:tc>
        <w:tc>
          <w:tcPr>
            <w:tcW w:w="846" w:type="dxa"/>
          </w:tcPr>
          <w:p w14:paraId="7F027DBF" w14:textId="77777777" w:rsidR="009A6255" w:rsidRPr="007C40A5" w:rsidRDefault="009A6255" w:rsidP="00870933">
            <w:pPr>
              <w:pStyle w:val="TableParagraph"/>
              <w:jc w:val="both"/>
              <w:rPr>
                <w:sz w:val="20"/>
                <w:szCs w:val="20"/>
              </w:rPr>
            </w:pPr>
          </w:p>
        </w:tc>
        <w:tc>
          <w:tcPr>
            <w:tcW w:w="1445" w:type="dxa"/>
          </w:tcPr>
          <w:p w14:paraId="1D9EF4CF" w14:textId="77777777" w:rsidR="009A6255" w:rsidRPr="007C40A5" w:rsidRDefault="009A6255" w:rsidP="00870933">
            <w:pPr>
              <w:pStyle w:val="TableParagraph"/>
              <w:jc w:val="both"/>
              <w:rPr>
                <w:sz w:val="20"/>
                <w:szCs w:val="20"/>
              </w:rPr>
            </w:pPr>
          </w:p>
        </w:tc>
        <w:tc>
          <w:tcPr>
            <w:tcW w:w="1516" w:type="dxa"/>
          </w:tcPr>
          <w:p w14:paraId="76227CBE" w14:textId="77777777" w:rsidR="009A6255" w:rsidRPr="007C40A5" w:rsidRDefault="009A6255" w:rsidP="00870933">
            <w:pPr>
              <w:pStyle w:val="TableParagraph"/>
              <w:jc w:val="both"/>
              <w:rPr>
                <w:sz w:val="20"/>
                <w:szCs w:val="20"/>
              </w:rPr>
            </w:pPr>
          </w:p>
        </w:tc>
      </w:tr>
      <w:tr w:rsidR="009A6255" w:rsidRPr="007C40A5" w14:paraId="47EAF3CE" w14:textId="77777777" w:rsidTr="009A6255">
        <w:trPr>
          <w:trHeight w:val="229"/>
        </w:trPr>
        <w:tc>
          <w:tcPr>
            <w:tcW w:w="1563" w:type="dxa"/>
          </w:tcPr>
          <w:p w14:paraId="5907130F" w14:textId="77777777" w:rsidR="009A6255" w:rsidRPr="007C40A5" w:rsidRDefault="009A6255" w:rsidP="00870933">
            <w:pPr>
              <w:pStyle w:val="TableParagraph"/>
              <w:jc w:val="both"/>
              <w:rPr>
                <w:sz w:val="20"/>
                <w:szCs w:val="20"/>
              </w:rPr>
            </w:pPr>
          </w:p>
        </w:tc>
        <w:tc>
          <w:tcPr>
            <w:tcW w:w="1213" w:type="dxa"/>
          </w:tcPr>
          <w:p w14:paraId="7F730980" w14:textId="77777777" w:rsidR="009A6255" w:rsidRPr="007C40A5" w:rsidRDefault="009A6255" w:rsidP="00870933">
            <w:pPr>
              <w:pStyle w:val="TableParagraph"/>
              <w:jc w:val="both"/>
              <w:rPr>
                <w:sz w:val="20"/>
                <w:szCs w:val="20"/>
              </w:rPr>
            </w:pPr>
          </w:p>
        </w:tc>
        <w:tc>
          <w:tcPr>
            <w:tcW w:w="1571" w:type="dxa"/>
          </w:tcPr>
          <w:p w14:paraId="7B4078A5" w14:textId="029C39B6" w:rsidR="009A6255" w:rsidRPr="007C40A5" w:rsidRDefault="009A6255" w:rsidP="00870933">
            <w:pPr>
              <w:pStyle w:val="TableParagraph"/>
              <w:spacing w:line="210" w:lineRule="exact"/>
              <w:ind w:left="200"/>
              <w:jc w:val="both"/>
              <w:rPr>
                <w:sz w:val="20"/>
                <w:szCs w:val="20"/>
              </w:rPr>
            </w:pPr>
          </w:p>
        </w:tc>
        <w:tc>
          <w:tcPr>
            <w:tcW w:w="1578" w:type="dxa"/>
          </w:tcPr>
          <w:p w14:paraId="73614999" w14:textId="7152C18F" w:rsidR="009A6255" w:rsidRPr="007C40A5" w:rsidRDefault="009A6255" w:rsidP="00870933">
            <w:pPr>
              <w:pStyle w:val="TableParagraph"/>
              <w:spacing w:line="210" w:lineRule="exact"/>
              <w:ind w:left="196"/>
              <w:jc w:val="both"/>
              <w:rPr>
                <w:sz w:val="20"/>
                <w:szCs w:val="20"/>
              </w:rPr>
            </w:pPr>
          </w:p>
        </w:tc>
        <w:tc>
          <w:tcPr>
            <w:tcW w:w="846" w:type="dxa"/>
          </w:tcPr>
          <w:p w14:paraId="765175EE" w14:textId="77777777" w:rsidR="009A6255" w:rsidRPr="007C40A5" w:rsidRDefault="009A6255" w:rsidP="00870933">
            <w:pPr>
              <w:pStyle w:val="TableParagraph"/>
              <w:jc w:val="both"/>
              <w:rPr>
                <w:sz w:val="20"/>
                <w:szCs w:val="20"/>
              </w:rPr>
            </w:pPr>
          </w:p>
        </w:tc>
        <w:tc>
          <w:tcPr>
            <w:tcW w:w="1445" w:type="dxa"/>
          </w:tcPr>
          <w:p w14:paraId="2E261556" w14:textId="77777777" w:rsidR="009A6255" w:rsidRPr="007C40A5" w:rsidRDefault="009A6255" w:rsidP="00870933">
            <w:pPr>
              <w:pStyle w:val="TableParagraph"/>
              <w:jc w:val="both"/>
              <w:rPr>
                <w:sz w:val="20"/>
                <w:szCs w:val="20"/>
              </w:rPr>
            </w:pPr>
          </w:p>
        </w:tc>
        <w:tc>
          <w:tcPr>
            <w:tcW w:w="1516" w:type="dxa"/>
          </w:tcPr>
          <w:p w14:paraId="060D510C" w14:textId="77777777" w:rsidR="009A6255" w:rsidRPr="007C40A5" w:rsidRDefault="009A6255" w:rsidP="00870933">
            <w:pPr>
              <w:pStyle w:val="TableParagraph"/>
              <w:jc w:val="both"/>
              <w:rPr>
                <w:sz w:val="20"/>
                <w:szCs w:val="20"/>
              </w:rPr>
            </w:pPr>
          </w:p>
        </w:tc>
      </w:tr>
      <w:tr w:rsidR="009A6255" w:rsidRPr="007C40A5" w14:paraId="7AC3C234" w14:textId="77777777" w:rsidTr="009A6255">
        <w:trPr>
          <w:trHeight w:val="229"/>
        </w:trPr>
        <w:tc>
          <w:tcPr>
            <w:tcW w:w="1563" w:type="dxa"/>
          </w:tcPr>
          <w:p w14:paraId="1B97F364" w14:textId="77777777" w:rsidR="009A6255" w:rsidRPr="007C40A5" w:rsidRDefault="009A6255" w:rsidP="00870933">
            <w:pPr>
              <w:pStyle w:val="TableParagraph"/>
              <w:jc w:val="both"/>
              <w:rPr>
                <w:sz w:val="20"/>
                <w:szCs w:val="20"/>
              </w:rPr>
            </w:pPr>
          </w:p>
        </w:tc>
        <w:tc>
          <w:tcPr>
            <w:tcW w:w="1213" w:type="dxa"/>
          </w:tcPr>
          <w:p w14:paraId="2F60F6BB" w14:textId="77777777" w:rsidR="009A6255" w:rsidRPr="007C40A5" w:rsidRDefault="009A6255" w:rsidP="00870933">
            <w:pPr>
              <w:pStyle w:val="TableParagraph"/>
              <w:jc w:val="both"/>
              <w:rPr>
                <w:sz w:val="20"/>
                <w:szCs w:val="20"/>
              </w:rPr>
            </w:pPr>
          </w:p>
        </w:tc>
        <w:tc>
          <w:tcPr>
            <w:tcW w:w="1571" w:type="dxa"/>
          </w:tcPr>
          <w:p w14:paraId="35E62EA3" w14:textId="3E5EA06F" w:rsidR="009A6255" w:rsidRPr="007C40A5" w:rsidRDefault="009A6255" w:rsidP="00870933">
            <w:pPr>
              <w:pStyle w:val="TableParagraph"/>
              <w:spacing w:line="210" w:lineRule="exact"/>
              <w:ind w:left="200"/>
              <w:jc w:val="both"/>
              <w:rPr>
                <w:sz w:val="20"/>
                <w:szCs w:val="20"/>
              </w:rPr>
            </w:pPr>
          </w:p>
        </w:tc>
        <w:tc>
          <w:tcPr>
            <w:tcW w:w="1578" w:type="dxa"/>
          </w:tcPr>
          <w:p w14:paraId="5A9800B9" w14:textId="0ED87D5E" w:rsidR="009A6255" w:rsidRPr="007C40A5" w:rsidRDefault="009A6255" w:rsidP="00870933">
            <w:pPr>
              <w:pStyle w:val="TableParagraph"/>
              <w:spacing w:line="210" w:lineRule="exact"/>
              <w:ind w:left="196"/>
              <w:jc w:val="both"/>
              <w:rPr>
                <w:sz w:val="20"/>
                <w:szCs w:val="20"/>
              </w:rPr>
            </w:pPr>
          </w:p>
        </w:tc>
        <w:tc>
          <w:tcPr>
            <w:tcW w:w="846" w:type="dxa"/>
          </w:tcPr>
          <w:p w14:paraId="1460AD6C" w14:textId="77777777" w:rsidR="009A6255" w:rsidRPr="007C40A5" w:rsidRDefault="009A6255" w:rsidP="00870933">
            <w:pPr>
              <w:pStyle w:val="TableParagraph"/>
              <w:jc w:val="both"/>
              <w:rPr>
                <w:sz w:val="20"/>
                <w:szCs w:val="20"/>
              </w:rPr>
            </w:pPr>
          </w:p>
        </w:tc>
        <w:tc>
          <w:tcPr>
            <w:tcW w:w="1445" w:type="dxa"/>
          </w:tcPr>
          <w:p w14:paraId="5BE9D782" w14:textId="77777777" w:rsidR="009A6255" w:rsidRPr="007C40A5" w:rsidRDefault="009A6255" w:rsidP="00870933">
            <w:pPr>
              <w:pStyle w:val="TableParagraph"/>
              <w:jc w:val="both"/>
              <w:rPr>
                <w:sz w:val="20"/>
                <w:szCs w:val="20"/>
              </w:rPr>
            </w:pPr>
          </w:p>
        </w:tc>
        <w:tc>
          <w:tcPr>
            <w:tcW w:w="1516" w:type="dxa"/>
          </w:tcPr>
          <w:p w14:paraId="34FD76CF" w14:textId="77777777" w:rsidR="009A6255" w:rsidRPr="007C40A5" w:rsidRDefault="009A6255" w:rsidP="00870933">
            <w:pPr>
              <w:pStyle w:val="TableParagraph"/>
              <w:jc w:val="both"/>
              <w:rPr>
                <w:sz w:val="20"/>
                <w:szCs w:val="20"/>
              </w:rPr>
            </w:pPr>
          </w:p>
        </w:tc>
      </w:tr>
      <w:tr w:rsidR="009A6255" w:rsidRPr="007C40A5" w14:paraId="453DC7EB" w14:textId="77777777" w:rsidTr="009A6255">
        <w:trPr>
          <w:trHeight w:val="229"/>
        </w:trPr>
        <w:tc>
          <w:tcPr>
            <w:tcW w:w="1563" w:type="dxa"/>
          </w:tcPr>
          <w:p w14:paraId="42FE5162" w14:textId="77777777" w:rsidR="009A6255" w:rsidRPr="007C40A5" w:rsidRDefault="009A6255" w:rsidP="00870933">
            <w:pPr>
              <w:pStyle w:val="TableParagraph"/>
              <w:jc w:val="both"/>
              <w:rPr>
                <w:sz w:val="20"/>
                <w:szCs w:val="20"/>
              </w:rPr>
            </w:pPr>
          </w:p>
        </w:tc>
        <w:tc>
          <w:tcPr>
            <w:tcW w:w="1213" w:type="dxa"/>
          </w:tcPr>
          <w:p w14:paraId="3184E642" w14:textId="77777777" w:rsidR="009A6255" w:rsidRPr="007C40A5" w:rsidRDefault="009A6255" w:rsidP="00870933">
            <w:pPr>
              <w:pStyle w:val="TableParagraph"/>
              <w:jc w:val="both"/>
              <w:rPr>
                <w:sz w:val="20"/>
                <w:szCs w:val="20"/>
              </w:rPr>
            </w:pPr>
          </w:p>
        </w:tc>
        <w:tc>
          <w:tcPr>
            <w:tcW w:w="1571" w:type="dxa"/>
          </w:tcPr>
          <w:p w14:paraId="52823AA8" w14:textId="4F3D8756" w:rsidR="009A6255" w:rsidRPr="007C40A5" w:rsidRDefault="009A6255" w:rsidP="00870933">
            <w:pPr>
              <w:pStyle w:val="TableParagraph"/>
              <w:spacing w:line="210" w:lineRule="exact"/>
              <w:ind w:left="200"/>
              <w:jc w:val="both"/>
              <w:rPr>
                <w:sz w:val="20"/>
                <w:szCs w:val="20"/>
              </w:rPr>
            </w:pPr>
          </w:p>
        </w:tc>
        <w:tc>
          <w:tcPr>
            <w:tcW w:w="1578" w:type="dxa"/>
          </w:tcPr>
          <w:p w14:paraId="69112036" w14:textId="224E40B6" w:rsidR="009A6255" w:rsidRPr="007C40A5" w:rsidRDefault="009A6255" w:rsidP="00870933">
            <w:pPr>
              <w:pStyle w:val="TableParagraph"/>
              <w:spacing w:line="210" w:lineRule="exact"/>
              <w:ind w:left="196"/>
              <w:jc w:val="both"/>
              <w:rPr>
                <w:sz w:val="20"/>
                <w:szCs w:val="20"/>
              </w:rPr>
            </w:pPr>
          </w:p>
        </w:tc>
        <w:tc>
          <w:tcPr>
            <w:tcW w:w="846" w:type="dxa"/>
          </w:tcPr>
          <w:p w14:paraId="510DA802" w14:textId="77777777" w:rsidR="009A6255" w:rsidRPr="007C40A5" w:rsidRDefault="009A6255" w:rsidP="00870933">
            <w:pPr>
              <w:pStyle w:val="TableParagraph"/>
              <w:jc w:val="both"/>
              <w:rPr>
                <w:sz w:val="20"/>
                <w:szCs w:val="20"/>
              </w:rPr>
            </w:pPr>
          </w:p>
        </w:tc>
        <w:tc>
          <w:tcPr>
            <w:tcW w:w="1445" w:type="dxa"/>
          </w:tcPr>
          <w:p w14:paraId="13F34040" w14:textId="77777777" w:rsidR="009A6255" w:rsidRPr="007C40A5" w:rsidRDefault="009A6255" w:rsidP="00870933">
            <w:pPr>
              <w:pStyle w:val="TableParagraph"/>
              <w:jc w:val="both"/>
              <w:rPr>
                <w:sz w:val="20"/>
                <w:szCs w:val="20"/>
              </w:rPr>
            </w:pPr>
          </w:p>
        </w:tc>
        <w:tc>
          <w:tcPr>
            <w:tcW w:w="1516" w:type="dxa"/>
          </w:tcPr>
          <w:p w14:paraId="75F4A3D3" w14:textId="77777777" w:rsidR="009A6255" w:rsidRPr="007C40A5" w:rsidRDefault="009A6255" w:rsidP="00870933">
            <w:pPr>
              <w:pStyle w:val="TableParagraph"/>
              <w:jc w:val="both"/>
              <w:rPr>
                <w:sz w:val="20"/>
                <w:szCs w:val="20"/>
              </w:rPr>
            </w:pPr>
          </w:p>
        </w:tc>
      </w:tr>
      <w:tr w:rsidR="009A6255" w:rsidRPr="007C40A5" w14:paraId="0A592B93" w14:textId="77777777" w:rsidTr="009A6255">
        <w:trPr>
          <w:trHeight w:val="229"/>
        </w:trPr>
        <w:tc>
          <w:tcPr>
            <w:tcW w:w="1563" w:type="dxa"/>
          </w:tcPr>
          <w:p w14:paraId="6E2B5C5C" w14:textId="77777777" w:rsidR="009A6255" w:rsidRPr="007C40A5" w:rsidRDefault="009A6255" w:rsidP="00870933">
            <w:pPr>
              <w:pStyle w:val="TableParagraph"/>
              <w:jc w:val="both"/>
              <w:rPr>
                <w:sz w:val="20"/>
                <w:szCs w:val="20"/>
              </w:rPr>
            </w:pPr>
          </w:p>
        </w:tc>
        <w:tc>
          <w:tcPr>
            <w:tcW w:w="1213" w:type="dxa"/>
          </w:tcPr>
          <w:p w14:paraId="10831509" w14:textId="77777777" w:rsidR="009A6255" w:rsidRPr="007C40A5" w:rsidRDefault="009A6255" w:rsidP="00870933">
            <w:pPr>
              <w:pStyle w:val="TableParagraph"/>
              <w:jc w:val="both"/>
              <w:rPr>
                <w:sz w:val="20"/>
                <w:szCs w:val="20"/>
              </w:rPr>
            </w:pPr>
          </w:p>
        </w:tc>
        <w:tc>
          <w:tcPr>
            <w:tcW w:w="1571" w:type="dxa"/>
          </w:tcPr>
          <w:p w14:paraId="0FCAA50F" w14:textId="067DC3E4" w:rsidR="009A6255" w:rsidRPr="007C40A5" w:rsidRDefault="009A6255" w:rsidP="00870933">
            <w:pPr>
              <w:pStyle w:val="TableParagraph"/>
              <w:spacing w:line="210" w:lineRule="exact"/>
              <w:ind w:left="200"/>
              <w:jc w:val="both"/>
              <w:rPr>
                <w:sz w:val="20"/>
                <w:szCs w:val="20"/>
              </w:rPr>
            </w:pPr>
          </w:p>
        </w:tc>
        <w:tc>
          <w:tcPr>
            <w:tcW w:w="1578" w:type="dxa"/>
          </w:tcPr>
          <w:p w14:paraId="6C2AD90F" w14:textId="2F155D7C" w:rsidR="009A6255" w:rsidRPr="007C40A5" w:rsidRDefault="009A6255" w:rsidP="00870933">
            <w:pPr>
              <w:pStyle w:val="TableParagraph"/>
              <w:spacing w:line="210" w:lineRule="exact"/>
              <w:ind w:left="196"/>
              <w:jc w:val="both"/>
              <w:rPr>
                <w:sz w:val="20"/>
                <w:szCs w:val="20"/>
              </w:rPr>
            </w:pPr>
          </w:p>
        </w:tc>
        <w:tc>
          <w:tcPr>
            <w:tcW w:w="846" w:type="dxa"/>
          </w:tcPr>
          <w:p w14:paraId="42D5FF86" w14:textId="77777777" w:rsidR="009A6255" w:rsidRPr="007C40A5" w:rsidRDefault="009A6255" w:rsidP="00870933">
            <w:pPr>
              <w:pStyle w:val="TableParagraph"/>
              <w:jc w:val="both"/>
              <w:rPr>
                <w:sz w:val="20"/>
                <w:szCs w:val="20"/>
              </w:rPr>
            </w:pPr>
          </w:p>
        </w:tc>
        <w:tc>
          <w:tcPr>
            <w:tcW w:w="1445" w:type="dxa"/>
          </w:tcPr>
          <w:p w14:paraId="26B880E3" w14:textId="77777777" w:rsidR="009A6255" w:rsidRPr="007C40A5" w:rsidRDefault="009A6255" w:rsidP="00870933">
            <w:pPr>
              <w:pStyle w:val="TableParagraph"/>
              <w:jc w:val="both"/>
              <w:rPr>
                <w:sz w:val="20"/>
                <w:szCs w:val="20"/>
              </w:rPr>
            </w:pPr>
          </w:p>
        </w:tc>
        <w:tc>
          <w:tcPr>
            <w:tcW w:w="1516" w:type="dxa"/>
          </w:tcPr>
          <w:p w14:paraId="0F3549B4" w14:textId="77777777" w:rsidR="009A6255" w:rsidRPr="007C40A5" w:rsidRDefault="009A6255" w:rsidP="00870933">
            <w:pPr>
              <w:pStyle w:val="TableParagraph"/>
              <w:jc w:val="both"/>
              <w:rPr>
                <w:sz w:val="20"/>
                <w:szCs w:val="20"/>
              </w:rPr>
            </w:pPr>
          </w:p>
        </w:tc>
      </w:tr>
      <w:tr w:rsidR="009A6255" w:rsidRPr="007C40A5" w14:paraId="6BEBE9E4" w14:textId="77777777" w:rsidTr="009A6255">
        <w:trPr>
          <w:trHeight w:val="229"/>
        </w:trPr>
        <w:tc>
          <w:tcPr>
            <w:tcW w:w="1563" w:type="dxa"/>
          </w:tcPr>
          <w:p w14:paraId="19E96E30" w14:textId="77777777" w:rsidR="009A6255" w:rsidRPr="007C40A5" w:rsidRDefault="009A6255" w:rsidP="00870933">
            <w:pPr>
              <w:pStyle w:val="TableParagraph"/>
              <w:jc w:val="both"/>
              <w:rPr>
                <w:sz w:val="20"/>
                <w:szCs w:val="20"/>
              </w:rPr>
            </w:pPr>
          </w:p>
        </w:tc>
        <w:tc>
          <w:tcPr>
            <w:tcW w:w="1213" w:type="dxa"/>
          </w:tcPr>
          <w:p w14:paraId="2B34DB5D" w14:textId="77777777" w:rsidR="009A6255" w:rsidRPr="007C40A5" w:rsidRDefault="009A6255" w:rsidP="00870933">
            <w:pPr>
              <w:pStyle w:val="TableParagraph"/>
              <w:jc w:val="both"/>
              <w:rPr>
                <w:sz w:val="20"/>
                <w:szCs w:val="20"/>
              </w:rPr>
            </w:pPr>
          </w:p>
        </w:tc>
        <w:tc>
          <w:tcPr>
            <w:tcW w:w="1571" w:type="dxa"/>
          </w:tcPr>
          <w:p w14:paraId="25D053E8" w14:textId="21D0A68C" w:rsidR="009A6255" w:rsidRPr="007C40A5" w:rsidRDefault="009A6255" w:rsidP="00870933">
            <w:pPr>
              <w:pStyle w:val="TableParagraph"/>
              <w:spacing w:line="210" w:lineRule="exact"/>
              <w:ind w:left="200"/>
              <w:jc w:val="both"/>
              <w:rPr>
                <w:sz w:val="20"/>
                <w:szCs w:val="20"/>
              </w:rPr>
            </w:pPr>
          </w:p>
        </w:tc>
        <w:tc>
          <w:tcPr>
            <w:tcW w:w="1578" w:type="dxa"/>
          </w:tcPr>
          <w:p w14:paraId="442FABF2" w14:textId="61B02FF1" w:rsidR="009A6255" w:rsidRPr="007C40A5" w:rsidRDefault="009A6255" w:rsidP="00870933">
            <w:pPr>
              <w:pStyle w:val="TableParagraph"/>
              <w:spacing w:line="210" w:lineRule="exact"/>
              <w:ind w:left="196"/>
              <w:jc w:val="both"/>
              <w:rPr>
                <w:sz w:val="20"/>
                <w:szCs w:val="20"/>
              </w:rPr>
            </w:pPr>
          </w:p>
        </w:tc>
        <w:tc>
          <w:tcPr>
            <w:tcW w:w="846" w:type="dxa"/>
          </w:tcPr>
          <w:p w14:paraId="73E43362" w14:textId="77777777" w:rsidR="009A6255" w:rsidRPr="007C40A5" w:rsidRDefault="009A6255" w:rsidP="00870933">
            <w:pPr>
              <w:pStyle w:val="TableParagraph"/>
              <w:jc w:val="both"/>
              <w:rPr>
                <w:sz w:val="20"/>
                <w:szCs w:val="20"/>
              </w:rPr>
            </w:pPr>
          </w:p>
        </w:tc>
        <w:tc>
          <w:tcPr>
            <w:tcW w:w="1445" w:type="dxa"/>
          </w:tcPr>
          <w:p w14:paraId="149439F4" w14:textId="77777777" w:rsidR="009A6255" w:rsidRPr="007C40A5" w:rsidRDefault="009A6255" w:rsidP="00870933">
            <w:pPr>
              <w:pStyle w:val="TableParagraph"/>
              <w:jc w:val="both"/>
              <w:rPr>
                <w:sz w:val="20"/>
                <w:szCs w:val="20"/>
              </w:rPr>
            </w:pPr>
          </w:p>
        </w:tc>
        <w:tc>
          <w:tcPr>
            <w:tcW w:w="1516" w:type="dxa"/>
          </w:tcPr>
          <w:p w14:paraId="15800927" w14:textId="77777777" w:rsidR="009A6255" w:rsidRPr="007C40A5" w:rsidRDefault="009A6255" w:rsidP="00870933">
            <w:pPr>
              <w:pStyle w:val="TableParagraph"/>
              <w:jc w:val="both"/>
              <w:rPr>
                <w:sz w:val="20"/>
                <w:szCs w:val="20"/>
              </w:rPr>
            </w:pPr>
          </w:p>
        </w:tc>
      </w:tr>
      <w:tr w:rsidR="009A6255" w:rsidRPr="007C40A5" w14:paraId="57235616" w14:textId="77777777" w:rsidTr="009A6255">
        <w:trPr>
          <w:trHeight w:val="229"/>
        </w:trPr>
        <w:tc>
          <w:tcPr>
            <w:tcW w:w="1563" w:type="dxa"/>
          </w:tcPr>
          <w:p w14:paraId="5478D008" w14:textId="77777777" w:rsidR="009A6255" w:rsidRPr="007C40A5" w:rsidRDefault="009A6255" w:rsidP="00870933">
            <w:pPr>
              <w:pStyle w:val="TableParagraph"/>
              <w:jc w:val="both"/>
              <w:rPr>
                <w:sz w:val="20"/>
                <w:szCs w:val="20"/>
              </w:rPr>
            </w:pPr>
          </w:p>
        </w:tc>
        <w:tc>
          <w:tcPr>
            <w:tcW w:w="1213" w:type="dxa"/>
          </w:tcPr>
          <w:p w14:paraId="39D194A7" w14:textId="77777777" w:rsidR="009A6255" w:rsidRPr="007C40A5" w:rsidRDefault="009A6255" w:rsidP="00870933">
            <w:pPr>
              <w:pStyle w:val="TableParagraph"/>
              <w:jc w:val="both"/>
              <w:rPr>
                <w:sz w:val="20"/>
                <w:szCs w:val="20"/>
              </w:rPr>
            </w:pPr>
          </w:p>
        </w:tc>
        <w:tc>
          <w:tcPr>
            <w:tcW w:w="1571" w:type="dxa"/>
          </w:tcPr>
          <w:p w14:paraId="3840AB07" w14:textId="5C91FC7C" w:rsidR="009A6255" w:rsidRPr="007C40A5" w:rsidRDefault="009A6255" w:rsidP="00870933">
            <w:pPr>
              <w:pStyle w:val="TableParagraph"/>
              <w:spacing w:line="210" w:lineRule="exact"/>
              <w:ind w:left="200"/>
              <w:jc w:val="both"/>
              <w:rPr>
                <w:sz w:val="20"/>
                <w:szCs w:val="20"/>
              </w:rPr>
            </w:pPr>
          </w:p>
        </w:tc>
        <w:tc>
          <w:tcPr>
            <w:tcW w:w="1578" w:type="dxa"/>
          </w:tcPr>
          <w:p w14:paraId="23EDF5A6" w14:textId="3F2C1ED8" w:rsidR="009A6255" w:rsidRPr="007C40A5" w:rsidRDefault="009A6255" w:rsidP="00870933">
            <w:pPr>
              <w:pStyle w:val="TableParagraph"/>
              <w:spacing w:line="210" w:lineRule="exact"/>
              <w:ind w:left="196"/>
              <w:jc w:val="both"/>
              <w:rPr>
                <w:sz w:val="20"/>
                <w:szCs w:val="20"/>
              </w:rPr>
            </w:pPr>
          </w:p>
        </w:tc>
        <w:tc>
          <w:tcPr>
            <w:tcW w:w="846" w:type="dxa"/>
          </w:tcPr>
          <w:p w14:paraId="7AF5AD6E" w14:textId="77777777" w:rsidR="009A6255" w:rsidRPr="007C40A5" w:rsidRDefault="009A6255" w:rsidP="00870933">
            <w:pPr>
              <w:pStyle w:val="TableParagraph"/>
              <w:jc w:val="both"/>
              <w:rPr>
                <w:sz w:val="20"/>
                <w:szCs w:val="20"/>
              </w:rPr>
            </w:pPr>
          </w:p>
        </w:tc>
        <w:tc>
          <w:tcPr>
            <w:tcW w:w="1445" w:type="dxa"/>
          </w:tcPr>
          <w:p w14:paraId="3E0B43C8" w14:textId="77777777" w:rsidR="009A6255" w:rsidRPr="007C40A5" w:rsidRDefault="009A6255" w:rsidP="00870933">
            <w:pPr>
              <w:pStyle w:val="TableParagraph"/>
              <w:jc w:val="both"/>
              <w:rPr>
                <w:sz w:val="20"/>
                <w:szCs w:val="20"/>
              </w:rPr>
            </w:pPr>
          </w:p>
        </w:tc>
        <w:tc>
          <w:tcPr>
            <w:tcW w:w="1516" w:type="dxa"/>
          </w:tcPr>
          <w:p w14:paraId="51341C02" w14:textId="77777777" w:rsidR="009A6255" w:rsidRPr="007C40A5" w:rsidRDefault="009A6255" w:rsidP="00870933">
            <w:pPr>
              <w:pStyle w:val="TableParagraph"/>
              <w:jc w:val="both"/>
              <w:rPr>
                <w:sz w:val="20"/>
                <w:szCs w:val="20"/>
              </w:rPr>
            </w:pPr>
          </w:p>
        </w:tc>
      </w:tr>
      <w:tr w:rsidR="009A6255" w:rsidRPr="007C40A5" w14:paraId="547E9D79" w14:textId="77777777" w:rsidTr="009A6255">
        <w:trPr>
          <w:trHeight w:val="229"/>
        </w:trPr>
        <w:tc>
          <w:tcPr>
            <w:tcW w:w="1563" w:type="dxa"/>
          </w:tcPr>
          <w:p w14:paraId="01AA7046" w14:textId="77777777" w:rsidR="009A6255" w:rsidRPr="007C40A5" w:rsidRDefault="009A6255" w:rsidP="00870933">
            <w:pPr>
              <w:pStyle w:val="TableParagraph"/>
              <w:jc w:val="both"/>
              <w:rPr>
                <w:sz w:val="20"/>
                <w:szCs w:val="20"/>
              </w:rPr>
            </w:pPr>
          </w:p>
        </w:tc>
        <w:tc>
          <w:tcPr>
            <w:tcW w:w="1213" w:type="dxa"/>
          </w:tcPr>
          <w:p w14:paraId="02A1DE96" w14:textId="77777777" w:rsidR="009A6255" w:rsidRPr="007C40A5" w:rsidRDefault="009A6255" w:rsidP="00870933">
            <w:pPr>
              <w:pStyle w:val="TableParagraph"/>
              <w:jc w:val="both"/>
              <w:rPr>
                <w:sz w:val="20"/>
                <w:szCs w:val="20"/>
              </w:rPr>
            </w:pPr>
          </w:p>
        </w:tc>
        <w:tc>
          <w:tcPr>
            <w:tcW w:w="1571" w:type="dxa"/>
          </w:tcPr>
          <w:p w14:paraId="16E4D9F8" w14:textId="679000A7" w:rsidR="009A6255" w:rsidRPr="007C40A5" w:rsidRDefault="009A6255" w:rsidP="00870933">
            <w:pPr>
              <w:pStyle w:val="TableParagraph"/>
              <w:spacing w:line="210" w:lineRule="exact"/>
              <w:ind w:left="200"/>
              <w:jc w:val="both"/>
              <w:rPr>
                <w:sz w:val="20"/>
                <w:szCs w:val="20"/>
              </w:rPr>
            </w:pPr>
          </w:p>
        </w:tc>
        <w:tc>
          <w:tcPr>
            <w:tcW w:w="1578" w:type="dxa"/>
          </w:tcPr>
          <w:p w14:paraId="648AAF6A" w14:textId="1AA82CB2" w:rsidR="009A6255" w:rsidRPr="007C40A5" w:rsidRDefault="009A6255" w:rsidP="00870933">
            <w:pPr>
              <w:pStyle w:val="TableParagraph"/>
              <w:spacing w:line="210" w:lineRule="exact"/>
              <w:ind w:left="196"/>
              <w:jc w:val="both"/>
              <w:rPr>
                <w:sz w:val="20"/>
                <w:szCs w:val="20"/>
              </w:rPr>
            </w:pPr>
          </w:p>
        </w:tc>
        <w:tc>
          <w:tcPr>
            <w:tcW w:w="846" w:type="dxa"/>
          </w:tcPr>
          <w:p w14:paraId="37787428" w14:textId="77777777" w:rsidR="009A6255" w:rsidRPr="007C40A5" w:rsidRDefault="009A6255" w:rsidP="00870933">
            <w:pPr>
              <w:pStyle w:val="TableParagraph"/>
              <w:jc w:val="both"/>
              <w:rPr>
                <w:sz w:val="20"/>
                <w:szCs w:val="20"/>
              </w:rPr>
            </w:pPr>
          </w:p>
        </w:tc>
        <w:tc>
          <w:tcPr>
            <w:tcW w:w="1445" w:type="dxa"/>
          </w:tcPr>
          <w:p w14:paraId="230CF375" w14:textId="77777777" w:rsidR="009A6255" w:rsidRPr="007C40A5" w:rsidRDefault="009A6255" w:rsidP="00870933">
            <w:pPr>
              <w:pStyle w:val="TableParagraph"/>
              <w:jc w:val="both"/>
              <w:rPr>
                <w:sz w:val="20"/>
                <w:szCs w:val="20"/>
              </w:rPr>
            </w:pPr>
          </w:p>
        </w:tc>
        <w:tc>
          <w:tcPr>
            <w:tcW w:w="1516" w:type="dxa"/>
          </w:tcPr>
          <w:p w14:paraId="42E48993" w14:textId="77777777" w:rsidR="009A6255" w:rsidRPr="007C40A5" w:rsidRDefault="009A6255" w:rsidP="00870933">
            <w:pPr>
              <w:pStyle w:val="TableParagraph"/>
              <w:jc w:val="both"/>
              <w:rPr>
                <w:sz w:val="20"/>
                <w:szCs w:val="20"/>
              </w:rPr>
            </w:pPr>
          </w:p>
        </w:tc>
      </w:tr>
      <w:tr w:rsidR="009A6255" w:rsidRPr="007C40A5" w14:paraId="190E9B13" w14:textId="77777777" w:rsidTr="009A6255">
        <w:trPr>
          <w:trHeight w:val="229"/>
        </w:trPr>
        <w:tc>
          <w:tcPr>
            <w:tcW w:w="1563" w:type="dxa"/>
          </w:tcPr>
          <w:p w14:paraId="186C1954" w14:textId="77777777" w:rsidR="009A6255" w:rsidRPr="007C40A5" w:rsidRDefault="009A6255" w:rsidP="00870933">
            <w:pPr>
              <w:pStyle w:val="TableParagraph"/>
              <w:jc w:val="both"/>
              <w:rPr>
                <w:sz w:val="20"/>
                <w:szCs w:val="20"/>
              </w:rPr>
            </w:pPr>
          </w:p>
        </w:tc>
        <w:tc>
          <w:tcPr>
            <w:tcW w:w="1213" w:type="dxa"/>
          </w:tcPr>
          <w:p w14:paraId="0614745A" w14:textId="77777777" w:rsidR="009A6255" w:rsidRPr="007C40A5" w:rsidRDefault="009A6255" w:rsidP="00870933">
            <w:pPr>
              <w:pStyle w:val="TableParagraph"/>
              <w:jc w:val="both"/>
              <w:rPr>
                <w:sz w:val="20"/>
                <w:szCs w:val="20"/>
              </w:rPr>
            </w:pPr>
          </w:p>
        </w:tc>
        <w:tc>
          <w:tcPr>
            <w:tcW w:w="1571" w:type="dxa"/>
          </w:tcPr>
          <w:p w14:paraId="59C04316" w14:textId="77777777" w:rsidR="009A6255" w:rsidRPr="007C40A5" w:rsidRDefault="009A6255" w:rsidP="00870933">
            <w:pPr>
              <w:pStyle w:val="TableParagraph"/>
              <w:jc w:val="both"/>
              <w:rPr>
                <w:sz w:val="20"/>
                <w:szCs w:val="20"/>
              </w:rPr>
            </w:pPr>
          </w:p>
        </w:tc>
        <w:tc>
          <w:tcPr>
            <w:tcW w:w="1578" w:type="dxa"/>
          </w:tcPr>
          <w:p w14:paraId="3FDA8B25" w14:textId="40C7758A" w:rsidR="009A6255" w:rsidRPr="007C40A5" w:rsidRDefault="009A6255" w:rsidP="00870933">
            <w:pPr>
              <w:pStyle w:val="TableParagraph"/>
              <w:spacing w:line="210" w:lineRule="exact"/>
              <w:ind w:left="196"/>
              <w:jc w:val="both"/>
              <w:rPr>
                <w:sz w:val="20"/>
                <w:szCs w:val="20"/>
              </w:rPr>
            </w:pPr>
          </w:p>
        </w:tc>
        <w:tc>
          <w:tcPr>
            <w:tcW w:w="846" w:type="dxa"/>
          </w:tcPr>
          <w:p w14:paraId="3E18D05A" w14:textId="77777777" w:rsidR="009A6255" w:rsidRPr="007C40A5" w:rsidRDefault="009A6255" w:rsidP="00870933">
            <w:pPr>
              <w:pStyle w:val="TableParagraph"/>
              <w:jc w:val="both"/>
              <w:rPr>
                <w:sz w:val="20"/>
                <w:szCs w:val="20"/>
              </w:rPr>
            </w:pPr>
          </w:p>
        </w:tc>
        <w:tc>
          <w:tcPr>
            <w:tcW w:w="1445" w:type="dxa"/>
          </w:tcPr>
          <w:p w14:paraId="58FDD23A" w14:textId="77777777" w:rsidR="009A6255" w:rsidRPr="007C40A5" w:rsidRDefault="009A6255" w:rsidP="00870933">
            <w:pPr>
              <w:pStyle w:val="TableParagraph"/>
              <w:jc w:val="both"/>
              <w:rPr>
                <w:sz w:val="20"/>
                <w:szCs w:val="20"/>
              </w:rPr>
            </w:pPr>
          </w:p>
        </w:tc>
        <w:tc>
          <w:tcPr>
            <w:tcW w:w="1516" w:type="dxa"/>
          </w:tcPr>
          <w:p w14:paraId="1C76EA7E" w14:textId="77777777" w:rsidR="009A6255" w:rsidRPr="007C40A5" w:rsidRDefault="009A6255" w:rsidP="00870933">
            <w:pPr>
              <w:pStyle w:val="TableParagraph"/>
              <w:jc w:val="both"/>
              <w:rPr>
                <w:sz w:val="20"/>
                <w:szCs w:val="20"/>
              </w:rPr>
            </w:pPr>
          </w:p>
        </w:tc>
      </w:tr>
      <w:tr w:rsidR="009A6255" w:rsidRPr="007C40A5" w14:paraId="2F97AB5D" w14:textId="77777777" w:rsidTr="009A6255">
        <w:trPr>
          <w:trHeight w:val="229"/>
        </w:trPr>
        <w:tc>
          <w:tcPr>
            <w:tcW w:w="1563" w:type="dxa"/>
          </w:tcPr>
          <w:p w14:paraId="605FDD53" w14:textId="77777777" w:rsidR="009A6255" w:rsidRPr="007C40A5" w:rsidRDefault="009A6255" w:rsidP="00870933">
            <w:pPr>
              <w:pStyle w:val="TableParagraph"/>
              <w:jc w:val="both"/>
              <w:rPr>
                <w:sz w:val="20"/>
                <w:szCs w:val="20"/>
              </w:rPr>
            </w:pPr>
          </w:p>
        </w:tc>
        <w:tc>
          <w:tcPr>
            <w:tcW w:w="1213" w:type="dxa"/>
          </w:tcPr>
          <w:p w14:paraId="58BAA68C" w14:textId="77777777" w:rsidR="009A6255" w:rsidRPr="007C40A5" w:rsidRDefault="009A6255" w:rsidP="00870933">
            <w:pPr>
              <w:pStyle w:val="TableParagraph"/>
              <w:jc w:val="both"/>
              <w:rPr>
                <w:sz w:val="20"/>
                <w:szCs w:val="20"/>
              </w:rPr>
            </w:pPr>
          </w:p>
        </w:tc>
        <w:tc>
          <w:tcPr>
            <w:tcW w:w="1571" w:type="dxa"/>
          </w:tcPr>
          <w:p w14:paraId="0B942A32" w14:textId="77777777" w:rsidR="009A6255" w:rsidRPr="007C40A5" w:rsidRDefault="009A6255" w:rsidP="00870933">
            <w:pPr>
              <w:pStyle w:val="TableParagraph"/>
              <w:jc w:val="both"/>
              <w:rPr>
                <w:sz w:val="20"/>
                <w:szCs w:val="20"/>
              </w:rPr>
            </w:pPr>
          </w:p>
        </w:tc>
        <w:tc>
          <w:tcPr>
            <w:tcW w:w="1578" w:type="dxa"/>
          </w:tcPr>
          <w:p w14:paraId="4E2371C4" w14:textId="3EF516E9" w:rsidR="009A6255" w:rsidRPr="007C40A5" w:rsidRDefault="009A6255" w:rsidP="00870933">
            <w:pPr>
              <w:pStyle w:val="TableParagraph"/>
              <w:spacing w:line="210" w:lineRule="exact"/>
              <w:ind w:left="196"/>
              <w:jc w:val="both"/>
              <w:rPr>
                <w:sz w:val="20"/>
                <w:szCs w:val="20"/>
              </w:rPr>
            </w:pPr>
          </w:p>
        </w:tc>
        <w:tc>
          <w:tcPr>
            <w:tcW w:w="846" w:type="dxa"/>
          </w:tcPr>
          <w:p w14:paraId="40D04F7C" w14:textId="77777777" w:rsidR="009A6255" w:rsidRPr="007C40A5" w:rsidRDefault="009A6255" w:rsidP="00870933">
            <w:pPr>
              <w:pStyle w:val="TableParagraph"/>
              <w:jc w:val="both"/>
              <w:rPr>
                <w:sz w:val="20"/>
                <w:szCs w:val="20"/>
              </w:rPr>
            </w:pPr>
          </w:p>
        </w:tc>
        <w:tc>
          <w:tcPr>
            <w:tcW w:w="1445" w:type="dxa"/>
          </w:tcPr>
          <w:p w14:paraId="12861560" w14:textId="77777777" w:rsidR="009A6255" w:rsidRPr="007C40A5" w:rsidRDefault="009A6255" w:rsidP="00870933">
            <w:pPr>
              <w:pStyle w:val="TableParagraph"/>
              <w:jc w:val="both"/>
              <w:rPr>
                <w:sz w:val="20"/>
                <w:szCs w:val="20"/>
              </w:rPr>
            </w:pPr>
          </w:p>
        </w:tc>
        <w:tc>
          <w:tcPr>
            <w:tcW w:w="1516" w:type="dxa"/>
          </w:tcPr>
          <w:p w14:paraId="3CEEC8BC" w14:textId="77777777" w:rsidR="009A6255" w:rsidRPr="007C40A5" w:rsidRDefault="009A6255" w:rsidP="00870933">
            <w:pPr>
              <w:pStyle w:val="TableParagraph"/>
              <w:jc w:val="both"/>
              <w:rPr>
                <w:sz w:val="20"/>
                <w:szCs w:val="20"/>
              </w:rPr>
            </w:pPr>
          </w:p>
        </w:tc>
      </w:tr>
      <w:tr w:rsidR="009A6255" w:rsidRPr="007C40A5" w14:paraId="1FB33A53" w14:textId="77777777" w:rsidTr="009A6255">
        <w:trPr>
          <w:trHeight w:val="229"/>
        </w:trPr>
        <w:tc>
          <w:tcPr>
            <w:tcW w:w="1563" w:type="dxa"/>
          </w:tcPr>
          <w:p w14:paraId="6895EB2B" w14:textId="77777777" w:rsidR="009A6255" w:rsidRPr="007C40A5" w:rsidRDefault="009A6255" w:rsidP="00870933">
            <w:pPr>
              <w:pStyle w:val="TableParagraph"/>
              <w:jc w:val="both"/>
              <w:rPr>
                <w:sz w:val="20"/>
                <w:szCs w:val="20"/>
              </w:rPr>
            </w:pPr>
          </w:p>
        </w:tc>
        <w:tc>
          <w:tcPr>
            <w:tcW w:w="1213" w:type="dxa"/>
          </w:tcPr>
          <w:p w14:paraId="5A6BCF66" w14:textId="77777777" w:rsidR="009A6255" w:rsidRPr="007C40A5" w:rsidRDefault="009A6255" w:rsidP="00870933">
            <w:pPr>
              <w:pStyle w:val="TableParagraph"/>
              <w:jc w:val="both"/>
              <w:rPr>
                <w:sz w:val="20"/>
                <w:szCs w:val="20"/>
              </w:rPr>
            </w:pPr>
          </w:p>
        </w:tc>
        <w:tc>
          <w:tcPr>
            <w:tcW w:w="1571" w:type="dxa"/>
          </w:tcPr>
          <w:p w14:paraId="750062C7" w14:textId="77777777" w:rsidR="009A6255" w:rsidRPr="007C40A5" w:rsidRDefault="009A6255" w:rsidP="00870933">
            <w:pPr>
              <w:pStyle w:val="TableParagraph"/>
              <w:jc w:val="both"/>
              <w:rPr>
                <w:sz w:val="20"/>
                <w:szCs w:val="20"/>
              </w:rPr>
            </w:pPr>
          </w:p>
        </w:tc>
        <w:tc>
          <w:tcPr>
            <w:tcW w:w="1578" w:type="dxa"/>
          </w:tcPr>
          <w:p w14:paraId="2ADA6D9F" w14:textId="5B7CB213" w:rsidR="009A6255" w:rsidRPr="007C40A5" w:rsidRDefault="009A6255" w:rsidP="00870933">
            <w:pPr>
              <w:pStyle w:val="TableParagraph"/>
              <w:spacing w:line="210" w:lineRule="exact"/>
              <w:ind w:left="196"/>
              <w:jc w:val="both"/>
              <w:rPr>
                <w:sz w:val="20"/>
                <w:szCs w:val="20"/>
              </w:rPr>
            </w:pPr>
          </w:p>
        </w:tc>
        <w:tc>
          <w:tcPr>
            <w:tcW w:w="846" w:type="dxa"/>
          </w:tcPr>
          <w:p w14:paraId="18AC3405" w14:textId="77777777" w:rsidR="009A6255" w:rsidRPr="007C40A5" w:rsidRDefault="009A6255" w:rsidP="00870933">
            <w:pPr>
              <w:pStyle w:val="TableParagraph"/>
              <w:jc w:val="both"/>
              <w:rPr>
                <w:sz w:val="20"/>
                <w:szCs w:val="20"/>
              </w:rPr>
            </w:pPr>
          </w:p>
        </w:tc>
        <w:tc>
          <w:tcPr>
            <w:tcW w:w="1445" w:type="dxa"/>
          </w:tcPr>
          <w:p w14:paraId="215473B1" w14:textId="77777777" w:rsidR="009A6255" w:rsidRPr="007C40A5" w:rsidRDefault="009A6255" w:rsidP="00870933">
            <w:pPr>
              <w:pStyle w:val="TableParagraph"/>
              <w:jc w:val="both"/>
              <w:rPr>
                <w:sz w:val="20"/>
                <w:szCs w:val="20"/>
              </w:rPr>
            </w:pPr>
          </w:p>
        </w:tc>
        <w:tc>
          <w:tcPr>
            <w:tcW w:w="1516" w:type="dxa"/>
          </w:tcPr>
          <w:p w14:paraId="3FE718E7" w14:textId="77777777" w:rsidR="009A6255" w:rsidRPr="007C40A5" w:rsidRDefault="009A6255" w:rsidP="00870933">
            <w:pPr>
              <w:pStyle w:val="TableParagraph"/>
              <w:jc w:val="both"/>
              <w:rPr>
                <w:sz w:val="20"/>
                <w:szCs w:val="20"/>
              </w:rPr>
            </w:pPr>
          </w:p>
        </w:tc>
      </w:tr>
      <w:tr w:rsidR="009A6255" w:rsidRPr="007C40A5" w14:paraId="11A40EEE" w14:textId="77777777" w:rsidTr="009A6255">
        <w:trPr>
          <w:trHeight w:val="229"/>
        </w:trPr>
        <w:tc>
          <w:tcPr>
            <w:tcW w:w="1563" w:type="dxa"/>
          </w:tcPr>
          <w:p w14:paraId="39D144EA" w14:textId="77777777" w:rsidR="009A6255" w:rsidRPr="007C40A5" w:rsidRDefault="009A6255" w:rsidP="00870933">
            <w:pPr>
              <w:pStyle w:val="TableParagraph"/>
              <w:jc w:val="both"/>
              <w:rPr>
                <w:sz w:val="20"/>
                <w:szCs w:val="20"/>
              </w:rPr>
            </w:pPr>
          </w:p>
        </w:tc>
        <w:tc>
          <w:tcPr>
            <w:tcW w:w="1213" w:type="dxa"/>
          </w:tcPr>
          <w:p w14:paraId="2C4D98C7" w14:textId="77777777" w:rsidR="009A6255" w:rsidRPr="007C40A5" w:rsidRDefault="009A6255" w:rsidP="00870933">
            <w:pPr>
              <w:pStyle w:val="TableParagraph"/>
              <w:jc w:val="both"/>
              <w:rPr>
                <w:sz w:val="20"/>
                <w:szCs w:val="20"/>
              </w:rPr>
            </w:pPr>
          </w:p>
        </w:tc>
        <w:tc>
          <w:tcPr>
            <w:tcW w:w="1571" w:type="dxa"/>
          </w:tcPr>
          <w:p w14:paraId="37EAE6FB" w14:textId="77777777" w:rsidR="009A6255" w:rsidRPr="007C40A5" w:rsidRDefault="009A6255" w:rsidP="00870933">
            <w:pPr>
              <w:pStyle w:val="TableParagraph"/>
              <w:jc w:val="both"/>
              <w:rPr>
                <w:sz w:val="20"/>
                <w:szCs w:val="20"/>
              </w:rPr>
            </w:pPr>
          </w:p>
        </w:tc>
        <w:tc>
          <w:tcPr>
            <w:tcW w:w="1578" w:type="dxa"/>
          </w:tcPr>
          <w:p w14:paraId="49ABF91C" w14:textId="59C85D0A" w:rsidR="009A6255" w:rsidRPr="007C40A5" w:rsidRDefault="009A6255" w:rsidP="00870933">
            <w:pPr>
              <w:pStyle w:val="TableParagraph"/>
              <w:spacing w:line="210" w:lineRule="exact"/>
              <w:ind w:left="196"/>
              <w:jc w:val="both"/>
              <w:rPr>
                <w:sz w:val="20"/>
                <w:szCs w:val="20"/>
              </w:rPr>
            </w:pPr>
          </w:p>
        </w:tc>
        <w:tc>
          <w:tcPr>
            <w:tcW w:w="846" w:type="dxa"/>
          </w:tcPr>
          <w:p w14:paraId="65807D6A" w14:textId="77777777" w:rsidR="009A6255" w:rsidRPr="007C40A5" w:rsidRDefault="009A6255" w:rsidP="00870933">
            <w:pPr>
              <w:pStyle w:val="TableParagraph"/>
              <w:jc w:val="both"/>
              <w:rPr>
                <w:sz w:val="20"/>
                <w:szCs w:val="20"/>
              </w:rPr>
            </w:pPr>
          </w:p>
        </w:tc>
        <w:tc>
          <w:tcPr>
            <w:tcW w:w="1445" w:type="dxa"/>
          </w:tcPr>
          <w:p w14:paraId="0D5827F9" w14:textId="77777777" w:rsidR="009A6255" w:rsidRPr="007C40A5" w:rsidRDefault="009A6255" w:rsidP="00870933">
            <w:pPr>
              <w:pStyle w:val="TableParagraph"/>
              <w:jc w:val="both"/>
              <w:rPr>
                <w:sz w:val="20"/>
                <w:szCs w:val="20"/>
              </w:rPr>
            </w:pPr>
          </w:p>
        </w:tc>
        <w:tc>
          <w:tcPr>
            <w:tcW w:w="1516" w:type="dxa"/>
          </w:tcPr>
          <w:p w14:paraId="0A02347B" w14:textId="77777777" w:rsidR="009A6255" w:rsidRPr="007C40A5" w:rsidRDefault="009A6255" w:rsidP="00870933">
            <w:pPr>
              <w:pStyle w:val="TableParagraph"/>
              <w:jc w:val="both"/>
              <w:rPr>
                <w:sz w:val="20"/>
                <w:szCs w:val="20"/>
              </w:rPr>
            </w:pPr>
          </w:p>
        </w:tc>
      </w:tr>
      <w:tr w:rsidR="009A6255" w:rsidRPr="007C40A5" w14:paraId="291B428F" w14:textId="77777777" w:rsidTr="009A6255">
        <w:trPr>
          <w:trHeight w:val="229"/>
        </w:trPr>
        <w:tc>
          <w:tcPr>
            <w:tcW w:w="1563" w:type="dxa"/>
          </w:tcPr>
          <w:p w14:paraId="5DDD756F" w14:textId="77777777" w:rsidR="009A6255" w:rsidRPr="007C40A5" w:rsidRDefault="009A6255" w:rsidP="00870933">
            <w:pPr>
              <w:pStyle w:val="TableParagraph"/>
              <w:jc w:val="both"/>
              <w:rPr>
                <w:sz w:val="20"/>
                <w:szCs w:val="20"/>
              </w:rPr>
            </w:pPr>
          </w:p>
        </w:tc>
        <w:tc>
          <w:tcPr>
            <w:tcW w:w="1213" w:type="dxa"/>
          </w:tcPr>
          <w:p w14:paraId="13EF0D47" w14:textId="77777777" w:rsidR="009A6255" w:rsidRPr="007C40A5" w:rsidRDefault="009A6255" w:rsidP="00870933">
            <w:pPr>
              <w:pStyle w:val="TableParagraph"/>
              <w:jc w:val="both"/>
              <w:rPr>
                <w:sz w:val="20"/>
                <w:szCs w:val="20"/>
              </w:rPr>
            </w:pPr>
          </w:p>
        </w:tc>
        <w:tc>
          <w:tcPr>
            <w:tcW w:w="1571" w:type="dxa"/>
          </w:tcPr>
          <w:p w14:paraId="54DD0A20" w14:textId="77777777" w:rsidR="009A6255" w:rsidRPr="007C40A5" w:rsidRDefault="009A6255" w:rsidP="00870933">
            <w:pPr>
              <w:pStyle w:val="TableParagraph"/>
              <w:jc w:val="both"/>
              <w:rPr>
                <w:sz w:val="20"/>
                <w:szCs w:val="20"/>
              </w:rPr>
            </w:pPr>
          </w:p>
        </w:tc>
        <w:tc>
          <w:tcPr>
            <w:tcW w:w="1578" w:type="dxa"/>
          </w:tcPr>
          <w:p w14:paraId="3EDA4358" w14:textId="76A6362D" w:rsidR="009A6255" w:rsidRPr="007C40A5" w:rsidRDefault="009A6255" w:rsidP="00870933">
            <w:pPr>
              <w:pStyle w:val="TableParagraph"/>
              <w:spacing w:line="210" w:lineRule="exact"/>
              <w:ind w:left="196"/>
              <w:jc w:val="both"/>
              <w:rPr>
                <w:sz w:val="20"/>
                <w:szCs w:val="20"/>
              </w:rPr>
            </w:pPr>
          </w:p>
        </w:tc>
        <w:tc>
          <w:tcPr>
            <w:tcW w:w="846" w:type="dxa"/>
          </w:tcPr>
          <w:p w14:paraId="56565904" w14:textId="77777777" w:rsidR="009A6255" w:rsidRPr="007C40A5" w:rsidRDefault="009A6255" w:rsidP="00870933">
            <w:pPr>
              <w:pStyle w:val="TableParagraph"/>
              <w:jc w:val="both"/>
              <w:rPr>
                <w:sz w:val="20"/>
                <w:szCs w:val="20"/>
              </w:rPr>
            </w:pPr>
          </w:p>
        </w:tc>
        <w:tc>
          <w:tcPr>
            <w:tcW w:w="1445" w:type="dxa"/>
          </w:tcPr>
          <w:p w14:paraId="49A1C452" w14:textId="77777777" w:rsidR="009A6255" w:rsidRPr="007C40A5" w:rsidRDefault="009A6255" w:rsidP="00870933">
            <w:pPr>
              <w:pStyle w:val="TableParagraph"/>
              <w:jc w:val="both"/>
              <w:rPr>
                <w:sz w:val="20"/>
                <w:szCs w:val="20"/>
              </w:rPr>
            </w:pPr>
          </w:p>
        </w:tc>
        <w:tc>
          <w:tcPr>
            <w:tcW w:w="1516" w:type="dxa"/>
          </w:tcPr>
          <w:p w14:paraId="5DF55DC5" w14:textId="77777777" w:rsidR="009A6255" w:rsidRPr="007C40A5" w:rsidRDefault="009A6255" w:rsidP="00870933">
            <w:pPr>
              <w:pStyle w:val="TableParagraph"/>
              <w:jc w:val="both"/>
              <w:rPr>
                <w:sz w:val="20"/>
                <w:szCs w:val="20"/>
              </w:rPr>
            </w:pPr>
          </w:p>
        </w:tc>
      </w:tr>
      <w:tr w:rsidR="009A6255" w:rsidRPr="007C40A5" w14:paraId="0D09F504" w14:textId="77777777" w:rsidTr="009A6255">
        <w:trPr>
          <w:trHeight w:val="229"/>
        </w:trPr>
        <w:tc>
          <w:tcPr>
            <w:tcW w:w="1563" w:type="dxa"/>
          </w:tcPr>
          <w:p w14:paraId="15D52252" w14:textId="77777777" w:rsidR="009A6255" w:rsidRPr="007C40A5" w:rsidRDefault="009A6255" w:rsidP="00870933">
            <w:pPr>
              <w:pStyle w:val="TableParagraph"/>
              <w:jc w:val="both"/>
              <w:rPr>
                <w:sz w:val="20"/>
                <w:szCs w:val="20"/>
              </w:rPr>
            </w:pPr>
          </w:p>
        </w:tc>
        <w:tc>
          <w:tcPr>
            <w:tcW w:w="1213" w:type="dxa"/>
          </w:tcPr>
          <w:p w14:paraId="2C926A5F" w14:textId="77777777" w:rsidR="009A6255" w:rsidRPr="007C40A5" w:rsidRDefault="009A6255" w:rsidP="00870933">
            <w:pPr>
              <w:pStyle w:val="TableParagraph"/>
              <w:jc w:val="both"/>
              <w:rPr>
                <w:sz w:val="20"/>
                <w:szCs w:val="20"/>
              </w:rPr>
            </w:pPr>
          </w:p>
        </w:tc>
        <w:tc>
          <w:tcPr>
            <w:tcW w:w="1571" w:type="dxa"/>
          </w:tcPr>
          <w:p w14:paraId="08079C67" w14:textId="77777777" w:rsidR="009A6255" w:rsidRPr="007C40A5" w:rsidRDefault="009A6255" w:rsidP="00870933">
            <w:pPr>
              <w:pStyle w:val="TableParagraph"/>
              <w:jc w:val="both"/>
              <w:rPr>
                <w:sz w:val="20"/>
                <w:szCs w:val="20"/>
              </w:rPr>
            </w:pPr>
          </w:p>
        </w:tc>
        <w:tc>
          <w:tcPr>
            <w:tcW w:w="1578" w:type="dxa"/>
          </w:tcPr>
          <w:p w14:paraId="2707BF63" w14:textId="61794B9D" w:rsidR="009A6255" w:rsidRPr="007C40A5" w:rsidRDefault="009A6255" w:rsidP="00870933">
            <w:pPr>
              <w:pStyle w:val="TableParagraph"/>
              <w:spacing w:line="210" w:lineRule="exact"/>
              <w:ind w:left="196"/>
              <w:jc w:val="both"/>
              <w:rPr>
                <w:sz w:val="20"/>
                <w:szCs w:val="20"/>
              </w:rPr>
            </w:pPr>
          </w:p>
        </w:tc>
        <w:tc>
          <w:tcPr>
            <w:tcW w:w="846" w:type="dxa"/>
          </w:tcPr>
          <w:p w14:paraId="6F45F3A2" w14:textId="77777777" w:rsidR="009A6255" w:rsidRPr="007C40A5" w:rsidRDefault="009A6255" w:rsidP="00870933">
            <w:pPr>
              <w:pStyle w:val="TableParagraph"/>
              <w:jc w:val="both"/>
              <w:rPr>
                <w:sz w:val="20"/>
                <w:szCs w:val="20"/>
              </w:rPr>
            </w:pPr>
          </w:p>
        </w:tc>
        <w:tc>
          <w:tcPr>
            <w:tcW w:w="1445" w:type="dxa"/>
          </w:tcPr>
          <w:p w14:paraId="69A0704E" w14:textId="77777777" w:rsidR="009A6255" w:rsidRPr="007C40A5" w:rsidRDefault="009A6255" w:rsidP="00870933">
            <w:pPr>
              <w:pStyle w:val="TableParagraph"/>
              <w:jc w:val="both"/>
              <w:rPr>
                <w:sz w:val="20"/>
                <w:szCs w:val="20"/>
              </w:rPr>
            </w:pPr>
          </w:p>
        </w:tc>
        <w:tc>
          <w:tcPr>
            <w:tcW w:w="1516" w:type="dxa"/>
          </w:tcPr>
          <w:p w14:paraId="4B015440" w14:textId="77777777" w:rsidR="009A6255" w:rsidRPr="007C40A5" w:rsidRDefault="009A6255" w:rsidP="00870933">
            <w:pPr>
              <w:pStyle w:val="TableParagraph"/>
              <w:jc w:val="both"/>
              <w:rPr>
                <w:sz w:val="20"/>
                <w:szCs w:val="20"/>
              </w:rPr>
            </w:pPr>
          </w:p>
        </w:tc>
      </w:tr>
      <w:tr w:rsidR="009A6255" w:rsidRPr="007C40A5" w14:paraId="74540A7E" w14:textId="77777777" w:rsidTr="009A6255">
        <w:trPr>
          <w:trHeight w:val="229"/>
        </w:trPr>
        <w:tc>
          <w:tcPr>
            <w:tcW w:w="1563" w:type="dxa"/>
          </w:tcPr>
          <w:p w14:paraId="52096528" w14:textId="77777777" w:rsidR="009A6255" w:rsidRPr="007C40A5" w:rsidRDefault="009A6255" w:rsidP="00870933">
            <w:pPr>
              <w:pStyle w:val="TableParagraph"/>
              <w:jc w:val="both"/>
              <w:rPr>
                <w:sz w:val="20"/>
                <w:szCs w:val="20"/>
              </w:rPr>
            </w:pPr>
          </w:p>
        </w:tc>
        <w:tc>
          <w:tcPr>
            <w:tcW w:w="1213" w:type="dxa"/>
          </w:tcPr>
          <w:p w14:paraId="4D7A8D0B" w14:textId="77777777" w:rsidR="009A6255" w:rsidRPr="007C40A5" w:rsidRDefault="009A6255" w:rsidP="00870933">
            <w:pPr>
              <w:pStyle w:val="TableParagraph"/>
              <w:jc w:val="both"/>
              <w:rPr>
                <w:sz w:val="20"/>
                <w:szCs w:val="20"/>
              </w:rPr>
            </w:pPr>
          </w:p>
        </w:tc>
        <w:tc>
          <w:tcPr>
            <w:tcW w:w="1571" w:type="dxa"/>
          </w:tcPr>
          <w:p w14:paraId="7181ACD8" w14:textId="77777777" w:rsidR="009A6255" w:rsidRPr="007C40A5" w:rsidRDefault="009A6255" w:rsidP="00870933">
            <w:pPr>
              <w:pStyle w:val="TableParagraph"/>
              <w:jc w:val="both"/>
              <w:rPr>
                <w:sz w:val="20"/>
                <w:szCs w:val="20"/>
              </w:rPr>
            </w:pPr>
          </w:p>
        </w:tc>
        <w:tc>
          <w:tcPr>
            <w:tcW w:w="1578" w:type="dxa"/>
          </w:tcPr>
          <w:p w14:paraId="16D0D01C" w14:textId="0556BC33" w:rsidR="009A6255" w:rsidRPr="007C40A5" w:rsidRDefault="009A6255" w:rsidP="00870933">
            <w:pPr>
              <w:pStyle w:val="TableParagraph"/>
              <w:spacing w:line="210" w:lineRule="exact"/>
              <w:ind w:left="196"/>
              <w:jc w:val="both"/>
              <w:rPr>
                <w:sz w:val="20"/>
                <w:szCs w:val="20"/>
              </w:rPr>
            </w:pPr>
          </w:p>
        </w:tc>
        <w:tc>
          <w:tcPr>
            <w:tcW w:w="846" w:type="dxa"/>
          </w:tcPr>
          <w:p w14:paraId="63CC7C8A" w14:textId="77777777" w:rsidR="009A6255" w:rsidRPr="007C40A5" w:rsidRDefault="009A6255" w:rsidP="00870933">
            <w:pPr>
              <w:pStyle w:val="TableParagraph"/>
              <w:jc w:val="both"/>
              <w:rPr>
                <w:sz w:val="20"/>
                <w:szCs w:val="20"/>
              </w:rPr>
            </w:pPr>
          </w:p>
        </w:tc>
        <w:tc>
          <w:tcPr>
            <w:tcW w:w="1445" w:type="dxa"/>
          </w:tcPr>
          <w:p w14:paraId="36D2A714" w14:textId="77777777" w:rsidR="009A6255" w:rsidRPr="007C40A5" w:rsidRDefault="009A6255" w:rsidP="00870933">
            <w:pPr>
              <w:pStyle w:val="TableParagraph"/>
              <w:jc w:val="both"/>
              <w:rPr>
                <w:sz w:val="20"/>
                <w:szCs w:val="20"/>
              </w:rPr>
            </w:pPr>
          </w:p>
        </w:tc>
        <w:tc>
          <w:tcPr>
            <w:tcW w:w="1516" w:type="dxa"/>
          </w:tcPr>
          <w:p w14:paraId="4A608827" w14:textId="77777777" w:rsidR="009A6255" w:rsidRPr="007C40A5" w:rsidRDefault="009A6255" w:rsidP="00870933">
            <w:pPr>
              <w:pStyle w:val="TableParagraph"/>
              <w:jc w:val="both"/>
              <w:rPr>
                <w:sz w:val="20"/>
                <w:szCs w:val="20"/>
              </w:rPr>
            </w:pPr>
          </w:p>
        </w:tc>
      </w:tr>
      <w:tr w:rsidR="009A6255" w:rsidRPr="007C40A5" w14:paraId="1D8C9FA2" w14:textId="77777777" w:rsidTr="009A6255">
        <w:trPr>
          <w:trHeight w:val="229"/>
        </w:trPr>
        <w:tc>
          <w:tcPr>
            <w:tcW w:w="1563" w:type="dxa"/>
          </w:tcPr>
          <w:p w14:paraId="57238B2B" w14:textId="77777777" w:rsidR="009A6255" w:rsidRPr="007C40A5" w:rsidRDefault="009A6255" w:rsidP="00870933">
            <w:pPr>
              <w:pStyle w:val="TableParagraph"/>
              <w:jc w:val="both"/>
              <w:rPr>
                <w:sz w:val="20"/>
                <w:szCs w:val="20"/>
              </w:rPr>
            </w:pPr>
          </w:p>
        </w:tc>
        <w:tc>
          <w:tcPr>
            <w:tcW w:w="1213" w:type="dxa"/>
          </w:tcPr>
          <w:p w14:paraId="099ED328" w14:textId="77777777" w:rsidR="009A6255" w:rsidRPr="007C40A5" w:rsidRDefault="009A6255" w:rsidP="00870933">
            <w:pPr>
              <w:pStyle w:val="TableParagraph"/>
              <w:jc w:val="both"/>
              <w:rPr>
                <w:sz w:val="20"/>
                <w:szCs w:val="20"/>
              </w:rPr>
            </w:pPr>
          </w:p>
        </w:tc>
        <w:tc>
          <w:tcPr>
            <w:tcW w:w="1571" w:type="dxa"/>
          </w:tcPr>
          <w:p w14:paraId="2D17538A" w14:textId="77777777" w:rsidR="009A6255" w:rsidRPr="007C40A5" w:rsidRDefault="009A6255" w:rsidP="00870933">
            <w:pPr>
              <w:pStyle w:val="TableParagraph"/>
              <w:jc w:val="both"/>
              <w:rPr>
                <w:sz w:val="20"/>
                <w:szCs w:val="20"/>
              </w:rPr>
            </w:pPr>
          </w:p>
        </w:tc>
        <w:tc>
          <w:tcPr>
            <w:tcW w:w="1578" w:type="dxa"/>
          </w:tcPr>
          <w:p w14:paraId="72EC9CD6" w14:textId="6B7EB529" w:rsidR="009A6255" w:rsidRPr="007C40A5" w:rsidRDefault="009A6255" w:rsidP="00870933">
            <w:pPr>
              <w:pStyle w:val="TableParagraph"/>
              <w:spacing w:line="210" w:lineRule="exact"/>
              <w:ind w:left="196"/>
              <w:jc w:val="both"/>
              <w:rPr>
                <w:sz w:val="20"/>
                <w:szCs w:val="20"/>
              </w:rPr>
            </w:pPr>
          </w:p>
        </w:tc>
        <w:tc>
          <w:tcPr>
            <w:tcW w:w="846" w:type="dxa"/>
          </w:tcPr>
          <w:p w14:paraId="7A49B76C" w14:textId="77777777" w:rsidR="009A6255" w:rsidRPr="007C40A5" w:rsidRDefault="009A6255" w:rsidP="00870933">
            <w:pPr>
              <w:pStyle w:val="TableParagraph"/>
              <w:jc w:val="both"/>
              <w:rPr>
                <w:sz w:val="20"/>
                <w:szCs w:val="20"/>
              </w:rPr>
            </w:pPr>
          </w:p>
        </w:tc>
        <w:tc>
          <w:tcPr>
            <w:tcW w:w="1445" w:type="dxa"/>
          </w:tcPr>
          <w:p w14:paraId="790EA9D6" w14:textId="77777777" w:rsidR="009A6255" w:rsidRPr="007C40A5" w:rsidRDefault="009A6255" w:rsidP="00870933">
            <w:pPr>
              <w:pStyle w:val="TableParagraph"/>
              <w:jc w:val="both"/>
              <w:rPr>
                <w:sz w:val="20"/>
                <w:szCs w:val="20"/>
              </w:rPr>
            </w:pPr>
          </w:p>
        </w:tc>
        <w:tc>
          <w:tcPr>
            <w:tcW w:w="1516" w:type="dxa"/>
          </w:tcPr>
          <w:p w14:paraId="42965D78" w14:textId="77777777" w:rsidR="009A6255" w:rsidRPr="007C40A5" w:rsidRDefault="009A6255" w:rsidP="00870933">
            <w:pPr>
              <w:pStyle w:val="TableParagraph"/>
              <w:jc w:val="both"/>
              <w:rPr>
                <w:sz w:val="20"/>
                <w:szCs w:val="20"/>
              </w:rPr>
            </w:pPr>
          </w:p>
        </w:tc>
      </w:tr>
      <w:tr w:rsidR="009A6255" w:rsidRPr="007C40A5" w14:paraId="348D6D00" w14:textId="77777777" w:rsidTr="009A6255">
        <w:trPr>
          <w:trHeight w:val="229"/>
        </w:trPr>
        <w:tc>
          <w:tcPr>
            <w:tcW w:w="1563" w:type="dxa"/>
          </w:tcPr>
          <w:p w14:paraId="36D4D7ED" w14:textId="77777777" w:rsidR="009A6255" w:rsidRPr="007C40A5" w:rsidRDefault="009A6255" w:rsidP="00870933">
            <w:pPr>
              <w:pStyle w:val="TableParagraph"/>
              <w:jc w:val="both"/>
              <w:rPr>
                <w:sz w:val="20"/>
                <w:szCs w:val="20"/>
              </w:rPr>
            </w:pPr>
          </w:p>
        </w:tc>
        <w:tc>
          <w:tcPr>
            <w:tcW w:w="1213" w:type="dxa"/>
          </w:tcPr>
          <w:p w14:paraId="1E6C8347" w14:textId="77777777" w:rsidR="009A6255" w:rsidRPr="007C40A5" w:rsidRDefault="009A6255" w:rsidP="00870933">
            <w:pPr>
              <w:pStyle w:val="TableParagraph"/>
              <w:jc w:val="both"/>
              <w:rPr>
                <w:sz w:val="20"/>
                <w:szCs w:val="20"/>
              </w:rPr>
            </w:pPr>
          </w:p>
        </w:tc>
        <w:tc>
          <w:tcPr>
            <w:tcW w:w="1571" w:type="dxa"/>
          </w:tcPr>
          <w:p w14:paraId="43F50F03" w14:textId="77777777" w:rsidR="009A6255" w:rsidRPr="007C40A5" w:rsidRDefault="009A6255" w:rsidP="00870933">
            <w:pPr>
              <w:pStyle w:val="TableParagraph"/>
              <w:jc w:val="both"/>
              <w:rPr>
                <w:sz w:val="20"/>
                <w:szCs w:val="20"/>
              </w:rPr>
            </w:pPr>
          </w:p>
        </w:tc>
        <w:tc>
          <w:tcPr>
            <w:tcW w:w="1578" w:type="dxa"/>
          </w:tcPr>
          <w:p w14:paraId="2B4DC639" w14:textId="76F8CE6B" w:rsidR="009A6255" w:rsidRPr="007C40A5" w:rsidRDefault="009A6255" w:rsidP="00870933">
            <w:pPr>
              <w:pStyle w:val="TableParagraph"/>
              <w:spacing w:line="210" w:lineRule="exact"/>
              <w:ind w:left="196"/>
              <w:jc w:val="both"/>
              <w:rPr>
                <w:sz w:val="20"/>
                <w:szCs w:val="20"/>
              </w:rPr>
            </w:pPr>
          </w:p>
        </w:tc>
        <w:tc>
          <w:tcPr>
            <w:tcW w:w="846" w:type="dxa"/>
          </w:tcPr>
          <w:p w14:paraId="61BA5445" w14:textId="77777777" w:rsidR="009A6255" w:rsidRPr="007C40A5" w:rsidRDefault="009A6255" w:rsidP="00870933">
            <w:pPr>
              <w:pStyle w:val="TableParagraph"/>
              <w:jc w:val="both"/>
              <w:rPr>
                <w:sz w:val="20"/>
                <w:szCs w:val="20"/>
              </w:rPr>
            </w:pPr>
          </w:p>
        </w:tc>
        <w:tc>
          <w:tcPr>
            <w:tcW w:w="1445" w:type="dxa"/>
          </w:tcPr>
          <w:p w14:paraId="443FB38F" w14:textId="77777777" w:rsidR="009A6255" w:rsidRPr="007C40A5" w:rsidRDefault="009A6255" w:rsidP="00870933">
            <w:pPr>
              <w:pStyle w:val="TableParagraph"/>
              <w:jc w:val="both"/>
              <w:rPr>
                <w:sz w:val="20"/>
                <w:szCs w:val="20"/>
              </w:rPr>
            </w:pPr>
          </w:p>
        </w:tc>
        <w:tc>
          <w:tcPr>
            <w:tcW w:w="1516" w:type="dxa"/>
          </w:tcPr>
          <w:p w14:paraId="5AD83C48" w14:textId="77777777" w:rsidR="009A6255" w:rsidRPr="007C40A5" w:rsidRDefault="009A6255" w:rsidP="00870933">
            <w:pPr>
              <w:pStyle w:val="TableParagraph"/>
              <w:jc w:val="both"/>
              <w:rPr>
                <w:sz w:val="20"/>
                <w:szCs w:val="20"/>
              </w:rPr>
            </w:pPr>
          </w:p>
        </w:tc>
      </w:tr>
      <w:tr w:rsidR="009A6255" w:rsidRPr="007C40A5" w14:paraId="53A353C1" w14:textId="77777777" w:rsidTr="009A6255">
        <w:trPr>
          <w:trHeight w:val="229"/>
        </w:trPr>
        <w:tc>
          <w:tcPr>
            <w:tcW w:w="1563" w:type="dxa"/>
          </w:tcPr>
          <w:p w14:paraId="309B607C" w14:textId="77777777" w:rsidR="009A6255" w:rsidRPr="007C40A5" w:rsidRDefault="009A6255" w:rsidP="00870933">
            <w:pPr>
              <w:pStyle w:val="TableParagraph"/>
              <w:jc w:val="both"/>
              <w:rPr>
                <w:sz w:val="20"/>
                <w:szCs w:val="20"/>
              </w:rPr>
            </w:pPr>
          </w:p>
        </w:tc>
        <w:tc>
          <w:tcPr>
            <w:tcW w:w="1213" w:type="dxa"/>
          </w:tcPr>
          <w:p w14:paraId="53D13376" w14:textId="77777777" w:rsidR="009A6255" w:rsidRPr="007C40A5" w:rsidRDefault="009A6255" w:rsidP="00870933">
            <w:pPr>
              <w:pStyle w:val="TableParagraph"/>
              <w:jc w:val="both"/>
              <w:rPr>
                <w:sz w:val="20"/>
                <w:szCs w:val="20"/>
              </w:rPr>
            </w:pPr>
          </w:p>
        </w:tc>
        <w:tc>
          <w:tcPr>
            <w:tcW w:w="1571" w:type="dxa"/>
          </w:tcPr>
          <w:p w14:paraId="1BB01B79" w14:textId="77777777" w:rsidR="009A6255" w:rsidRPr="007C40A5" w:rsidRDefault="009A6255" w:rsidP="00870933">
            <w:pPr>
              <w:pStyle w:val="TableParagraph"/>
              <w:jc w:val="both"/>
              <w:rPr>
                <w:sz w:val="20"/>
                <w:szCs w:val="20"/>
              </w:rPr>
            </w:pPr>
          </w:p>
        </w:tc>
        <w:tc>
          <w:tcPr>
            <w:tcW w:w="1578" w:type="dxa"/>
          </w:tcPr>
          <w:p w14:paraId="4E1AB01F" w14:textId="4213C7B2" w:rsidR="009A6255" w:rsidRPr="007C40A5" w:rsidRDefault="009A6255" w:rsidP="00870933">
            <w:pPr>
              <w:pStyle w:val="TableParagraph"/>
              <w:spacing w:line="210" w:lineRule="exact"/>
              <w:ind w:left="196"/>
              <w:jc w:val="both"/>
              <w:rPr>
                <w:sz w:val="20"/>
                <w:szCs w:val="20"/>
              </w:rPr>
            </w:pPr>
          </w:p>
        </w:tc>
        <w:tc>
          <w:tcPr>
            <w:tcW w:w="846" w:type="dxa"/>
          </w:tcPr>
          <w:p w14:paraId="70E373D2" w14:textId="77777777" w:rsidR="009A6255" w:rsidRPr="007C40A5" w:rsidRDefault="009A6255" w:rsidP="00870933">
            <w:pPr>
              <w:pStyle w:val="TableParagraph"/>
              <w:jc w:val="both"/>
              <w:rPr>
                <w:sz w:val="20"/>
                <w:szCs w:val="20"/>
              </w:rPr>
            </w:pPr>
          </w:p>
        </w:tc>
        <w:tc>
          <w:tcPr>
            <w:tcW w:w="1445" w:type="dxa"/>
          </w:tcPr>
          <w:p w14:paraId="60DF21F8" w14:textId="77777777" w:rsidR="009A6255" w:rsidRPr="007C40A5" w:rsidRDefault="009A6255" w:rsidP="00870933">
            <w:pPr>
              <w:pStyle w:val="TableParagraph"/>
              <w:jc w:val="both"/>
              <w:rPr>
                <w:sz w:val="20"/>
                <w:szCs w:val="20"/>
              </w:rPr>
            </w:pPr>
          </w:p>
        </w:tc>
        <w:tc>
          <w:tcPr>
            <w:tcW w:w="1516" w:type="dxa"/>
          </w:tcPr>
          <w:p w14:paraId="6B270979" w14:textId="77777777" w:rsidR="009A6255" w:rsidRPr="007C40A5" w:rsidRDefault="009A6255" w:rsidP="00870933">
            <w:pPr>
              <w:pStyle w:val="TableParagraph"/>
              <w:jc w:val="both"/>
              <w:rPr>
                <w:sz w:val="20"/>
                <w:szCs w:val="20"/>
              </w:rPr>
            </w:pPr>
          </w:p>
        </w:tc>
      </w:tr>
      <w:tr w:rsidR="009A6255" w:rsidRPr="007C40A5" w14:paraId="151DBF93" w14:textId="77777777" w:rsidTr="009A6255">
        <w:trPr>
          <w:trHeight w:val="229"/>
        </w:trPr>
        <w:tc>
          <w:tcPr>
            <w:tcW w:w="1563" w:type="dxa"/>
          </w:tcPr>
          <w:p w14:paraId="3BD0E310" w14:textId="77777777" w:rsidR="009A6255" w:rsidRPr="007C40A5" w:rsidRDefault="009A6255" w:rsidP="00870933">
            <w:pPr>
              <w:pStyle w:val="TableParagraph"/>
              <w:jc w:val="both"/>
              <w:rPr>
                <w:sz w:val="20"/>
                <w:szCs w:val="20"/>
              </w:rPr>
            </w:pPr>
          </w:p>
        </w:tc>
        <w:tc>
          <w:tcPr>
            <w:tcW w:w="1213" w:type="dxa"/>
          </w:tcPr>
          <w:p w14:paraId="57A3AF62" w14:textId="77777777" w:rsidR="009A6255" w:rsidRPr="007C40A5" w:rsidRDefault="009A6255" w:rsidP="00870933">
            <w:pPr>
              <w:pStyle w:val="TableParagraph"/>
              <w:jc w:val="both"/>
              <w:rPr>
                <w:sz w:val="20"/>
                <w:szCs w:val="20"/>
              </w:rPr>
            </w:pPr>
          </w:p>
        </w:tc>
        <w:tc>
          <w:tcPr>
            <w:tcW w:w="1571" w:type="dxa"/>
          </w:tcPr>
          <w:p w14:paraId="3D8C22E3" w14:textId="77777777" w:rsidR="009A6255" w:rsidRPr="007C40A5" w:rsidRDefault="009A6255" w:rsidP="00870933">
            <w:pPr>
              <w:pStyle w:val="TableParagraph"/>
              <w:jc w:val="both"/>
              <w:rPr>
                <w:sz w:val="20"/>
                <w:szCs w:val="20"/>
              </w:rPr>
            </w:pPr>
          </w:p>
        </w:tc>
        <w:tc>
          <w:tcPr>
            <w:tcW w:w="1578" w:type="dxa"/>
          </w:tcPr>
          <w:p w14:paraId="4423219A" w14:textId="0BE0D601" w:rsidR="009A6255" w:rsidRPr="007C40A5" w:rsidRDefault="009A6255" w:rsidP="00870933">
            <w:pPr>
              <w:pStyle w:val="TableParagraph"/>
              <w:spacing w:line="210" w:lineRule="exact"/>
              <w:ind w:left="196"/>
              <w:jc w:val="both"/>
              <w:rPr>
                <w:sz w:val="20"/>
                <w:szCs w:val="20"/>
              </w:rPr>
            </w:pPr>
          </w:p>
        </w:tc>
        <w:tc>
          <w:tcPr>
            <w:tcW w:w="846" w:type="dxa"/>
          </w:tcPr>
          <w:p w14:paraId="12CCE132" w14:textId="77777777" w:rsidR="009A6255" w:rsidRPr="007C40A5" w:rsidRDefault="009A6255" w:rsidP="00870933">
            <w:pPr>
              <w:pStyle w:val="TableParagraph"/>
              <w:jc w:val="both"/>
              <w:rPr>
                <w:sz w:val="20"/>
                <w:szCs w:val="20"/>
              </w:rPr>
            </w:pPr>
          </w:p>
        </w:tc>
        <w:tc>
          <w:tcPr>
            <w:tcW w:w="1445" w:type="dxa"/>
          </w:tcPr>
          <w:p w14:paraId="58E8033E" w14:textId="77777777" w:rsidR="009A6255" w:rsidRPr="007C40A5" w:rsidRDefault="009A6255" w:rsidP="00870933">
            <w:pPr>
              <w:pStyle w:val="TableParagraph"/>
              <w:jc w:val="both"/>
              <w:rPr>
                <w:sz w:val="20"/>
                <w:szCs w:val="20"/>
              </w:rPr>
            </w:pPr>
          </w:p>
        </w:tc>
        <w:tc>
          <w:tcPr>
            <w:tcW w:w="1516" w:type="dxa"/>
          </w:tcPr>
          <w:p w14:paraId="57D157AF" w14:textId="77777777" w:rsidR="009A6255" w:rsidRPr="007C40A5" w:rsidRDefault="009A6255" w:rsidP="00870933">
            <w:pPr>
              <w:pStyle w:val="TableParagraph"/>
              <w:jc w:val="both"/>
              <w:rPr>
                <w:sz w:val="20"/>
                <w:szCs w:val="20"/>
              </w:rPr>
            </w:pPr>
          </w:p>
        </w:tc>
      </w:tr>
      <w:tr w:rsidR="009A6255" w:rsidRPr="007C40A5" w14:paraId="04D83489" w14:textId="77777777" w:rsidTr="009A6255">
        <w:trPr>
          <w:trHeight w:val="225"/>
        </w:trPr>
        <w:tc>
          <w:tcPr>
            <w:tcW w:w="1563" w:type="dxa"/>
          </w:tcPr>
          <w:p w14:paraId="314B2C91" w14:textId="77777777" w:rsidR="009A6255" w:rsidRPr="007C40A5" w:rsidRDefault="009A6255" w:rsidP="00870933">
            <w:pPr>
              <w:pStyle w:val="TableParagraph"/>
              <w:jc w:val="both"/>
              <w:rPr>
                <w:sz w:val="20"/>
                <w:szCs w:val="20"/>
              </w:rPr>
            </w:pPr>
          </w:p>
        </w:tc>
        <w:tc>
          <w:tcPr>
            <w:tcW w:w="1213" w:type="dxa"/>
          </w:tcPr>
          <w:p w14:paraId="2BF97910" w14:textId="77777777" w:rsidR="009A6255" w:rsidRPr="007C40A5" w:rsidRDefault="009A6255" w:rsidP="00870933">
            <w:pPr>
              <w:pStyle w:val="TableParagraph"/>
              <w:jc w:val="both"/>
              <w:rPr>
                <w:sz w:val="20"/>
                <w:szCs w:val="20"/>
              </w:rPr>
            </w:pPr>
          </w:p>
        </w:tc>
        <w:tc>
          <w:tcPr>
            <w:tcW w:w="1571" w:type="dxa"/>
          </w:tcPr>
          <w:p w14:paraId="1CA6321B" w14:textId="77777777" w:rsidR="009A6255" w:rsidRPr="007C40A5" w:rsidRDefault="009A6255" w:rsidP="00870933">
            <w:pPr>
              <w:pStyle w:val="TableParagraph"/>
              <w:jc w:val="both"/>
              <w:rPr>
                <w:sz w:val="20"/>
                <w:szCs w:val="20"/>
              </w:rPr>
            </w:pPr>
          </w:p>
        </w:tc>
        <w:tc>
          <w:tcPr>
            <w:tcW w:w="1578" w:type="dxa"/>
          </w:tcPr>
          <w:p w14:paraId="2EDD00BD" w14:textId="4B7E8BC6" w:rsidR="009A6255" w:rsidRPr="007C40A5" w:rsidRDefault="009A6255" w:rsidP="00870933">
            <w:pPr>
              <w:pStyle w:val="TableParagraph"/>
              <w:spacing w:line="206" w:lineRule="exact"/>
              <w:ind w:left="196"/>
              <w:jc w:val="both"/>
              <w:rPr>
                <w:sz w:val="20"/>
                <w:szCs w:val="20"/>
              </w:rPr>
            </w:pPr>
          </w:p>
        </w:tc>
        <w:tc>
          <w:tcPr>
            <w:tcW w:w="846" w:type="dxa"/>
          </w:tcPr>
          <w:p w14:paraId="6F721EB6" w14:textId="77777777" w:rsidR="009A6255" w:rsidRPr="007C40A5" w:rsidRDefault="009A6255" w:rsidP="00870933">
            <w:pPr>
              <w:pStyle w:val="TableParagraph"/>
              <w:jc w:val="both"/>
              <w:rPr>
                <w:sz w:val="20"/>
                <w:szCs w:val="20"/>
              </w:rPr>
            </w:pPr>
          </w:p>
        </w:tc>
        <w:tc>
          <w:tcPr>
            <w:tcW w:w="1445" w:type="dxa"/>
          </w:tcPr>
          <w:p w14:paraId="081113F9" w14:textId="77777777" w:rsidR="009A6255" w:rsidRPr="007C40A5" w:rsidRDefault="009A6255" w:rsidP="00870933">
            <w:pPr>
              <w:pStyle w:val="TableParagraph"/>
              <w:jc w:val="both"/>
              <w:rPr>
                <w:sz w:val="20"/>
                <w:szCs w:val="20"/>
              </w:rPr>
            </w:pPr>
          </w:p>
        </w:tc>
        <w:tc>
          <w:tcPr>
            <w:tcW w:w="1516" w:type="dxa"/>
          </w:tcPr>
          <w:p w14:paraId="1237E1A5" w14:textId="77777777" w:rsidR="009A6255" w:rsidRPr="007C40A5" w:rsidRDefault="009A6255" w:rsidP="00870933">
            <w:pPr>
              <w:pStyle w:val="TableParagraph"/>
              <w:jc w:val="both"/>
              <w:rPr>
                <w:sz w:val="20"/>
                <w:szCs w:val="20"/>
              </w:rPr>
            </w:pPr>
          </w:p>
        </w:tc>
      </w:tr>
    </w:tbl>
    <w:p w14:paraId="75642B15" w14:textId="77777777" w:rsidR="003E7256" w:rsidRPr="007C40A5" w:rsidRDefault="003E7256" w:rsidP="00870933">
      <w:pPr>
        <w:jc w:val="both"/>
        <w:rPr>
          <w:sz w:val="20"/>
          <w:szCs w:val="20"/>
        </w:rPr>
        <w:sectPr w:rsidR="003E7256" w:rsidRPr="007C40A5">
          <w:pgSz w:w="12240" w:h="15840"/>
          <w:pgMar w:top="1500" w:right="540" w:bottom="280" w:left="1200" w:header="720" w:footer="720" w:gutter="0"/>
          <w:cols w:space="720"/>
        </w:sectPr>
      </w:pPr>
    </w:p>
    <w:p w14:paraId="1ED5B121" w14:textId="77777777" w:rsidR="003E7256" w:rsidRPr="007C40A5" w:rsidRDefault="003E7256" w:rsidP="00870933">
      <w:pPr>
        <w:pStyle w:val="GvdeMetni"/>
        <w:spacing w:before="5"/>
        <w:jc w:val="both"/>
      </w:pPr>
    </w:p>
    <w:tbl>
      <w:tblPr>
        <w:tblW w:w="0" w:type="auto"/>
        <w:tblInd w:w="622" w:type="dxa"/>
        <w:tblLayout w:type="fixed"/>
        <w:tblCellMar>
          <w:left w:w="0" w:type="dxa"/>
          <w:right w:w="0" w:type="dxa"/>
        </w:tblCellMar>
        <w:tblLook w:val="01E0" w:firstRow="1" w:lastRow="1" w:firstColumn="1" w:lastColumn="1" w:noHBand="0" w:noVBand="0"/>
      </w:tblPr>
      <w:tblGrid>
        <w:gridCol w:w="1563"/>
        <w:gridCol w:w="1219"/>
        <w:gridCol w:w="1452"/>
        <w:gridCol w:w="1675"/>
        <w:gridCol w:w="845"/>
        <w:gridCol w:w="1440"/>
        <w:gridCol w:w="608"/>
        <w:gridCol w:w="931"/>
      </w:tblGrid>
      <w:tr w:rsidR="00E2325A" w:rsidRPr="007C40A5" w14:paraId="17275E02" w14:textId="77777777">
        <w:trPr>
          <w:trHeight w:val="686"/>
        </w:trPr>
        <w:tc>
          <w:tcPr>
            <w:tcW w:w="1563" w:type="dxa"/>
          </w:tcPr>
          <w:p w14:paraId="06F8F311" w14:textId="01709B2E" w:rsidR="00E2325A" w:rsidRPr="007C40A5" w:rsidRDefault="00E2325A" w:rsidP="00870933">
            <w:pPr>
              <w:pStyle w:val="TableParagraph"/>
              <w:ind w:left="185" w:right="247"/>
              <w:jc w:val="both"/>
              <w:rPr>
                <w:b/>
                <w:sz w:val="20"/>
                <w:szCs w:val="20"/>
              </w:rPr>
            </w:pPr>
            <w:r w:rsidRPr="007C40A5">
              <w:rPr>
                <w:b/>
                <w:color w:val="202429"/>
                <w:sz w:val="20"/>
                <w:szCs w:val="20"/>
              </w:rPr>
              <w:t>Proje Bileşeni</w:t>
            </w:r>
          </w:p>
        </w:tc>
        <w:tc>
          <w:tcPr>
            <w:tcW w:w="1219" w:type="dxa"/>
          </w:tcPr>
          <w:p w14:paraId="17918FDF" w14:textId="43EE1EDA" w:rsidR="00E2325A" w:rsidRPr="007C40A5" w:rsidRDefault="00E2325A" w:rsidP="00870933">
            <w:pPr>
              <w:pStyle w:val="TableParagraph"/>
              <w:ind w:left="188" w:right="188"/>
              <w:jc w:val="both"/>
              <w:rPr>
                <w:b/>
                <w:sz w:val="20"/>
                <w:szCs w:val="20"/>
              </w:rPr>
            </w:pPr>
            <w:r w:rsidRPr="007C40A5">
              <w:rPr>
                <w:b/>
                <w:color w:val="202429"/>
                <w:sz w:val="20"/>
                <w:szCs w:val="20"/>
              </w:rPr>
              <w:t>Finansman Türü</w:t>
            </w:r>
          </w:p>
        </w:tc>
        <w:tc>
          <w:tcPr>
            <w:tcW w:w="1452" w:type="dxa"/>
          </w:tcPr>
          <w:p w14:paraId="3E3503AD" w14:textId="77777777" w:rsidR="00E2325A" w:rsidRPr="007C40A5" w:rsidRDefault="00E2325A" w:rsidP="00870933">
            <w:pPr>
              <w:pStyle w:val="TableParagraph"/>
              <w:spacing w:line="223" w:lineRule="exact"/>
              <w:ind w:left="85"/>
              <w:jc w:val="both"/>
              <w:rPr>
                <w:b/>
                <w:sz w:val="20"/>
                <w:szCs w:val="20"/>
              </w:rPr>
            </w:pPr>
            <w:r w:rsidRPr="007C40A5">
              <w:rPr>
                <w:b/>
                <w:color w:val="202429"/>
                <w:sz w:val="20"/>
                <w:szCs w:val="20"/>
              </w:rPr>
              <w:t>Beklenen</w:t>
            </w:r>
          </w:p>
          <w:p w14:paraId="4649166F" w14:textId="12DAEBB4" w:rsidR="00E2325A" w:rsidRPr="007C40A5" w:rsidRDefault="00E2325A" w:rsidP="00870933">
            <w:pPr>
              <w:pStyle w:val="TableParagraph"/>
              <w:ind w:left="194" w:right="259"/>
              <w:jc w:val="both"/>
              <w:rPr>
                <w:b/>
                <w:sz w:val="20"/>
                <w:szCs w:val="20"/>
              </w:rPr>
            </w:pPr>
            <w:r w:rsidRPr="007C40A5">
              <w:rPr>
                <w:b/>
                <w:color w:val="202429"/>
                <w:sz w:val="20"/>
                <w:szCs w:val="20"/>
              </w:rPr>
              <w:t>Sonuçlar</w:t>
            </w:r>
          </w:p>
        </w:tc>
        <w:tc>
          <w:tcPr>
            <w:tcW w:w="1675" w:type="dxa"/>
          </w:tcPr>
          <w:p w14:paraId="7CEE718B" w14:textId="1D16E59E" w:rsidR="00E2325A" w:rsidRPr="007C40A5" w:rsidRDefault="00E2325A" w:rsidP="00870933">
            <w:pPr>
              <w:pStyle w:val="TableParagraph"/>
              <w:ind w:left="309" w:right="456"/>
              <w:jc w:val="both"/>
              <w:rPr>
                <w:b/>
                <w:sz w:val="20"/>
                <w:szCs w:val="20"/>
              </w:rPr>
            </w:pPr>
            <w:r w:rsidRPr="007C40A5">
              <w:rPr>
                <w:b/>
                <w:color w:val="202429"/>
                <w:sz w:val="20"/>
                <w:szCs w:val="20"/>
              </w:rPr>
              <w:t>Beklenen  Çıktılar</w:t>
            </w:r>
          </w:p>
        </w:tc>
        <w:tc>
          <w:tcPr>
            <w:tcW w:w="845" w:type="dxa"/>
          </w:tcPr>
          <w:p w14:paraId="6AF7E87F" w14:textId="79B26D62" w:rsidR="00E2325A" w:rsidRPr="007C40A5" w:rsidRDefault="00E2325A" w:rsidP="00870933">
            <w:pPr>
              <w:pStyle w:val="TableParagraph"/>
              <w:spacing w:line="230" w:lineRule="atLeast"/>
              <w:ind w:left="201" w:right="257"/>
              <w:jc w:val="both"/>
              <w:rPr>
                <w:b/>
                <w:sz w:val="20"/>
                <w:szCs w:val="20"/>
              </w:rPr>
            </w:pPr>
            <w:r w:rsidRPr="007C40A5">
              <w:rPr>
                <w:b/>
                <w:color w:val="202429"/>
                <w:sz w:val="20"/>
                <w:szCs w:val="20"/>
              </w:rPr>
              <w:t>Güven Fonu</w:t>
            </w:r>
          </w:p>
        </w:tc>
        <w:tc>
          <w:tcPr>
            <w:tcW w:w="1440" w:type="dxa"/>
          </w:tcPr>
          <w:p w14:paraId="50729B98" w14:textId="2BEA0B65" w:rsidR="00E2325A" w:rsidRPr="007C40A5" w:rsidRDefault="00E2325A" w:rsidP="00870933">
            <w:pPr>
              <w:pStyle w:val="TableParagraph"/>
              <w:spacing w:line="230" w:lineRule="atLeast"/>
              <w:ind w:left="240" w:right="168" w:firstLine="333"/>
              <w:jc w:val="both"/>
              <w:rPr>
                <w:b/>
                <w:sz w:val="20"/>
                <w:szCs w:val="20"/>
              </w:rPr>
            </w:pPr>
            <w:r w:rsidRPr="007C40A5">
              <w:rPr>
                <w:b/>
                <w:color w:val="202429"/>
                <w:sz w:val="20"/>
                <w:szCs w:val="20"/>
              </w:rPr>
              <w:t>Gef Proje Finansmanı                 ($)</w:t>
            </w:r>
          </w:p>
        </w:tc>
        <w:tc>
          <w:tcPr>
            <w:tcW w:w="1539" w:type="dxa"/>
            <w:gridSpan w:val="2"/>
          </w:tcPr>
          <w:p w14:paraId="110EF633" w14:textId="77777777" w:rsidR="00E2325A" w:rsidRPr="007C40A5" w:rsidRDefault="00E2325A" w:rsidP="00870933">
            <w:pPr>
              <w:pStyle w:val="TableParagraph"/>
              <w:spacing w:line="230" w:lineRule="atLeast"/>
              <w:ind w:left="230" w:right="165"/>
              <w:jc w:val="both"/>
              <w:rPr>
                <w:b/>
                <w:color w:val="202429"/>
                <w:sz w:val="20"/>
                <w:szCs w:val="20"/>
              </w:rPr>
            </w:pPr>
            <w:r w:rsidRPr="007C40A5">
              <w:rPr>
                <w:b/>
                <w:color w:val="202429"/>
                <w:sz w:val="20"/>
                <w:szCs w:val="20"/>
              </w:rPr>
              <w:t>Onaylanmış Eş Finansman</w:t>
            </w:r>
          </w:p>
          <w:p w14:paraId="2B0C6FBD" w14:textId="0607C0B9" w:rsidR="00E2325A" w:rsidRPr="007C40A5" w:rsidRDefault="00E2325A" w:rsidP="00870933">
            <w:pPr>
              <w:pStyle w:val="TableParagraph"/>
              <w:spacing w:line="230" w:lineRule="atLeast"/>
              <w:ind w:left="228" w:right="168" w:firstLine="789"/>
              <w:jc w:val="both"/>
              <w:rPr>
                <w:b/>
                <w:sz w:val="20"/>
                <w:szCs w:val="20"/>
              </w:rPr>
            </w:pPr>
            <w:r w:rsidRPr="007C40A5">
              <w:rPr>
                <w:b/>
                <w:color w:val="202429"/>
                <w:sz w:val="20"/>
                <w:szCs w:val="20"/>
              </w:rPr>
              <w:t xml:space="preserve">               ($)</w:t>
            </w:r>
          </w:p>
        </w:tc>
      </w:tr>
      <w:tr w:rsidR="003E7256" w:rsidRPr="007C40A5" w14:paraId="1AC0B44C" w14:textId="77777777">
        <w:trPr>
          <w:trHeight w:val="411"/>
        </w:trPr>
        <w:tc>
          <w:tcPr>
            <w:tcW w:w="1563" w:type="dxa"/>
            <w:tcBorders>
              <w:bottom w:val="single" w:sz="6" w:space="0" w:color="E8EBEF"/>
            </w:tcBorders>
          </w:tcPr>
          <w:p w14:paraId="5C4E3CFB" w14:textId="77777777" w:rsidR="003E7256" w:rsidRPr="007C40A5" w:rsidRDefault="003E7256" w:rsidP="00870933">
            <w:pPr>
              <w:pStyle w:val="TableParagraph"/>
              <w:jc w:val="both"/>
              <w:rPr>
                <w:sz w:val="20"/>
                <w:szCs w:val="20"/>
              </w:rPr>
            </w:pPr>
          </w:p>
        </w:tc>
        <w:tc>
          <w:tcPr>
            <w:tcW w:w="1219" w:type="dxa"/>
            <w:tcBorders>
              <w:bottom w:val="single" w:sz="6" w:space="0" w:color="E8EBEF"/>
            </w:tcBorders>
          </w:tcPr>
          <w:p w14:paraId="4086433F" w14:textId="77777777" w:rsidR="003E7256" w:rsidRPr="007C40A5" w:rsidRDefault="003E7256" w:rsidP="00870933">
            <w:pPr>
              <w:pStyle w:val="TableParagraph"/>
              <w:jc w:val="both"/>
              <w:rPr>
                <w:sz w:val="20"/>
                <w:szCs w:val="20"/>
              </w:rPr>
            </w:pPr>
          </w:p>
        </w:tc>
        <w:tc>
          <w:tcPr>
            <w:tcW w:w="1452" w:type="dxa"/>
            <w:tcBorders>
              <w:bottom w:val="single" w:sz="6" w:space="0" w:color="E8EBEF"/>
            </w:tcBorders>
          </w:tcPr>
          <w:p w14:paraId="79CEAE76" w14:textId="77777777" w:rsidR="003E7256" w:rsidRPr="007C40A5" w:rsidRDefault="003E7256" w:rsidP="00870933">
            <w:pPr>
              <w:pStyle w:val="TableParagraph"/>
              <w:jc w:val="both"/>
              <w:rPr>
                <w:sz w:val="20"/>
                <w:szCs w:val="20"/>
              </w:rPr>
            </w:pPr>
          </w:p>
        </w:tc>
        <w:tc>
          <w:tcPr>
            <w:tcW w:w="1675" w:type="dxa"/>
            <w:tcBorders>
              <w:bottom w:val="single" w:sz="6" w:space="0" w:color="E8EBEF"/>
            </w:tcBorders>
          </w:tcPr>
          <w:p w14:paraId="0907D843" w14:textId="77777777" w:rsidR="003E7256" w:rsidRPr="007C40A5" w:rsidRDefault="003E7256" w:rsidP="00870933">
            <w:pPr>
              <w:pStyle w:val="TableParagraph"/>
              <w:jc w:val="both"/>
              <w:rPr>
                <w:sz w:val="20"/>
                <w:szCs w:val="20"/>
              </w:rPr>
            </w:pPr>
          </w:p>
        </w:tc>
        <w:tc>
          <w:tcPr>
            <w:tcW w:w="845" w:type="dxa"/>
            <w:tcBorders>
              <w:bottom w:val="single" w:sz="6" w:space="0" w:color="E8EBEF"/>
            </w:tcBorders>
          </w:tcPr>
          <w:p w14:paraId="0D002B54" w14:textId="77777777" w:rsidR="003E7256" w:rsidRPr="007C40A5" w:rsidRDefault="00F57809" w:rsidP="00870933">
            <w:pPr>
              <w:pStyle w:val="TableParagraph"/>
              <w:spacing w:line="227" w:lineRule="exact"/>
              <w:ind w:left="201"/>
              <w:jc w:val="both"/>
              <w:rPr>
                <w:b/>
                <w:sz w:val="20"/>
                <w:szCs w:val="20"/>
              </w:rPr>
            </w:pPr>
            <w:r w:rsidRPr="007C40A5">
              <w:rPr>
                <w:b/>
                <w:color w:val="212428"/>
                <w:sz w:val="20"/>
                <w:szCs w:val="20"/>
              </w:rPr>
              <w:t>d</w:t>
            </w:r>
          </w:p>
        </w:tc>
        <w:tc>
          <w:tcPr>
            <w:tcW w:w="1440" w:type="dxa"/>
            <w:tcBorders>
              <w:bottom w:val="single" w:sz="6" w:space="0" w:color="E8EBEF"/>
            </w:tcBorders>
          </w:tcPr>
          <w:p w14:paraId="5A8AF6B4" w14:textId="2C555706" w:rsidR="003E7256" w:rsidRPr="007C40A5" w:rsidRDefault="003E7256" w:rsidP="00870933">
            <w:pPr>
              <w:pStyle w:val="TableParagraph"/>
              <w:spacing w:line="227" w:lineRule="exact"/>
              <w:ind w:right="186"/>
              <w:jc w:val="both"/>
              <w:rPr>
                <w:b/>
                <w:sz w:val="20"/>
                <w:szCs w:val="20"/>
              </w:rPr>
            </w:pPr>
          </w:p>
        </w:tc>
        <w:tc>
          <w:tcPr>
            <w:tcW w:w="1539" w:type="dxa"/>
            <w:gridSpan w:val="2"/>
            <w:tcBorders>
              <w:bottom w:val="single" w:sz="6" w:space="0" w:color="E8EBEF"/>
            </w:tcBorders>
          </w:tcPr>
          <w:p w14:paraId="20273248" w14:textId="60F85E9D" w:rsidR="003E7256" w:rsidRPr="007C40A5" w:rsidRDefault="003E7256" w:rsidP="00870933">
            <w:pPr>
              <w:pStyle w:val="TableParagraph"/>
              <w:spacing w:line="227" w:lineRule="exact"/>
              <w:ind w:right="187"/>
              <w:jc w:val="both"/>
              <w:rPr>
                <w:b/>
                <w:sz w:val="20"/>
                <w:szCs w:val="20"/>
              </w:rPr>
            </w:pPr>
          </w:p>
        </w:tc>
      </w:tr>
      <w:tr w:rsidR="003E7256" w:rsidRPr="007C40A5" w14:paraId="5A171AF4" w14:textId="77777777">
        <w:trPr>
          <w:trHeight w:val="422"/>
        </w:trPr>
        <w:tc>
          <w:tcPr>
            <w:tcW w:w="1563" w:type="dxa"/>
            <w:tcBorders>
              <w:top w:val="single" w:sz="6" w:space="0" w:color="E8EBEF"/>
            </w:tcBorders>
          </w:tcPr>
          <w:p w14:paraId="6DD18DAA" w14:textId="3AB3E658" w:rsidR="003E7256" w:rsidRPr="007C40A5" w:rsidRDefault="009A6255" w:rsidP="00870933">
            <w:pPr>
              <w:pStyle w:val="TableParagraph"/>
              <w:spacing w:before="188" w:line="214" w:lineRule="exact"/>
              <w:ind w:left="185"/>
              <w:jc w:val="both"/>
              <w:rPr>
                <w:sz w:val="20"/>
                <w:szCs w:val="20"/>
              </w:rPr>
            </w:pPr>
            <w:r w:rsidRPr="007C40A5">
              <w:rPr>
                <w:color w:val="3D3D3D"/>
                <w:sz w:val="20"/>
                <w:szCs w:val="20"/>
              </w:rPr>
              <w:t>Bileşen</w:t>
            </w:r>
            <w:r w:rsidR="00F57809" w:rsidRPr="007C40A5">
              <w:rPr>
                <w:color w:val="3D3D3D"/>
                <w:sz w:val="20"/>
                <w:szCs w:val="20"/>
              </w:rPr>
              <w:t xml:space="preserve"> 3.</w:t>
            </w:r>
          </w:p>
        </w:tc>
        <w:tc>
          <w:tcPr>
            <w:tcW w:w="1219" w:type="dxa"/>
            <w:tcBorders>
              <w:top w:val="single" w:sz="6" w:space="0" w:color="E8EBEF"/>
            </w:tcBorders>
          </w:tcPr>
          <w:p w14:paraId="1B34AC98" w14:textId="4F5F7247" w:rsidR="003E7256" w:rsidRPr="007C40A5" w:rsidRDefault="009A6255" w:rsidP="00870933">
            <w:pPr>
              <w:pStyle w:val="TableParagraph"/>
              <w:spacing w:before="188" w:line="214" w:lineRule="exact"/>
              <w:ind w:left="188"/>
              <w:jc w:val="both"/>
              <w:rPr>
                <w:sz w:val="20"/>
                <w:szCs w:val="20"/>
              </w:rPr>
            </w:pPr>
            <w:r w:rsidRPr="007C40A5">
              <w:rPr>
                <w:color w:val="3D3D3D"/>
                <w:sz w:val="20"/>
                <w:szCs w:val="20"/>
              </w:rPr>
              <w:t>Yatırım</w:t>
            </w:r>
          </w:p>
        </w:tc>
        <w:tc>
          <w:tcPr>
            <w:tcW w:w="1452" w:type="dxa"/>
            <w:tcBorders>
              <w:top w:val="single" w:sz="6" w:space="0" w:color="E8EBEF"/>
            </w:tcBorders>
          </w:tcPr>
          <w:p w14:paraId="4ECE042E" w14:textId="6F458BDB" w:rsidR="003E7256" w:rsidRPr="007C40A5" w:rsidRDefault="009A6255" w:rsidP="00870933">
            <w:pPr>
              <w:pStyle w:val="TableParagraph"/>
              <w:spacing w:before="188" w:line="214" w:lineRule="exact"/>
              <w:ind w:left="194"/>
              <w:jc w:val="both"/>
              <w:rPr>
                <w:sz w:val="20"/>
                <w:szCs w:val="20"/>
              </w:rPr>
            </w:pPr>
            <w:r w:rsidRPr="007C40A5">
              <w:rPr>
                <w:color w:val="3D3D3D"/>
                <w:sz w:val="20"/>
                <w:szCs w:val="20"/>
              </w:rPr>
              <w:t>Sonuç</w:t>
            </w:r>
            <w:r w:rsidR="00F57809" w:rsidRPr="007C40A5">
              <w:rPr>
                <w:color w:val="3D3D3D"/>
                <w:sz w:val="20"/>
                <w:szCs w:val="20"/>
              </w:rPr>
              <w:t xml:space="preserve"> 3.3.</w:t>
            </w:r>
          </w:p>
        </w:tc>
        <w:tc>
          <w:tcPr>
            <w:tcW w:w="1675" w:type="dxa"/>
            <w:tcBorders>
              <w:top w:val="single" w:sz="6" w:space="0" w:color="E8EBEF"/>
            </w:tcBorders>
          </w:tcPr>
          <w:p w14:paraId="5083450E" w14:textId="67F317A9" w:rsidR="003E7256" w:rsidRPr="007C40A5" w:rsidRDefault="009A6255" w:rsidP="00870933">
            <w:pPr>
              <w:pStyle w:val="TableParagraph"/>
              <w:spacing w:before="188" w:line="214" w:lineRule="exact"/>
              <w:ind w:left="309"/>
              <w:jc w:val="both"/>
              <w:rPr>
                <w:sz w:val="20"/>
                <w:szCs w:val="20"/>
              </w:rPr>
            </w:pPr>
            <w:r w:rsidRPr="007C40A5">
              <w:rPr>
                <w:color w:val="3D3D3D"/>
                <w:sz w:val="20"/>
                <w:szCs w:val="20"/>
              </w:rPr>
              <w:t>Çıktı</w:t>
            </w:r>
            <w:r w:rsidR="00F57809" w:rsidRPr="007C40A5">
              <w:rPr>
                <w:color w:val="3D3D3D"/>
                <w:sz w:val="20"/>
                <w:szCs w:val="20"/>
              </w:rPr>
              <w:t xml:space="preserve"> 3.3.1.</w:t>
            </w:r>
          </w:p>
        </w:tc>
        <w:tc>
          <w:tcPr>
            <w:tcW w:w="845" w:type="dxa"/>
            <w:tcBorders>
              <w:top w:val="single" w:sz="6" w:space="0" w:color="E8EBEF"/>
            </w:tcBorders>
          </w:tcPr>
          <w:p w14:paraId="56FD1CF3" w14:textId="2C7F6CF3" w:rsidR="003E7256" w:rsidRPr="007C40A5" w:rsidRDefault="00B67682" w:rsidP="00870933">
            <w:pPr>
              <w:pStyle w:val="TableParagraph"/>
              <w:spacing w:before="188" w:line="214" w:lineRule="exact"/>
              <w:ind w:left="201"/>
              <w:jc w:val="both"/>
              <w:rPr>
                <w:sz w:val="20"/>
                <w:szCs w:val="20"/>
              </w:rPr>
            </w:pPr>
            <w:r w:rsidRPr="007C40A5">
              <w:rPr>
                <w:color w:val="3D3D3D"/>
                <w:sz w:val="20"/>
                <w:szCs w:val="20"/>
              </w:rPr>
              <w:t>GEF</w:t>
            </w:r>
          </w:p>
        </w:tc>
        <w:tc>
          <w:tcPr>
            <w:tcW w:w="1440" w:type="dxa"/>
            <w:tcBorders>
              <w:top w:val="single" w:sz="6" w:space="0" w:color="E8EBEF"/>
            </w:tcBorders>
          </w:tcPr>
          <w:p w14:paraId="474C8193" w14:textId="77777777" w:rsidR="003E7256" w:rsidRPr="007C40A5" w:rsidRDefault="00F57809" w:rsidP="00870933">
            <w:pPr>
              <w:pStyle w:val="TableParagraph"/>
              <w:spacing w:before="188" w:line="214" w:lineRule="exact"/>
              <w:ind w:right="186"/>
              <w:jc w:val="both"/>
              <w:rPr>
                <w:sz w:val="20"/>
                <w:szCs w:val="20"/>
              </w:rPr>
            </w:pPr>
            <w:r w:rsidRPr="007C40A5">
              <w:rPr>
                <w:color w:val="212428"/>
                <w:sz w:val="20"/>
                <w:szCs w:val="20"/>
              </w:rPr>
              <w:t>565,000.00</w:t>
            </w:r>
          </w:p>
        </w:tc>
        <w:tc>
          <w:tcPr>
            <w:tcW w:w="1539" w:type="dxa"/>
            <w:gridSpan w:val="2"/>
            <w:tcBorders>
              <w:top w:val="single" w:sz="6" w:space="0" w:color="E8EBEF"/>
            </w:tcBorders>
          </w:tcPr>
          <w:p w14:paraId="5D13C270" w14:textId="77777777" w:rsidR="003E7256" w:rsidRPr="007C40A5" w:rsidRDefault="00F57809" w:rsidP="00870933">
            <w:pPr>
              <w:pStyle w:val="TableParagraph"/>
              <w:spacing w:before="188" w:line="214" w:lineRule="exact"/>
              <w:ind w:left="183"/>
              <w:jc w:val="both"/>
              <w:rPr>
                <w:sz w:val="20"/>
                <w:szCs w:val="20"/>
              </w:rPr>
            </w:pPr>
            <w:r w:rsidRPr="007C40A5">
              <w:rPr>
                <w:color w:val="212428"/>
                <w:sz w:val="20"/>
                <w:szCs w:val="20"/>
              </w:rPr>
              <w:t>3,220,414.00</w:t>
            </w:r>
          </w:p>
        </w:tc>
      </w:tr>
      <w:tr w:rsidR="003E7256" w:rsidRPr="007C40A5" w14:paraId="4F7CD1B1" w14:textId="77777777">
        <w:trPr>
          <w:trHeight w:val="229"/>
        </w:trPr>
        <w:tc>
          <w:tcPr>
            <w:tcW w:w="1563" w:type="dxa"/>
          </w:tcPr>
          <w:p w14:paraId="4371DB6E" w14:textId="3BF9B219" w:rsidR="003E7256" w:rsidRPr="007C40A5" w:rsidRDefault="009A6255" w:rsidP="00870933">
            <w:pPr>
              <w:pStyle w:val="TableParagraph"/>
              <w:spacing w:line="210" w:lineRule="exact"/>
              <w:ind w:left="185"/>
              <w:jc w:val="both"/>
              <w:rPr>
                <w:sz w:val="20"/>
                <w:szCs w:val="20"/>
              </w:rPr>
            </w:pPr>
            <w:r w:rsidRPr="007C40A5">
              <w:rPr>
                <w:color w:val="3D3D3D"/>
                <w:sz w:val="20"/>
                <w:szCs w:val="20"/>
              </w:rPr>
              <w:t xml:space="preserve">Türkiyede XPS sektöründe HBCD kullanımının azaltılması </w:t>
            </w:r>
          </w:p>
        </w:tc>
        <w:tc>
          <w:tcPr>
            <w:tcW w:w="1219" w:type="dxa"/>
          </w:tcPr>
          <w:p w14:paraId="01FBEE2C" w14:textId="75322B3E" w:rsidR="003E7256" w:rsidRPr="007C40A5" w:rsidRDefault="003E7256" w:rsidP="00870933">
            <w:pPr>
              <w:pStyle w:val="TableParagraph"/>
              <w:spacing w:line="210" w:lineRule="exact"/>
              <w:jc w:val="both"/>
              <w:rPr>
                <w:sz w:val="20"/>
                <w:szCs w:val="20"/>
              </w:rPr>
            </w:pPr>
          </w:p>
        </w:tc>
        <w:tc>
          <w:tcPr>
            <w:tcW w:w="1452" w:type="dxa"/>
          </w:tcPr>
          <w:p w14:paraId="38ECADFB" w14:textId="1579E38F" w:rsidR="003E7256" w:rsidRPr="007C40A5" w:rsidRDefault="009A6255" w:rsidP="00870933">
            <w:pPr>
              <w:pStyle w:val="TableParagraph"/>
              <w:spacing w:line="210" w:lineRule="exact"/>
              <w:ind w:left="194"/>
              <w:jc w:val="both"/>
              <w:rPr>
                <w:sz w:val="20"/>
                <w:szCs w:val="20"/>
              </w:rPr>
            </w:pPr>
            <w:r w:rsidRPr="007C40A5">
              <w:rPr>
                <w:sz w:val="20"/>
                <w:szCs w:val="20"/>
              </w:rPr>
              <w:t>XPS sektöründe kullanılan XPS üretiminde (705 t HBCD/yıl) yerli üretimde HBCD kullanımından tamamen çıkma aşamasına gelinmiştir.</w:t>
            </w:r>
          </w:p>
        </w:tc>
        <w:tc>
          <w:tcPr>
            <w:tcW w:w="1675" w:type="dxa"/>
          </w:tcPr>
          <w:p w14:paraId="6ADB3F2A" w14:textId="2B2B3841" w:rsidR="003E7256" w:rsidRPr="007C40A5" w:rsidRDefault="009A6255" w:rsidP="00870933">
            <w:pPr>
              <w:pStyle w:val="TableParagraph"/>
              <w:spacing w:line="210" w:lineRule="exact"/>
              <w:ind w:left="309"/>
              <w:jc w:val="both"/>
              <w:rPr>
                <w:sz w:val="20"/>
                <w:szCs w:val="20"/>
              </w:rPr>
            </w:pPr>
            <w:r w:rsidRPr="007C40A5">
              <w:rPr>
                <w:sz w:val="20"/>
                <w:szCs w:val="20"/>
              </w:rPr>
              <w:t>HBCD bazlı üretimin aşamalı olarak kaldırılması ve 705 t/yıl temel HBCD tüketiminin ortadan kaldırılacağı şekilde uygun alternatiflerle değiştirilmesi tamamlanmıştır.</w:t>
            </w:r>
          </w:p>
        </w:tc>
        <w:tc>
          <w:tcPr>
            <w:tcW w:w="845" w:type="dxa"/>
          </w:tcPr>
          <w:p w14:paraId="78131BF3" w14:textId="77777777" w:rsidR="003E7256" w:rsidRPr="007C40A5" w:rsidRDefault="003E7256" w:rsidP="00870933">
            <w:pPr>
              <w:pStyle w:val="TableParagraph"/>
              <w:jc w:val="both"/>
              <w:rPr>
                <w:sz w:val="20"/>
                <w:szCs w:val="20"/>
              </w:rPr>
            </w:pPr>
          </w:p>
        </w:tc>
        <w:tc>
          <w:tcPr>
            <w:tcW w:w="1440" w:type="dxa"/>
          </w:tcPr>
          <w:p w14:paraId="1024367C" w14:textId="77777777" w:rsidR="003E7256" w:rsidRPr="007C40A5" w:rsidRDefault="003E7256" w:rsidP="00870933">
            <w:pPr>
              <w:pStyle w:val="TableParagraph"/>
              <w:jc w:val="both"/>
              <w:rPr>
                <w:sz w:val="20"/>
                <w:szCs w:val="20"/>
              </w:rPr>
            </w:pPr>
          </w:p>
        </w:tc>
        <w:tc>
          <w:tcPr>
            <w:tcW w:w="1539" w:type="dxa"/>
            <w:gridSpan w:val="2"/>
          </w:tcPr>
          <w:p w14:paraId="584AFA9A" w14:textId="77777777" w:rsidR="003E7256" w:rsidRPr="007C40A5" w:rsidRDefault="003E7256" w:rsidP="00870933">
            <w:pPr>
              <w:pStyle w:val="TableParagraph"/>
              <w:jc w:val="both"/>
              <w:rPr>
                <w:sz w:val="20"/>
                <w:szCs w:val="20"/>
              </w:rPr>
            </w:pPr>
          </w:p>
        </w:tc>
      </w:tr>
      <w:tr w:rsidR="003E7256" w:rsidRPr="007C40A5" w14:paraId="661B19FF" w14:textId="77777777">
        <w:trPr>
          <w:trHeight w:val="229"/>
        </w:trPr>
        <w:tc>
          <w:tcPr>
            <w:tcW w:w="1563" w:type="dxa"/>
          </w:tcPr>
          <w:p w14:paraId="028554C9" w14:textId="02741FEE" w:rsidR="003E7256" w:rsidRPr="007C40A5" w:rsidRDefault="003E7256" w:rsidP="00870933">
            <w:pPr>
              <w:pStyle w:val="TableParagraph"/>
              <w:spacing w:line="210" w:lineRule="exact"/>
              <w:ind w:left="185"/>
              <w:jc w:val="both"/>
              <w:rPr>
                <w:sz w:val="20"/>
                <w:szCs w:val="20"/>
              </w:rPr>
            </w:pPr>
          </w:p>
        </w:tc>
        <w:tc>
          <w:tcPr>
            <w:tcW w:w="1219" w:type="dxa"/>
          </w:tcPr>
          <w:p w14:paraId="5012628F" w14:textId="77777777" w:rsidR="003E7256" w:rsidRPr="007C40A5" w:rsidRDefault="003E7256" w:rsidP="00870933">
            <w:pPr>
              <w:pStyle w:val="TableParagraph"/>
              <w:jc w:val="both"/>
              <w:rPr>
                <w:sz w:val="20"/>
                <w:szCs w:val="20"/>
              </w:rPr>
            </w:pPr>
          </w:p>
        </w:tc>
        <w:tc>
          <w:tcPr>
            <w:tcW w:w="1452" w:type="dxa"/>
          </w:tcPr>
          <w:p w14:paraId="6C5BE2FD" w14:textId="211D586D" w:rsidR="003E7256" w:rsidRPr="007C40A5" w:rsidRDefault="003E7256" w:rsidP="00870933">
            <w:pPr>
              <w:pStyle w:val="TableParagraph"/>
              <w:spacing w:line="210" w:lineRule="exact"/>
              <w:ind w:left="194"/>
              <w:jc w:val="both"/>
              <w:rPr>
                <w:sz w:val="20"/>
                <w:szCs w:val="20"/>
              </w:rPr>
            </w:pPr>
          </w:p>
        </w:tc>
        <w:tc>
          <w:tcPr>
            <w:tcW w:w="1675" w:type="dxa"/>
          </w:tcPr>
          <w:p w14:paraId="1C1FE8FE" w14:textId="0D1FBCD6" w:rsidR="003E7256" w:rsidRPr="007C40A5" w:rsidRDefault="003E7256" w:rsidP="00870933">
            <w:pPr>
              <w:pStyle w:val="TableParagraph"/>
              <w:spacing w:line="210" w:lineRule="exact"/>
              <w:ind w:left="309"/>
              <w:jc w:val="both"/>
              <w:rPr>
                <w:sz w:val="20"/>
                <w:szCs w:val="20"/>
              </w:rPr>
            </w:pPr>
          </w:p>
        </w:tc>
        <w:tc>
          <w:tcPr>
            <w:tcW w:w="845" w:type="dxa"/>
          </w:tcPr>
          <w:p w14:paraId="0F3A0D1A" w14:textId="77777777" w:rsidR="003E7256" w:rsidRPr="007C40A5" w:rsidRDefault="003E7256" w:rsidP="00870933">
            <w:pPr>
              <w:pStyle w:val="TableParagraph"/>
              <w:jc w:val="both"/>
              <w:rPr>
                <w:sz w:val="20"/>
                <w:szCs w:val="20"/>
              </w:rPr>
            </w:pPr>
          </w:p>
        </w:tc>
        <w:tc>
          <w:tcPr>
            <w:tcW w:w="1440" w:type="dxa"/>
          </w:tcPr>
          <w:p w14:paraId="41155418" w14:textId="77777777" w:rsidR="003E7256" w:rsidRPr="007C40A5" w:rsidRDefault="003E7256" w:rsidP="00870933">
            <w:pPr>
              <w:pStyle w:val="TableParagraph"/>
              <w:jc w:val="both"/>
              <w:rPr>
                <w:sz w:val="20"/>
                <w:szCs w:val="20"/>
              </w:rPr>
            </w:pPr>
          </w:p>
        </w:tc>
        <w:tc>
          <w:tcPr>
            <w:tcW w:w="1539" w:type="dxa"/>
            <w:gridSpan w:val="2"/>
          </w:tcPr>
          <w:p w14:paraId="6A47F8A7" w14:textId="77777777" w:rsidR="003E7256" w:rsidRPr="007C40A5" w:rsidRDefault="003E7256" w:rsidP="00870933">
            <w:pPr>
              <w:pStyle w:val="TableParagraph"/>
              <w:jc w:val="both"/>
              <w:rPr>
                <w:sz w:val="20"/>
                <w:szCs w:val="20"/>
              </w:rPr>
            </w:pPr>
          </w:p>
        </w:tc>
      </w:tr>
      <w:tr w:rsidR="003E7256" w:rsidRPr="007C40A5" w14:paraId="1415FDD1" w14:textId="77777777">
        <w:trPr>
          <w:trHeight w:val="229"/>
        </w:trPr>
        <w:tc>
          <w:tcPr>
            <w:tcW w:w="1563" w:type="dxa"/>
          </w:tcPr>
          <w:p w14:paraId="38C14B17" w14:textId="298AF340" w:rsidR="003E7256" w:rsidRPr="007C40A5" w:rsidRDefault="003E7256" w:rsidP="00870933">
            <w:pPr>
              <w:pStyle w:val="TableParagraph"/>
              <w:spacing w:line="210" w:lineRule="exact"/>
              <w:ind w:left="185"/>
              <w:jc w:val="both"/>
              <w:rPr>
                <w:sz w:val="20"/>
                <w:szCs w:val="20"/>
              </w:rPr>
            </w:pPr>
          </w:p>
        </w:tc>
        <w:tc>
          <w:tcPr>
            <w:tcW w:w="1219" w:type="dxa"/>
          </w:tcPr>
          <w:p w14:paraId="6A6A8A11" w14:textId="77777777" w:rsidR="003E7256" w:rsidRPr="007C40A5" w:rsidRDefault="003E7256" w:rsidP="00870933">
            <w:pPr>
              <w:pStyle w:val="TableParagraph"/>
              <w:jc w:val="both"/>
              <w:rPr>
                <w:sz w:val="20"/>
                <w:szCs w:val="20"/>
              </w:rPr>
            </w:pPr>
          </w:p>
        </w:tc>
        <w:tc>
          <w:tcPr>
            <w:tcW w:w="1452" w:type="dxa"/>
          </w:tcPr>
          <w:p w14:paraId="143FB0C7" w14:textId="7DD5FFB9" w:rsidR="003E7256" w:rsidRPr="007C40A5" w:rsidRDefault="003E7256" w:rsidP="00870933">
            <w:pPr>
              <w:pStyle w:val="TableParagraph"/>
              <w:spacing w:line="210" w:lineRule="exact"/>
              <w:ind w:left="194"/>
              <w:jc w:val="both"/>
              <w:rPr>
                <w:sz w:val="20"/>
                <w:szCs w:val="20"/>
              </w:rPr>
            </w:pPr>
          </w:p>
        </w:tc>
        <w:tc>
          <w:tcPr>
            <w:tcW w:w="1675" w:type="dxa"/>
          </w:tcPr>
          <w:p w14:paraId="6A6D8CC5" w14:textId="159C1485" w:rsidR="003E7256" w:rsidRPr="007C40A5" w:rsidRDefault="003E7256" w:rsidP="00870933">
            <w:pPr>
              <w:pStyle w:val="TableParagraph"/>
              <w:spacing w:line="210" w:lineRule="exact"/>
              <w:ind w:left="309"/>
              <w:jc w:val="both"/>
              <w:rPr>
                <w:sz w:val="20"/>
                <w:szCs w:val="20"/>
              </w:rPr>
            </w:pPr>
          </w:p>
        </w:tc>
        <w:tc>
          <w:tcPr>
            <w:tcW w:w="845" w:type="dxa"/>
          </w:tcPr>
          <w:p w14:paraId="07BE508A" w14:textId="77777777" w:rsidR="003E7256" w:rsidRPr="007C40A5" w:rsidRDefault="003E7256" w:rsidP="00870933">
            <w:pPr>
              <w:pStyle w:val="TableParagraph"/>
              <w:jc w:val="both"/>
              <w:rPr>
                <w:sz w:val="20"/>
                <w:szCs w:val="20"/>
              </w:rPr>
            </w:pPr>
          </w:p>
        </w:tc>
        <w:tc>
          <w:tcPr>
            <w:tcW w:w="1440" w:type="dxa"/>
          </w:tcPr>
          <w:p w14:paraId="2B2471FC" w14:textId="77777777" w:rsidR="003E7256" w:rsidRPr="007C40A5" w:rsidRDefault="003E7256" w:rsidP="00870933">
            <w:pPr>
              <w:pStyle w:val="TableParagraph"/>
              <w:jc w:val="both"/>
              <w:rPr>
                <w:sz w:val="20"/>
                <w:szCs w:val="20"/>
              </w:rPr>
            </w:pPr>
          </w:p>
        </w:tc>
        <w:tc>
          <w:tcPr>
            <w:tcW w:w="1539" w:type="dxa"/>
            <w:gridSpan w:val="2"/>
          </w:tcPr>
          <w:p w14:paraId="30359EB3" w14:textId="77777777" w:rsidR="003E7256" w:rsidRPr="007C40A5" w:rsidRDefault="003E7256" w:rsidP="00870933">
            <w:pPr>
              <w:pStyle w:val="TableParagraph"/>
              <w:jc w:val="both"/>
              <w:rPr>
                <w:sz w:val="20"/>
                <w:szCs w:val="20"/>
              </w:rPr>
            </w:pPr>
          </w:p>
        </w:tc>
      </w:tr>
      <w:tr w:rsidR="003E7256" w:rsidRPr="007C40A5" w14:paraId="630DB4DA" w14:textId="77777777">
        <w:trPr>
          <w:trHeight w:val="229"/>
        </w:trPr>
        <w:tc>
          <w:tcPr>
            <w:tcW w:w="1563" w:type="dxa"/>
          </w:tcPr>
          <w:p w14:paraId="2AB6E4AA" w14:textId="638415FC" w:rsidR="003E7256" w:rsidRPr="007C40A5" w:rsidRDefault="003E7256" w:rsidP="00870933">
            <w:pPr>
              <w:pStyle w:val="TableParagraph"/>
              <w:spacing w:line="210" w:lineRule="exact"/>
              <w:jc w:val="both"/>
              <w:rPr>
                <w:sz w:val="20"/>
                <w:szCs w:val="20"/>
              </w:rPr>
            </w:pPr>
          </w:p>
        </w:tc>
        <w:tc>
          <w:tcPr>
            <w:tcW w:w="1219" w:type="dxa"/>
          </w:tcPr>
          <w:p w14:paraId="456F07E7" w14:textId="77777777" w:rsidR="003E7256" w:rsidRPr="007C40A5" w:rsidRDefault="003E7256" w:rsidP="00870933">
            <w:pPr>
              <w:pStyle w:val="TableParagraph"/>
              <w:jc w:val="both"/>
              <w:rPr>
                <w:sz w:val="20"/>
                <w:szCs w:val="20"/>
              </w:rPr>
            </w:pPr>
          </w:p>
        </w:tc>
        <w:tc>
          <w:tcPr>
            <w:tcW w:w="1452" w:type="dxa"/>
          </w:tcPr>
          <w:p w14:paraId="4F8F00F5" w14:textId="15C049E8" w:rsidR="003E7256" w:rsidRPr="007C40A5" w:rsidRDefault="003E7256" w:rsidP="00870933">
            <w:pPr>
              <w:pStyle w:val="TableParagraph"/>
              <w:spacing w:line="210" w:lineRule="exact"/>
              <w:ind w:left="194"/>
              <w:jc w:val="both"/>
              <w:rPr>
                <w:sz w:val="20"/>
                <w:szCs w:val="20"/>
              </w:rPr>
            </w:pPr>
          </w:p>
        </w:tc>
        <w:tc>
          <w:tcPr>
            <w:tcW w:w="1675" w:type="dxa"/>
          </w:tcPr>
          <w:p w14:paraId="3C24A141" w14:textId="1FCBDD54" w:rsidR="003E7256" w:rsidRPr="007C40A5" w:rsidRDefault="003E7256" w:rsidP="00870933">
            <w:pPr>
              <w:pStyle w:val="TableParagraph"/>
              <w:spacing w:line="210" w:lineRule="exact"/>
              <w:ind w:left="309"/>
              <w:jc w:val="both"/>
              <w:rPr>
                <w:sz w:val="20"/>
                <w:szCs w:val="20"/>
              </w:rPr>
            </w:pPr>
          </w:p>
        </w:tc>
        <w:tc>
          <w:tcPr>
            <w:tcW w:w="845" w:type="dxa"/>
          </w:tcPr>
          <w:p w14:paraId="644B03D1" w14:textId="77777777" w:rsidR="003E7256" w:rsidRPr="007C40A5" w:rsidRDefault="003E7256" w:rsidP="00870933">
            <w:pPr>
              <w:pStyle w:val="TableParagraph"/>
              <w:jc w:val="both"/>
              <w:rPr>
                <w:sz w:val="20"/>
                <w:szCs w:val="20"/>
              </w:rPr>
            </w:pPr>
          </w:p>
        </w:tc>
        <w:tc>
          <w:tcPr>
            <w:tcW w:w="1440" w:type="dxa"/>
          </w:tcPr>
          <w:p w14:paraId="2CDE5486" w14:textId="77777777" w:rsidR="003E7256" w:rsidRPr="007C40A5" w:rsidRDefault="003E7256" w:rsidP="00870933">
            <w:pPr>
              <w:pStyle w:val="TableParagraph"/>
              <w:jc w:val="both"/>
              <w:rPr>
                <w:sz w:val="20"/>
                <w:szCs w:val="20"/>
              </w:rPr>
            </w:pPr>
          </w:p>
        </w:tc>
        <w:tc>
          <w:tcPr>
            <w:tcW w:w="1539" w:type="dxa"/>
            <w:gridSpan w:val="2"/>
          </w:tcPr>
          <w:p w14:paraId="685D6C39" w14:textId="77777777" w:rsidR="003E7256" w:rsidRPr="007C40A5" w:rsidRDefault="003E7256" w:rsidP="00870933">
            <w:pPr>
              <w:pStyle w:val="TableParagraph"/>
              <w:jc w:val="both"/>
              <w:rPr>
                <w:sz w:val="20"/>
                <w:szCs w:val="20"/>
              </w:rPr>
            </w:pPr>
          </w:p>
        </w:tc>
      </w:tr>
      <w:tr w:rsidR="003E7256" w:rsidRPr="007C40A5" w14:paraId="2B43CAD6" w14:textId="77777777">
        <w:trPr>
          <w:trHeight w:val="229"/>
        </w:trPr>
        <w:tc>
          <w:tcPr>
            <w:tcW w:w="1563" w:type="dxa"/>
          </w:tcPr>
          <w:p w14:paraId="1FDFE97C" w14:textId="77777777" w:rsidR="003E7256" w:rsidRPr="007C40A5" w:rsidRDefault="003E7256" w:rsidP="00870933">
            <w:pPr>
              <w:pStyle w:val="TableParagraph"/>
              <w:jc w:val="both"/>
              <w:rPr>
                <w:sz w:val="20"/>
                <w:szCs w:val="20"/>
              </w:rPr>
            </w:pPr>
          </w:p>
        </w:tc>
        <w:tc>
          <w:tcPr>
            <w:tcW w:w="1219" w:type="dxa"/>
          </w:tcPr>
          <w:p w14:paraId="6C0D0F2A" w14:textId="77777777" w:rsidR="003E7256" w:rsidRPr="007C40A5" w:rsidRDefault="003E7256" w:rsidP="00870933">
            <w:pPr>
              <w:pStyle w:val="TableParagraph"/>
              <w:jc w:val="both"/>
              <w:rPr>
                <w:sz w:val="20"/>
                <w:szCs w:val="20"/>
              </w:rPr>
            </w:pPr>
          </w:p>
        </w:tc>
        <w:tc>
          <w:tcPr>
            <w:tcW w:w="1452" w:type="dxa"/>
          </w:tcPr>
          <w:p w14:paraId="4C0BA549" w14:textId="0CDFF9C3" w:rsidR="003E7256" w:rsidRPr="007C40A5" w:rsidRDefault="003E7256" w:rsidP="00870933">
            <w:pPr>
              <w:pStyle w:val="TableParagraph"/>
              <w:spacing w:line="210" w:lineRule="exact"/>
              <w:ind w:left="194"/>
              <w:jc w:val="both"/>
              <w:rPr>
                <w:sz w:val="20"/>
                <w:szCs w:val="20"/>
              </w:rPr>
            </w:pPr>
          </w:p>
        </w:tc>
        <w:tc>
          <w:tcPr>
            <w:tcW w:w="1675" w:type="dxa"/>
          </w:tcPr>
          <w:p w14:paraId="75D0B211" w14:textId="6AF69D08" w:rsidR="003E7256" w:rsidRPr="007C40A5" w:rsidRDefault="003E7256" w:rsidP="00870933">
            <w:pPr>
              <w:pStyle w:val="TableParagraph"/>
              <w:spacing w:line="210" w:lineRule="exact"/>
              <w:ind w:left="309"/>
              <w:jc w:val="both"/>
              <w:rPr>
                <w:sz w:val="20"/>
                <w:szCs w:val="20"/>
              </w:rPr>
            </w:pPr>
          </w:p>
        </w:tc>
        <w:tc>
          <w:tcPr>
            <w:tcW w:w="845" w:type="dxa"/>
          </w:tcPr>
          <w:p w14:paraId="624C1A21" w14:textId="77777777" w:rsidR="003E7256" w:rsidRPr="007C40A5" w:rsidRDefault="003E7256" w:rsidP="00870933">
            <w:pPr>
              <w:pStyle w:val="TableParagraph"/>
              <w:jc w:val="both"/>
              <w:rPr>
                <w:sz w:val="20"/>
                <w:szCs w:val="20"/>
              </w:rPr>
            </w:pPr>
          </w:p>
        </w:tc>
        <w:tc>
          <w:tcPr>
            <w:tcW w:w="1440" w:type="dxa"/>
          </w:tcPr>
          <w:p w14:paraId="1C9349D1" w14:textId="77777777" w:rsidR="003E7256" w:rsidRPr="007C40A5" w:rsidRDefault="003E7256" w:rsidP="00870933">
            <w:pPr>
              <w:pStyle w:val="TableParagraph"/>
              <w:jc w:val="both"/>
              <w:rPr>
                <w:sz w:val="20"/>
                <w:szCs w:val="20"/>
              </w:rPr>
            </w:pPr>
          </w:p>
        </w:tc>
        <w:tc>
          <w:tcPr>
            <w:tcW w:w="1539" w:type="dxa"/>
            <w:gridSpan w:val="2"/>
          </w:tcPr>
          <w:p w14:paraId="5983AAFE" w14:textId="77777777" w:rsidR="003E7256" w:rsidRPr="007C40A5" w:rsidRDefault="003E7256" w:rsidP="00870933">
            <w:pPr>
              <w:pStyle w:val="TableParagraph"/>
              <w:jc w:val="both"/>
              <w:rPr>
                <w:sz w:val="20"/>
                <w:szCs w:val="20"/>
              </w:rPr>
            </w:pPr>
          </w:p>
        </w:tc>
      </w:tr>
      <w:tr w:rsidR="003E7256" w:rsidRPr="007C40A5" w14:paraId="1AAF83C6" w14:textId="77777777">
        <w:trPr>
          <w:trHeight w:val="229"/>
        </w:trPr>
        <w:tc>
          <w:tcPr>
            <w:tcW w:w="1563" w:type="dxa"/>
          </w:tcPr>
          <w:p w14:paraId="62C9312E" w14:textId="77777777" w:rsidR="003E7256" w:rsidRPr="007C40A5" w:rsidRDefault="003E7256" w:rsidP="00870933">
            <w:pPr>
              <w:pStyle w:val="TableParagraph"/>
              <w:jc w:val="both"/>
              <w:rPr>
                <w:sz w:val="20"/>
                <w:szCs w:val="20"/>
              </w:rPr>
            </w:pPr>
          </w:p>
        </w:tc>
        <w:tc>
          <w:tcPr>
            <w:tcW w:w="1219" w:type="dxa"/>
          </w:tcPr>
          <w:p w14:paraId="5B70AFD0" w14:textId="77777777" w:rsidR="003E7256" w:rsidRPr="007C40A5" w:rsidRDefault="003E7256" w:rsidP="00870933">
            <w:pPr>
              <w:pStyle w:val="TableParagraph"/>
              <w:jc w:val="both"/>
              <w:rPr>
                <w:sz w:val="20"/>
                <w:szCs w:val="20"/>
              </w:rPr>
            </w:pPr>
          </w:p>
        </w:tc>
        <w:tc>
          <w:tcPr>
            <w:tcW w:w="1452" w:type="dxa"/>
          </w:tcPr>
          <w:p w14:paraId="0D15B34E" w14:textId="077D7553" w:rsidR="003E7256" w:rsidRPr="007C40A5" w:rsidRDefault="003E7256" w:rsidP="00870933">
            <w:pPr>
              <w:pStyle w:val="TableParagraph"/>
              <w:spacing w:line="210" w:lineRule="exact"/>
              <w:ind w:left="194"/>
              <w:jc w:val="both"/>
              <w:rPr>
                <w:sz w:val="20"/>
                <w:szCs w:val="20"/>
              </w:rPr>
            </w:pPr>
          </w:p>
        </w:tc>
        <w:tc>
          <w:tcPr>
            <w:tcW w:w="1675" w:type="dxa"/>
          </w:tcPr>
          <w:p w14:paraId="148C6AAA" w14:textId="11F31A9E" w:rsidR="003E7256" w:rsidRPr="007C40A5" w:rsidRDefault="003E7256" w:rsidP="00870933">
            <w:pPr>
              <w:pStyle w:val="TableParagraph"/>
              <w:spacing w:line="210" w:lineRule="exact"/>
              <w:ind w:left="309"/>
              <w:jc w:val="both"/>
              <w:rPr>
                <w:sz w:val="20"/>
                <w:szCs w:val="20"/>
              </w:rPr>
            </w:pPr>
          </w:p>
        </w:tc>
        <w:tc>
          <w:tcPr>
            <w:tcW w:w="845" w:type="dxa"/>
          </w:tcPr>
          <w:p w14:paraId="69E4BF7E" w14:textId="77777777" w:rsidR="003E7256" w:rsidRPr="007C40A5" w:rsidRDefault="003E7256" w:rsidP="00870933">
            <w:pPr>
              <w:pStyle w:val="TableParagraph"/>
              <w:jc w:val="both"/>
              <w:rPr>
                <w:sz w:val="20"/>
                <w:szCs w:val="20"/>
              </w:rPr>
            </w:pPr>
          </w:p>
        </w:tc>
        <w:tc>
          <w:tcPr>
            <w:tcW w:w="1440" w:type="dxa"/>
          </w:tcPr>
          <w:p w14:paraId="07932669" w14:textId="77777777" w:rsidR="003E7256" w:rsidRPr="007C40A5" w:rsidRDefault="003E7256" w:rsidP="00870933">
            <w:pPr>
              <w:pStyle w:val="TableParagraph"/>
              <w:jc w:val="both"/>
              <w:rPr>
                <w:sz w:val="20"/>
                <w:szCs w:val="20"/>
              </w:rPr>
            </w:pPr>
          </w:p>
        </w:tc>
        <w:tc>
          <w:tcPr>
            <w:tcW w:w="1539" w:type="dxa"/>
            <w:gridSpan w:val="2"/>
          </w:tcPr>
          <w:p w14:paraId="33353142" w14:textId="77777777" w:rsidR="003E7256" w:rsidRPr="007C40A5" w:rsidRDefault="003E7256" w:rsidP="00870933">
            <w:pPr>
              <w:pStyle w:val="TableParagraph"/>
              <w:jc w:val="both"/>
              <w:rPr>
                <w:sz w:val="20"/>
                <w:szCs w:val="20"/>
              </w:rPr>
            </w:pPr>
          </w:p>
        </w:tc>
      </w:tr>
      <w:tr w:rsidR="003E7256" w:rsidRPr="007C40A5" w14:paraId="27ED73E1" w14:textId="77777777">
        <w:trPr>
          <w:trHeight w:val="229"/>
        </w:trPr>
        <w:tc>
          <w:tcPr>
            <w:tcW w:w="1563" w:type="dxa"/>
          </w:tcPr>
          <w:p w14:paraId="5A5F11C1" w14:textId="77777777" w:rsidR="003E7256" w:rsidRPr="007C40A5" w:rsidRDefault="003E7256" w:rsidP="00870933">
            <w:pPr>
              <w:pStyle w:val="TableParagraph"/>
              <w:jc w:val="both"/>
              <w:rPr>
                <w:sz w:val="20"/>
                <w:szCs w:val="20"/>
              </w:rPr>
            </w:pPr>
          </w:p>
        </w:tc>
        <w:tc>
          <w:tcPr>
            <w:tcW w:w="1219" w:type="dxa"/>
          </w:tcPr>
          <w:p w14:paraId="0C38F641" w14:textId="77777777" w:rsidR="003E7256" w:rsidRPr="007C40A5" w:rsidRDefault="003E7256" w:rsidP="00870933">
            <w:pPr>
              <w:pStyle w:val="TableParagraph"/>
              <w:jc w:val="both"/>
              <w:rPr>
                <w:sz w:val="20"/>
                <w:szCs w:val="20"/>
              </w:rPr>
            </w:pPr>
          </w:p>
        </w:tc>
        <w:tc>
          <w:tcPr>
            <w:tcW w:w="1452" w:type="dxa"/>
          </w:tcPr>
          <w:p w14:paraId="004BC6A0" w14:textId="730AAF91" w:rsidR="003E7256" w:rsidRPr="007C40A5" w:rsidRDefault="003E7256" w:rsidP="00870933">
            <w:pPr>
              <w:pStyle w:val="TableParagraph"/>
              <w:spacing w:line="210" w:lineRule="exact"/>
              <w:ind w:left="194"/>
              <w:jc w:val="both"/>
              <w:rPr>
                <w:sz w:val="20"/>
                <w:szCs w:val="20"/>
              </w:rPr>
            </w:pPr>
          </w:p>
        </w:tc>
        <w:tc>
          <w:tcPr>
            <w:tcW w:w="1675" w:type="dxa"/>
          </w:tcPr>
          <w:p w14:paraId="760FA5A3" w14:textId="3650E9A7" w:rsidR="003E7256" w:rsidRPr="007C40A5" w:rsidRDefault="003E7256" w:rsidP="00870933">
            <w:pPr>
              <w:pStyle w:val="TableParagraph"/>
              <w:spacing w:line="210" w:lineRule="exact"/>
              <w:ind w:left="309"/>
              <w:jc w:val="both"/>
              <w:rPr>
                <w:sz w:val="20"/>
                <w:szCs w:val="20"/>
              </w:rPr>
            </w:pPr>
          </w:p>
        </w:tc>
        <w:tc>
          <w:tcPr>
            <w:tcW w:w="845" w:type="dxa"/>
          </w:tcPr>
          <w:p w14:paraId="5152634A" w14:textId="77777777" w:rsidR="003E7256" w:rsidRPr="007C40A5" w:rsidRDefault="003E7256" w:rsidP="00870933">
            <w:pPr>
              <w:pStyle w:val="TableParagraph"/>
              <w:jc w:val="both"/>
              <w:rPr>
                <w:sz w:val="20"/>
                <w:szCs w:val="20"/>
              </w:rPr>
            </w:pPr>
          </w:p>
        </w:tc>
        <w:tc>
          <w:tcPr>
            <w:tcW w:w="1440" w:type="dxa"/>
          </w:tcPr>
          <w:p w14:paraId="60B7E685" w14:textId="77777777" w:rsidR="003E7256" w:rsidRPr="007C40A5" w:rsidRDefault="003E7256" w:rsidP="00870933">
            <w:pPr>
              <w:pStyle w:val="TableParagraph"/>
              <w:jc w:val="both"/>
              <w:rPr>
                <w:sz w:val="20"/>
                <w:szCs w:val="20"/>
              </w:rPr>
            </w:pPr>
          </w:p>
        </w:tc>
        <w:tc>
          <w:tcPr>
            <w:tcW w:w="1539" w:type="dxa"/>
            <w:gridSpan w:val="2"/>
          </w:tcPr>
          <w:p w14:paraId="0A1377F4" w14:textId="77777777" w:rsidR="003E7256" w:rsidRPr="007C40A5" w:rsidRDefault="003E7256" w:rsidP="00870933">
            <w:pPr>
              <w:pStyle w:val="TableParagraph"/>
              <w:jc w:val="both"/>
              <w:rPr>
                <w:sz w:val="20"/>
                <w:szCs w:val="20"/>
              </w:rPr>
            </w:pPr>
          </w:p>
        </w:tc>
      </w:tr>
      <w:tr w:rsidR="003E7256" w:rsidRPr="007C40A5" w14:paraId="7AA8609D" w14:textId="77777777">
        <w:trPr>
          <w:trHeight w:val="229"/>
        </w:trPr>
        <w:tc>
          <w:tcPr>
            <w:tcW w:w="1563" w:type="dxa"/>
          </w:tcPr>
          <w:p w14:paraId="5B8346F8" w14:textId="77777777" w:rsidR="003E7256" w:rsidRPr="007C40A5" w:rsidRDefault="003E7256" w:rsidP="00870933">
            <w:pPr>
              <w:pStyle w:val="TableParagraph"/>
              <w:jc w:val="both"/>
              <w:rPr>
                <w:sz w:val="20"/>
                <w:szCs w:val="20"/>
              </w:rPr>
            </w:pPr>
          </w:p>
        </w:tc>
        <w:tc>
          <w:tcPr>
            <w:tcW w:w="1219" w:type="dxa"/>
          </w:tcPr>
          <w:p w14:paraId="564675D4" w14:textId="77777777" w:rsidR="003E7256" w:rsidRPr="007C40A5" w:rsidRDefault="003E7256" w:rsidP="00870933">
            <w:pPr>
              <w:pStyle w:val="TableParagraph"/>
              <w:jc w:val="both"/>
              <w:rPr>
                <w:sz w:val="20"/>
                <w:szCs w:val="20"/>
              </w:rPr>
            </w:pPr>
          </w:p>
        </w:tc>
        <w:tc>
          <w:tcPr>
            <w:tcW w:w="1452" w:type="dxa"/>
          </w:tcPr>
          <w:p w14:paraId="682328C5" w14:textId="7BFE3346" w:rsidR="003E7256" w:rsidRPr="007C40A5" w:rsidRDefault="003E7256" w:rsidP="00870933">
            <w:pPr>
              <w:pStyle w:val="TableParagraph"/>
              <w:spacing w:line="210" w:lineRule="exact"/>
              <w:ind w:left="194"/>
              <w:jc w:val="both"/>
              <w:rPr>
                <w:sz w:val="20"/>
                <w:szCs w:val="20"/>
              </w:rPr>
            </w:pPr>
          </w:p>
        </w:tc>
        <w:tc>
          <w:tcPr>
            <w:tcW w:w="1675" w:type="dxa"/>
          </w:tcPr>
          <w:p w14:paraId="27DFF6D8" w14:textId="592085BB" w:rsidR="003E7256" w:rsidRPr="007C40A5" w:rsidRDefault="003E7256" w:rsidP="00870933">
            <w:pPr>
              <w:pStyle w:val="TableParagraph"/>
              <w:spacing w:line="210" w:lineRule="exact"/>
              <w:ind w:left="309"/>
              <w:jc w:val="both"/>
              <w:rPr>
                <w:sz w:val="20"/>
                <w:szCs w:val="20"/>
              </w:rPr>
            </w:pPr>
          </w:p>
        </w:tc>
        <w:tc>
          <w:tcPr>
            <w:tcW w:w="845" w:type="dxa"/>
          </w:tcPr>
          <w:p w14:paraId="560D77D0" w14:textId="77777777" w:rsidR="003E7256" w:rsidRPr="007C40A5" w:rsidRDefault="003E7256" w:rsidP="00870933">
            <w:pPr>
              <w:pStyle w:val="TableParagraph"/>
              <w:jc w:val="both"/>
              <w:rPr>
                <w:sz w:val="20"/>
                <w:szCs w:val="20"/>
              </w:rPr>
            </w:pPr>
          </w:p>
        </w:tc>
        <w:tc>
          <w:tcPr>
            <w:tcW w:w="1440" w:type="dxa"/>
          </w:tcPr>
          <w:p w14:paraId="5DBA3B01" w14:textId="77777777" w:rsidR="003E7256" w:rsidRPr="007C40A5" w:rsidRDefault="003E7256" w:rsidP="00870933">
            <w:pPr>
              <w:pStyle w:val="TableParagraph"/>
              <w:jc w:val="both"/>
              <w:rPr>
                <w:sz w:val="20"/>
                <w:szCs w:val="20"/>
              </w:rPr>
            </w:pPr>
          </w:p>
        </w:tc>
        <w:tc>
          <w:tcPr>
            <w:tcW w:w="1539" w:type="dxa"/>
            <w:gridSpan w:val="2"/>
          </w:tcPr>
          <w:p w14:paraId="4C768A67" w14:textId="77777777" w:rsidR="003E7256" w:rsidRPr="007C40A5" w:rsidRDefault="003E7256" w:rsidP="00870933">
            <w:pPr>
              <w:pStyle w:val="TableParagraph"/>
              <w:jc w:val="both"/>
              <w:rPr>
                <w:sz w:val="20"/>
                <w:szCs w:val="20"/>
              </w:rPr>
            </w:pPr>
          </w:p>
        </w:tc>
      </w:tr>
      <w:tr w:rsidR="003E7256" w:rsidRPr="007C40A5" w14:paraId="742CC1D7" w14:textId="77777777">
        <w:trPr>
          <w:trHeight w:val="229"/>
        </w:trPr>
        <w:tc>
          <w:tcPr>
            <w:tcW w:w="1563" w:type="dxa"/>
          </w:tcPr>
          <w:p w14:paraId="288F6704" w14:textId="77777777" w:rsidR="003E7256" w:rsidRPr="007C40A5" w:rsidRDefault="003E7256" w:rsidP="00870933">
            <w:pPr>
              <w:pStyle w:val="TableParagraph"/>
              <w:jc w:val="both"/>
              <w:rPr>
                <w:sz w:val="20"/>
                <w:szCs w:val="20"/>
              </w:rPr>
            </w:pPr>
          </w:p>
        </w:tc>
        <w:tc>
          <w:tcPr>
            <w:tcW w:w="1219" w:type="dxa"/>
          </w:tcPr>
          <w:p w14:paraId="206FC139" w14:textId="77777777" w:rsidR="003E7256" w:rsidRPr="007C40A5" w:rsidRDefault="003E7256" w:rsidP="00870933">
            <w:pPr>
              <w:pStyle w:val="TableParagraph"/>
              <w:jc w:val="both"/>
              <w:rPr>
                <w:sz w:val="20"/>
                <w:szCs w:val="20"/>
              </w:rPr>
            </w:pPr>
          </w:p>
        </w:tc>
        <w:tc>
          <w:tcPr>
            <w:tcW w:w="1452" w:type="dxa"/>
          </w:tcPr>
          <w:p w14:paraId="7A546718" w14:textId="62021052" w:rsidR="003E7256" w:rsidRPr="007C40A5" w:rsidRDefault="003E7256" w:rsidP="00870933">
            <w:pPr>
              <w:pStyle w:val="TableParagraph"/>
              <w:spacing w:line="210" w:lineRule="exact"/>
              <w:ind w:left="194"/>
              <w:jc w:val="both"/>
              <w:rPr>
                <w:sz w:val="20"/>
                <w:szCs w:val="20"/>
              </w:rPr>
            </w:pPr>
          </w:p>
        </w:tc>
        <w:tc>
          <w:tcPr>
            <w:tcW w:w="1675" w:type="dxa"/>
          </w:tcPr>
          <w:p w14:paraId="1303F730" w14:textId="4FB73D83" w:rsidR="003E7256" w:rsidRPr="007C40A5" w:rsidRDefault="003E7256" w:rsidP="00870933">
            <w:pPr>
              <w:pStyle w:val="TableParagraph"/>
              <w:spacing w:line="210" w:lineRule="exact"/>
              <w:ind w:left="309"/>
              <w:jc w:val="both"/>
              <w:rPr>
                <w:sz w:val="20"/>
                <w:szCs w:val="20"/>
              </w:rPr>
            </w:pPr>
          </w:p>
        </w:tc>
        <w:tc>
          <w:tcPr>
            <w:tcW w:w="845" w:type="dxa"/>
          </w:tcPr>
          <w:p w14:paraId="1A2E9C78" w14:textId="77777777" w:rsidR="003E7256" w:rsidRPr="007C40A5" w:rsidRDefault="003E7256" w:rsidP="00870933">
            <w:pPr>
              <w:pStyle w:val="TableParagraph"/>
              <w:jc w:val="both"/>
              <w:rPr>
                <w:sz w:val="20"/>
                <w:szCs w:val="20"/>
              </w:rPr>
            </w:pPr>
          </w:p>
        </w:tc>
        <w:tc>
          <w:tcPr>
            <w:tcW w:w="1440" w:type="dxa"/>
          </w:tcPr>
          <w:p w14:paraId="09356BA2" w14:textId="77777777" w:rsidR="003E7256" w:rsidRPr="007C40A5" w:rsidRDefault="003E7256" w:rsidP="00870933">
            <w:pPr>
              <w:pStyle w:val="TableParagraph"/>
              <w:jc w:val="both"/>
              <w:rPr>
                <w:sz w:val="20"/>
                <w:szCs w:val="20"/>
              </w:rPr>
            </w:pPr>
          </w:p>
        </w:tc>
        <w:tc>
          <w:tcPr>
            <w:tcW w:w="1539" w:type="dxa"/>
            <w:gridSpan w:val="2"/>
          </w:tcPr>
          <w:p w14:paraId="616ED6A1" w14:textId="77777777" w:rsidR="003E7256" w:rsidRPr="007C40A5" w:rsidRDefault="003E7256" w:rsidP="00870933">
            <w:pPr>
              <w:pStyle w:val="TableParagraph"/>
              <w:jc w:val="both"/>
              <w:rPr>
                <w:sz w:val="20"/>
                <w:szCs w:val="20"/>
              </w:rPr>
            </w:pPr>
          </w:p>
        </w:tc>
      </w:tr>
      <w:tr w:rsidR="003E7256" w:rsidRPr="007C40A5" w14:paraId="5B176C01" w14:textId="77777777">
        <w:trPr>
          <w:trHeight w:val="229"/>
        </w:trPr>
        <w:tc>
          <w:tcPr>
            <w:tcW w:w="1563" w:type="dxa"/>
          </w:tcPr>
          <w:p w14:paraId="74154FC3" w14:textId="77777777" w:rsidR="003E7256" w:rsidRPr="007C40A5" w:rsidRDefault="003E7256" w:rsidP="00870933">
            <w:pPr>
              <w:pStyle w:val="TableParagraph"/>
              <w:jc w:val="both"/>
              <w:rPr>
                <w:sz w:val="20"/>
                <w:szCs w:val="20"/>
              </w:rPr>
            </w:pPr>
          </w:p>
        </w:tc>
        <w:tc>
          <w:tcPr>
            <w:tcW w:w="1219" w:type="dxa"/>
          </w:tcPr>
          <w:p w14:paraId="70A1D303" w14:textId="77777777" w:rsidR="003E7256" w:rsidRPr="007C40A5" w:rsidRDefault="003E7256" w:rsidP="00870933">
            <w:pPr>
              <w:pStyle w:val="TableParagraph"/>
              <w:jc w:val="both"/>
              <w:rPr>
                <w:sz w:val="20"/>
                <w:szCs w:val="20"/>
              </w:rPr>
            </w:pPr>
          </w:p>
        </w:tc>
        <w:tc>
          <w:tcPr>
            <w:tcW w:w="1452" w:type="dxa"/>
          </w:tcPr>
          <w:p w14:paraId="0B291EF1" w14:textId="0438F86D" w:rsidR="003E7256" w:rsidRPr="007C40A5" w:rsidRDefault="003E7256" w:rsidP="00870933">
            <w:pPr>
              <w:pStyle w:val="TableParagraph"/>
              <w:spacing w:line="210" w:lineRule="exact"/>
              <w:ind w:left="194"/>
              <w:jc w:val="both"/>
              <w:rPr>
                <w:sz w:val="20"/>
                <w:szCs w:val="20"/>
              </w:rPr>
            </w:pPr>
          </w:p>
        </w:tc>
        <w:tc>
          <w:tcPr>
            <w:tcW w:w="1675" w:type="dxa"/>
          </w:tcPr>
          <w:p w14:paraId="4394B8FA" w14:textId="43BF979E" w:rsidR="003E7256" w:rsidRPr="007C40A5" w:rsidRDefault="003E7256" w:rsidP="00870933">
            <w:pPr>
              <w:pStyle w:val="TableParagraph"/>
              <w:spacing w:line="210" w:lineRule="exact"/>
              <w:ind w:left="309"/>
              <w:jc w:val="both"/>
              <w:rPr>
                <w:sz w:val="20"/>
                <w:szCs w:val="20"/>
              </w:rPr>
            </w:pPr>
          </w:p>
        </w:tc>
        <w:tc>
          <w:tcPr>
            <w:tcW w:w="845" w:type="dxa"/>
          </w:tcPr>
          <w:p w14:paraId="3B8915DA" w14:textId="77777777" w:rsidR="003E7256" w:rsidRPr="007C40A5" w:rsidRDefault="003E7256" w:rsidP="00870933">
            <w:pPr>
              <w:pStyle w:val="TableParagraph"/>
              <w:jc w:val="both"/>
              <w:rPr>
                <w:sz w:val="20"/>
                <w:szCs w:val="20"/>
              </w:rPr>
            </w:pPr>
          </w:p>
        </w:tc>
        <w:tc>
          <w:tcPr>
            <w:tcW w:w="1440" w:type="dxa"/>
          </w:tcPr>
          <w:p w14:paraId="15182D88" w14:textId="77777777" w:rsidR="003E7256" w:rsidRPr="007C40A5" w:rsidRDefault="003E7256" w:rsidP="00870933">
            <w:pPr>
              <w:pStyle w:val="TableParagraph"/>
              <w:jc w:val="both"/>
              <w:rPr>
                <w:sz w:val="20"/>
                <w:szCs w:val="20"/>
              </w:rPr>
            </w:pPr>
          </w:p>
        </w:tc>
        <w:tc>
          <w:tcPr>
            <w:tcW w:w="1539" w:type="dxa"/>
            <w:gridSpan w:val="2"/>
          </w:tcPr>
          <w:p w14:paraId="5B976C02" w14:textId="77777777" w:rsidR="003E7256" w:rsidRPr="007C40A5" w:rsidRDefault="003E7256" w:rsidP="00870933">
            <w:pPr>
              <w:pStyle w:val="TableParagraph"/>
              <w:jc w:val="both"/>
              <w:rPr>
                <w:sz w:val="20"/>
                <w:szCs w:val="20"/>
              </w:rPr>
            </w:pPr>
          </w:p>
        </w:tc>
      </w:tr>
      <w:tr w:rsidR="003E7256" w:rsidRPr="007C40A5" w14:paraId="440C3424" w14:textId="77777777">
        <w:trPr>
          <w:trHeight w:val="229"/>
        </w:trPr>
        <w:tc>
          <w:tcPr>
            <w:tcW w:w="1563" w:type="dxa"/>
          </w:tcPr>
          <w:p w14:paraId="2C97560E" w14:textId="77777777" w:rsidR="003E7256" w:rsidRPr="007C40A5" w:rsidRDefault="003E7256" w:rsidP="00870933">
            <w:pPr>
              <w:pStyle w:val="TableParagraph"/>
              <w:jc w:val="both"/>
              <w:rPr>
                <w:sz w:val="20"/>
                <w:szCs w:val="20"/>
              </w:rPr>
            </w:pPr>
          </w:p>
        </w:tc>
        <w:tc>
          <w:tcPr>
            <w:tcW w:w="1219" w:type="dxa"/>
          </w:tcPr>
          <w:p w14:paraId="44CD1BF2" w14:textId="77777777" w:rsidR="003E7256" w:rsidRPr="007C40A5" w:rsidRDefault="003E7256" w:rsidP="00870933">
            <w:pPr>
              <w:pStyle w:val="TableParagraph"/>
              <w:jc w:val="both"/>
              <w:rPr>
                <w:sz w:val="20"/>
                <w:szCs w:val="20"/>
              </w:rPr>
            </w:pPr>
          </w:p>
        </w:tc>
        <w:tc>
          <w:tcPr>
            <w:tcW w:w="1452" w:type="dxa"/>
          </w:tcPr>
          <w:p w14:paraId="0BB5E9FC" w14:textId="189F30E3" w:rsidR="003E7256" w:rsidRPr="007C40A5" w:rsidRDefault="003E7256" w:rsidP="00870933">
            <w:pPr>
              <w:pStyle w:val="TableParagraph"/>
              <w:spacing w:line="210" w:lineRule="exact"/>
              <w:ind w:left="194"/>
              <w:jc w:val="both"/>
              <w:rPr>
                <w:sz w:val="20"/>
                <w:szCs w:val="20"/>
              </w:rPr>
            </w:pPr>
          </w:p>
        </w:tc>
        <w:tc>
          <w:tcPr>
            <w:tcW w:w="1675" w:type="dxa"/>
          </w:tcPr>
          <w:p w14:paraId="5CDE1E92" w14:textId="282857C0" w:rsidR="003E7256" w:rsidRPr="007C40A5" w:rsidRDefault="003E7256" w:rsidP="00870933">
            <w:pPr>
              <w:pStyle w:val="TableParagraph"/>
              <w:spacing w:line="210" w:lineRule="exact"/>
              <w:ind w:left="309"/>
              <w:jc w:val="both"/>
              <w:rPr>
                <w:sz w:val="20"/>
                <w:szCs w:val="20"/>
              </w:rPr>
            </w:pPr>
          </w:p>
        </w:tc>
        <w:tc>
          <w:tcPr>
            <w:tcW w:w="845" w:type="dxa"/>
          </w:tcPr>
          <w:p w14:paraId="50479F74" w14:textId="77777777" w:rsidR="003E7256" w:rsidRPr="007C40A5" w:rsidRDefault="003E7256" w:rsidP="00870933">
            <w:pPr>
              <w:pStyle w:val="TableParagraph"/>
              <w:jc w:val="both"/>
              <w:rPr>
                <w:sz w:val="20"/>
                <w:szCs w:val="20"/>
              </w:rPr>
            </w:pPr>
          </w:p>
        </w:tc>
        <w:tc>
          <w:tcPr>
            <w:tcW w:w="1440" w:type="dxa"/>
          </w:tcPr>
          <w:p w14:paraId="66BD0BDE" w14:textId="77777777" w:rsidR="003E7256" w:rsidRPr="007C40A5" w:rsidRDefault="003E7256" w:rsidP="00870933">
            <w:pPr>
              <w:pStyle w:val="TableParagraph"/>
              <w:jc w:val="both"/>
              <w:rPr>
                <w:sz w:val="20"/>
                <w:szCs w:val="20"/>
              </w:rPr>
            </w:pPr>
          </w:p>
        </w:tc>
        <w:tc>
          <w:tcPr>
            <w:tcW w:w="1539" w:type="dxa"/>
            <w:gridSpan w:val="2"/>
          </w:tcPr>
          <w:p w14:paraId="7D7D1E9C" w14:textId="77777777" w:rsidR="003E7256" w:rsidRPr="007C40A5" w:rsidRDefault="003E7256" w:rsidP="00870933">
            <w:pPr>
              <w:pStyle w:val="TableParagraph"/>
              <w:jc w:val="both"/>
              <w:rPr>
                <w:sz w:val="20"/>
                <w:szCs w:val="20"/>
              </w:rPr>
            </w:pPr>
          </w:p>
        </w:tc>
      </w:tr>
      <w:tr w:rsidR="003E7256" w:rsidRPr="007C40A5" w14:paraId="480E04A8" w14:textId="77777777">
        <w:trPr>
          <w:trHeight w:val="229"/>
        </w:trPr>
        <w:tc>
          <w:tcPr>
            <w:tcW w:w="1563" w:type="dxa"/>
          </w:tcPr>
          <w:p w14:paraId="23393175" w14:textId="77777777" w:rsidR="003E7256" w:rsidRPr="007C40A5" w:rsidRDefault="003E7256" w:rsidP="00870933">
            <w:pPr>
              <w:pStyle w:val="TableParagraph"/>
              <w:jc w:val="both"/>
              <w:rPr>
                <w:sz w:val="20"/>
                <w:szCs w:val="20"/>
              </w:rPr>
            </w:pPr>
          </w:p>
        </w:tc>
        <w:tc>
          <w:tcPr>
            <w:tcW w:w="1219" w:type="dxa"/>
          </w:tcPr>
          <w:p w14:paraId="642B09F4" w14:textId="77777777" w:rsidR="003E7256" w:rsidRPr="007C40A5" w:rsidRDefault="003E7256" w:rsidP="00870933">
            <w:pPr>
              <w:pStyle w:val="TableParagraph"/>
              <w:jc w:val="both"/>
              <w:rPr>
                <w:sz w:val="20"/>
                <w:szCs w:val="20"/>
              </w:rPr>
            </w:pPr>
          </w:p>
        </w:tc>
        <w:tc>
          <w:tcPr>
            <w:tcW w:w="1452" w:type="dxa"/>
          </w:tcPr>
          <w:p w14:paraId="6229B52C" w14:textId="2E232C4A" w:rsidR="003E7256" w:rsidRPr="007C40A5" w:rsidRDefault="003E7256" w:rsidP="00870933">
            <w:pPr>
              <w:pStyle w:val="TableParagraph"/>
              <w:spacing w:line="210" w:lineRule="exact"/>
              <w:ind w:left="194"/>
              <w:jc w:val="both"/>
              <w:rPr>
                <w:sz w:val="20"/>
                <w:szCs w:val="20"/>
              </w:rPr>
            </w:pPr>
          </w:p>
        </w:tc>
        <w:tc>
          <w:tcPr>
            <w:tcW w:w="1675" w:type="dxa"/>
          </w:tcPr>
          <w:p w14:paraId="75184986" w14:textId="2EBB21F0" w:rsidR="003E7256" w:rsidRPr="007C40A5" w:rsidRDefault="003E7256" w:rsidP="00870933">
            <w:pPr>
              <w:pStyle w:val="TableParagraph"/>
              <w:spacing w:line="210" w:lineRule="exact"/>
              <w:ind w:left="309"/>
              <w:jc w:val="both"/>
              <w:rPr>
                <w:sz w:val="20"/>
                <w:szCs w:val="20"/>
              </w:rPr>
            </w:pPr>
          </w:p>
        </w:tc>
        <w:tc>
          <w:tcPr>
            <w:tcW w:w="845" w:type="dxa"/>
          </w:tcPr>
          <w:p w14:paraId="3FC99324" w14:textId="77777777" w:rsidR="003E7256" w:rsidRPr="007C40A5" w:rsidRDefault="003E7256" w:rsidP="00870933">
            <w:pPr>
              <w:pStyle w:val="TableParagraph"/>
              <w:jc w:val="both"/>
              <w:rPr>
                <w:sz w:val="20"/>
                <w:szCs w:val="20"/>
              </w:rPr>
            </w:pPr>
          </w:p>
        </w:tc>
        <w:tc>
          <w:tcPr>
            <w:tcW w:w="1440" w:type="dxa"/>
          </w:tcPr>
          <w:p w14:paraId="331E907D" w14:textId="77777777" w:rsidR="003E7256" w:rsidRPr="007C40A5" w:rsidRDefault="003E7256" w:rsidP="00870933">
            <w:pPr>
              <w:pStyle w:val="TableParagraph"/>
              <w:jc w:val="both"/>
              <w:rPr>
                <w:sz w:val="20"/>
                <w:szCs w:val="20"/>
              </w:rPr>
            </w:pPr>
          </w:p>
        </w:tc>
        <w:tc>
          <w:tcPr>
            <w:tcW w:w="1539" w:type="dxa"/>
            <w:gridSpan w:val="2"/>
          </w:tcPr>
          <w:p w14:paraId="3699DF08" w14:textId="77777777" w:rsidR="003E7256" w:rsidRPr="007C40A5" w:rsidRDefault="003E7256" w:rsidP="00870933">
            <w:pPr>
              <w:pStyle w:val="TableParagraph"/>
              <w:jc w:val="both"/>
              <w:rPr>
                <w:sz w:val="20"/>
                <w:szCs w:val="20"/>
              </w:rPr>
            </w:pPr>
          </w:p>
        </w:tc>
      </w:tr>
      <w:tr w:rsidR="003E7256" w:rsidRPr="007C40A5" w14:paraId="20DDF978" w14:textId="77777777">
        <w:trPr>
          <w:trHeight w:val="229"/>
        </w:trPr>
        <w:tc>
          <w:tcPr>
            <w:tcW w:w="1563" w:type="dxa"/>
          </w:tcPr>
          <w:p w14:paraId="5CD57733" w14:textId="77777777" w:rsidR="003E7256" w:rsidRPr="007C40A5" w:rsidRDefault="003E7256" w:rsidP="00870933">
            <w:pPr>
              <w:pStyle w:val="TableParagraph"/>
              <w:jc w:val="both"/>
              <w:rPr>
                <w:sz w:val="20"/>
                <w:szCs w:val="20"/>
              </w:rPr>
            </w:pPr>
          </w:p>
        </w:tc>
        <w:tc>
          <w:tcPr>
            <w:tcW w:w="1219" w:type="dxa"/>
          </w:tcPr>
          <w:p w14:paraId="044AB506" w14:textId="77777777" w:rsidR="003E7256" w:rsidRPr="007C40A5" w:rsidRDefault="003E7256" w:rsidP="00870933">
            <w:pPr>
              <w:pStyle w:val="TableParagraph"/>
              <w:jc w:val="both"/>
              <w:rPr>
                <w:sz w:val="20"/>
                <w:szCs w:val="20"/>
              </w:rPr>
            </w:pPr>
          </w:p>
        </w:tc>
        <w:tc>
          <w:tcPr>
            <w:tcW w:w="1452" w:type="dxa"/>
          </w:tcPr>
          <w:p w14:paraId="410F6452" w14:textId="77777777" w:rsidR="003E7256" w:rsidRPr="007C40A5" w:rsidRDefault="003E7256" w:rsidP="00870933">
            <w:pPr>
              <w:pStyle w:val="TableParagraph"/>
              <w:jc w:val="both"/>
              <w:rPr>
                <w:sz w:val="20"/>
                <w:szCs w:val="20"/>
              </w:rPr>
            </w:pPr>
          </w:p>
        </w:tc>
        <w:tc>
          <w:tcPr>
            <w:tcW w:w="1675" w:type="dxa"/>
          </w:tcPr>
          <w:p w14:paraId="06888006" w14:textId="5C11CF13" w:rsidR="003E7256" w:rsidRPr="007C40A5" w:rsidRDefault="003E7256" w:rsidP="00870933">
            <w:pPr>
              <w:pStyle w:val="TableParagraph"/>
              <w:spacing w:line="210" w:lineRule="exact"/>
              <w:ind w:left="309"/>
              <w:jc w:val="both"/>
              <w:rPr>
                <w:sz w:val="20"/>
                <w:szCs w:val="20"/>
              </w:rPr>
            </w:pPr>
          </w:p>
        </w:tc>
        <w:tc>
          <w:tcPr>
            <w:tcW w:w="845" w:type="dxa"/>
          </w:tcPr>
          <w:p w14:paraId="3DA41EAD" w14:textId="77777777" w:rsidR="003E7256" w:rsidRPr="007C40A5" w:rsidRDefault="003E7256" w:rsidP="00870933">
            <w:pPr>
              <w:pStyle w:val="TableParagraph"/>
              <w:jc w:val="both"/>
              <w:rPr>
                <w:sz w:val="20"/>
                <w:szCs w:val="20"/>
              </w:rPr>
            </w:pPr>
          </w:p>
        </w:tc>
        <w:tc>
          <w:tcPr>
            <w:tcW w:w="1440" w:type="dxa"/>
          </w:tcPr>
          <w:p w14:paraId="5C39AB09" w14:textId="77777777" w:rsidR="003E7256" w:rsidRPr="007C40A5" w:rsidRDefault="003E7256" w:rsidP="00870933">
            <w:pPr>
              <w:pStyle w:val="TableParagraph"/>
              <w:jc w:val="both"/>
              <w:rPr>
                <w:sz w:val="20"/>
                <w:szCs w:val="20"/>
              </w:rPr>
            </w:pPr>
          </w:p>
        </w:tc>
        <w:tc>
          <w:tcPr>
            <w:tcW w:w="1539" w:type="dxa"/>
            <w:gridSpan w:val="2"/>
          </w:tcPr>
          <w:p w14:paraId="2B637075" w14:textId="77777777" w:rsidR="003E7256" w:rsidRPr="007C40A5" w:rsidRDefault="003E7256" w:rsidP="00870933">
            <w:pPr>
              <w:pStyle w:val="TableParagraph"/>
              <w:jc w:val="both"/>
              <w:rPr>
                <w:sz w:val="20"/>
                <w:szCs w:val="20"/>
              </w:rPr>
            </w:pPr>
          </w:p>
        </w:tc>
      </w:tr>
      <w:tr w:rsidR="003E7256" w:rsidRPr="007C40A5" w14:paraId="29E65D42" w14:textId="77777777">
        <w:trPr>
          <w:trHeight w:val="650"/>
        </w:trPr>
        <w:tc>
          <w:tcPr>
            <w:tcW w:w="1563" w:type="dxa"/>
            <w:tcBorders>
              <w:bottom w:val="single" w:sz="6" w:space="0" w:color="E8EBEF"/>
            </w:tcBorders>
          </w:tcPr>
          <w:p w14:paraId="7EB83693" w14:textId="77777777" w:rsidR="003E7256" w:rsidRPr="007C40A5" w:rsidRDefault="003E7256" w:rsidP="00870933">
            <w:pPr>
              <w:pStyle w:val="TableParagraph"/>
              <w:jc w:val="both"/>
              <w:rPr>
                <w:sz w:val="20"/>
                <w:szCs w:val="20"/>
              </w:rPr>
            </w:pPr>
          </w:p>
        </w:tc>
        <w:tc>
          <w:tcPr>
            <w:tcW w:w="1219" w:type="dxa"/>
            <w:tcBorders>
              <w:bottom w:val="single" w:sz="6" w:space="0" w:color="E8EBEF"/>
            </w:tcBorders>
          </w:tcPr>
          <w:p w14:paraId="7C129844" w14:textId="77777777" w:rsidR="003E7256" w:rsidRPr="007C40A5" w:rsidRDefault="003E7256" w:rsidP="00870933">
            <w:pPr>
              <w:pStyle w:val="TableParagraph"/>
              <w:jc w:val="both"/>
              <w:rPr>
                <w:sz w:val="20"/>
                <w:szCs w:val="20"/>
              </w:rPr>
            </w:pPr>
          </w:p>
        </w:tc>
        <w:tc>
          <w:tcPr>
            <w:tcW w:w="1452" w:type="dxa"/>
            <w:tcBorders>
              <w:bottom w:val="single" w:sz="6" w:space="0" w:color="E8EBEF"/>
            </w:tcBorders>
          </w:tcPr>
          <w:p w14:paraId="70685413" w14:textId="77777777" w:rsidR="003E7256" w:rsidRPr="007C40A5" w:rsidRDefault="003E7256" w:rsidP="00870933">
            <w:pPr>
              <w:pStyle w:val="TableParagraph"/>
              <w:jc w:val="both"/>
              <w:rPr>
                <w:sz w:val="20"/>
                <w:szCs w:val="20"/>
              </w:rPr>
            </w:pPr>
          </w:p>
        </w:tc>
        <w:tc>
          <w:tcPr>
            <w:tcW w:w="1675" w:type="dxa"/>
            <w:tcBorders>
              <w:bottom w:val="single" w:sz="6" w:space="0" w:color="E8EBEF"/>
            </w:tcBorders>
          </w:tcPr>
          <w:p w14:paraId="6D6E41FA" w14:textId="3241F268" w:rsidR="003E7256" w:rsidRPr="007C40A5" w:rsidRDefault="003E7256" w:rsidP="00870933">
            <w:pPr>
              <w:pStyle w:val="TableParagraph"/>
              <w:spacing w:line="226" w:lineRule="exact"/>
              <w:ind w:left="309"/>
              <w:jc w:val="both"/>
              <w:rPr>
                <w:sz w:val="20"/>
                <w:szCs w:val="20"/>
              </w:rPr>
            </w:pPr>
          </w:p>
        </w:tc>
        <w:tc>
          <w:tcPr>
            <w:tcW w:w="845" w:type="dxa"/>
            <w:tcBorders>
              <w:bottom w:val="single" w:sz="6" w:space="0" w:color="E8EBEF"/>
            </w:tcBorders>
          </w:tcPr>
          <w:p w14:paraId="39E6155F" w14:textId="77777777" w:rsidR="003E7256" w:rsidRPr="007C40A5" w:rsidRDefault="003E7256" w:rsidP="00870933">
            <w:pPr>
              <w:pStyle w:val="TableParagraph"/>
              <w:jc w:val="both"/>
              <w:rPr>
                <w:sz w:val="20"/>
                <w:szCs w:val="20"/>
              </w:rPr>
            </w:pPr>
          </w:p>
        </w:tc>
        <w:tc>
          <w:tcPr>
            <w:tcW w:w="1440" w:type="dxa"/>
            <w:tcBorders>
              <w:bottom w:val="single" w:sz="6" w:space="0" w:color="E8EBEF"/>
            </w:tcBorders>
          </w:tcPr>
          <w:p w14:paraId="4ACEB999" w14:textId="77777777" w:rsidR="003E7256" w:rsidRPr="007C40A5" w:rsidRDefault="003E7256" w:rsidP="00870933">
            <w:pPr>
              <w:pStyle w:val="TableParagraph"/>
              <w:jc w:val="both"/>
              <w:rPr>
                <w:sz w:val="20"/>
                <w:szCs w:val="20"/>
              </w:rPr>
            </w:pPr>
          </w:p>
        </w:tc>
        <w:tc>
          <w:tcPr>
            <w:tcW w:w="1539" w:type="dxa"/>
            <w:gridSpan w:val="2"/>
            <w:tcBorders>
              <w:bottom w:val="single" w:sz="6" w:space="0" w:color="E8EBEF"/>
            </w:tcBorders>
          </w:tcPr>
          <w:p w14:paraId="77B3057C" w14:textId="77777777" w:rsidR="003E7256" w:rsidRPr="007C40A5" w:rsidRDefault="003E7256" w:rsidP="00870933">
            <w:pPr>
              <w:pStyle w:val="TableParagraph"/>
              <w:jc w:val="both"/>
              <w:rPr>
                <w:sz w:val="20"/>
                <w:szCs w:val="20"/>
              </w:rPr>
            </w:pPr>
          </w:p>
        </w:tc>
      </w:tr>
      <w:tr w:rsidR="003E7256" w:rsidRPr="007C40A5" w14:paraId="59FB07DB" w14:textId="77777777">
        <w:trPr>
          <w:trHeight w:val="422"/>
        </w:trPr>
        <w:tc>
          <w:tcPr>
            <w:tcW w:w="1563" w:type="dxa"/>
            <w:tcBorders>
              <w:top w:val="single" w:sz="6" w:space="0" w:color="E8EBEF"/>
            </w:tcBorders>
          </w:tcPr>
          <w:p w14:paraId="05948685" w14:textId="2018F07A" w:rsidR="003E7256" w:rsidRPr="007C40A5" w:rsidRDefault="009A6255" w:rsidP="00870933">
            <w:pPr>
              <w:pStyle w:val="TableParagraph"/>
              <w:spacing w:before="188" w:line="214" w:lineRule="exact"/>
              <w:ind w:left="185"/>
              <w:jc w:val="both"/>
              <w:rPr>
                <w:sz w:val="20"/>
                <w:szCs w:val="20"/>
              </w:rPr>
            </w:pPr>
            <w:r w:rsidRPr="007C40A5">
              <w:rPr>
                <w:color w:val="3D3D3D"/>
                <w:sz w:val="20"/>
                <w:szCs w:val="20"/>
              </w:rPr>
              <w:t>Sonuç</w:t>
            </w:r>
            <w:r w:rsidR="00F57809" w:rsidRPr="007C40A5">
              <w:rPr>
                <w:color w:val="3D3D3D"/>
                <w:sz w:val="20"/>
                <w:szCs w:val="20"/>
              </w:rPr>
              <w:t xml:space="preserve"> 4.</w:t>
            </w:r>
          </w:p>
        </w:tc>
        <w:tc>
          <w:tcPr>
            <w:tcW w:w="1219" w:type="dxa"/>
            <w:tcBorders>
              <w:top w:val="single" w:sz="6" w:space="0" w:color="E8EBEF"/>
            </w:tcBorders>
          </w:tcPr>
          <w:p w14:paraId="2DF9521E" w14:textId="4886AE8C" w:rsidR="003E7256" w:rsidRPr="007C40A5" w:rsidRDefault="003E7256" w:rsidP="00870933">
            <w:pPr>
              <w:pStyle w:val="TableParagraph"/>
              <w:spacing w:before="188" w:line="214" w:lineRule="exact"/>
              <w:ind w:left="188"/>
              <w:jc w:val="both"/>
              <w:rPr>
                <w:sz w:val="20"/>
                <w:szCs w:val="20"/>
              </w:rPr>
            </w:pPr>
          </w:p>
        </w:tc>
        <w:tc>
          <w:tcPr>
            <w:tcW w:w="1452" w:type="dxa"/>
            <w:tcBorders>
              <w:top w:val="single" w:sz="6" w:space="0" w:color="E8EBEF"/>
            </w:tcBorders>
          </w:tcPr>
          <w:p w14:paraId="50D00C68" w14:textId="3758D8ED" w:rsidR="003E7256" w:rsidRPr="007C40A5" w:rsidRDefault="009A6255" w:rsidP="00870933">
            <w:pPr>
              <w:pStyle w:val="TableParagraph"/>
              <w:spacing w:before="188" w:line="214" w:lineRule="exact"/>
              <w:ind w:left="194"/>
              <w:jc w:val="both"/>
              <w:rPr>
                <w:sz w:val="20"/>
                <w:szCs w:val="20"/>
              </w:rPr>
            </w:pPr>
            <w:r w:rsidRPr="007C40A5">
              <w:rPr>
                <w:color w:val="3D3D3D"/>
                <w:sz w:val="20"/>
                <w:szCs w:val="20"/>
              </w:rPr>
              <w:t>Sonuç</w:t>
            </w:r>
            <w:r w:rsidR="00F57809" w:rsidRPr="007C40A5">
              <w:rPr>
                <w:color w:val="3D3D3D"/>
                <w:sz w:val="20"/>
                <w:szCs w:val="20"/>
              </w:rPr>
              <w:t xml:space="preserve"> 4.1.</w:t>
            </w:r>
          </w:p>
        </w:tc>
        <w:tc>
          <w:tcPr>
            <w:tcW w:w="1675" w:type="dxa"/>
            <w:tcBorders>
              <w:top w:val="single" w:sz="6" w:space="0" w:color="E8EBEF"/>
            </w:tcBorders>
          </w:tcPr>
          <w:p w14:paraId="5878E4DF" w14:textId="23F912D1" w:rsidR="003E7256" w:rsidRPr="007C40A5" w:rsidRDefault="009A6255" w:rsidP="00870933">
            <w:pPr>
              <w:pStyle w:val="TableParagraph"/>
              <w:spacing w:before="188" w:line="214" w:lineRule="exact"/>
              <w:ind w:left="309"/>
              <w:jc w:val="both"/>
              <w:rPr>
                <w:sz w:val="20"/>
                <w:szCs w:val="20"/>
              </w:rPr>
            </w:pPr>
            <w:r w:rsidRPr="007C40A5">
              <w:rPr>
                <w:color w:val="3D3D3D"/>
                <w:sz w:val="20"/>
                <w:szCs w:val="20"/>
              </w:rPr>
              <w:t>Çıktı</w:t>
            </w:r>
            <w:r w:rsidR="00F57809" w:rsidRPr="007C40A5">
              <w:rPr>
                <w:color w:val="3D3D3D"/>
                <w:sz w:val="20"/>
                <w:szCs w:val="20"/>
              </w:rPr>
              <w:t xml:space="preserve"> 4.1.1.</w:t>
            </w:r>
          </w:p>
        </w:tc>
        <w:tc>
          <w:tcPr>
            <w:tcW w:w="845" w:type="dxa"/>
            <w:tcBorders>
              <w:top w:val="single" w:sz="6" w:space="0" w:color="E8EBEF"/>
            </w:tcBorders>
          </w:tcPr>
          <w:p w14:paraId="30F118DA" w14:textId="6BB113D1" w:rsidR="003E7256" w:rsidRPr="007C40A5" w:rsidRDefault="00B67682" w:rsidP="00870933">
            <w:pPr>
              <w:pStyle w:val="TableParagraph"/>
              <w:spacing w:before="188" w:line="214" w:lineRule="exact"/>
              <w:ind w:left="201"/>
              <w:jc w:val="both"/>
              <w:rPr>
                <w:sz w:val="20"/>
                <w:szCs w:val="20"/>
              </w:rPr>
            </w:pPr>
            <w:r w:rsidRPr="007C40A5">
              <w:rPr>
                <w:color w:val="3D3D3D"/>
                <w:sz w:val="20"/>
                <w:szCs w:val="20"/>
              </w:rPr>
              <w:t>GEF</w:t>
            </w:r>
          </w:p>
        </w:tc>
        <w:tc>
          <w:tcPr>
            <w:tcW w:w="1440" w:type="dxa"/>
            <w:tcBorders>
              <w:top w:val="single" w:sz="6" w:space="0" w:color="E8EBEF"/>
            </w:tcBorders>
          </w:tcPr>
          <w:p w14:paraId="2C5334DE" w14:textId="77777777" w:rsidR="003E7256" w:rsidRPr="007C40A5" w:rsidRDefault="00F57809" w:rsidP="00870933">
            <w:pPr>
              <w:pStyle w:val="TableParagraph"/>
              <w:spacing w:before="188" w:line="214" w:lineRule="exact"/>
              <w:ind w:right="186"/>
              <w:jc w:val="both"/>
              <w:rPr>
                <w:sz w:val="20"/>
                <w:szCs w:val="20"/>
              </w:rPr>
            </w:pPr>
            <w:r w:rsidRPr="007C40A5">
              <w:rPr>
                <w:color w:val="212428"/>
                <w:sz w:val="20"/>
                <w:szCs w:val="20"/>
              </w:rPr>
              <w:t>150,000.00</w:t>
            </w:r>
          </w:p>
        </w:tc>
        <w:tc>
          <w:tcPr>
            <w:tcW w:w="1539" w:type="dxa"/>
            <w:gridSpan w:val="2"/>
            <w:tcBorders>
              <w:top w:val="single" w:sz="6" w:space="0" w:color="E8EBEF"/>
            </w:tcBorders>
          </w:tcPr>
          <w:p w14:paraId="0F20020B" w14:textId="77777777" w:rsidR="003E7256" w:rsidRPr="007C40A5" w:rsidRDefault="00F57809" w:rsidP="00870933">
            <w:pPr>
              <w:pStyle w:val="TableParagraph"/>
              <w:spacing w:before="188" w:line="214" w:lineRule="exact"/>
              <w:ind w:left="350"/>
              <w:jc w:val="both"/>
              <w:rPr>
                <w:sz w:val="20"/>
                <w:szCs w:val="20"/>
              </w:rPr>
            </w:pPr>
            <w:r w:rsidRPr="007C40A5">
              <w:rPr>
                <w:color w:val="212428"/>
                <w:sz w:val="20"/>
                <w:szCs w:val="20"/>
              </w:rPr>
              <w:t>580,000.00</w:t>
            </w:r>
          </w:p>
        </w:tc>
      </w:tr>
      <w:tr w:rsidR="003E7256" w:rsidRPr="007C40A5" w14:paraId="131F206F" w14:textId="77777777">
        <w:trPr>
          <w:trHeight w:val="229"/>
        </w:trPr>
        <w:tc>
          <w:tcPr>
            <w:tcW w:w="1563" w:type="dxa"/>
          </w:tcPr>
          <w:p w14:paraId="0E694EAD" w14:textId="340ACFB2" w:rsidR="003E7256" w:rsidRPr="007C40A5" w:rsidRDefault="009A6255" w:rsidP="00870933">
            <w:pPr>
              <w:pStyle w:val="TableParagraph"/>
              <w:spacing w:line="210" w:lineRule="exact"/>
              <w:ind w:left="185"/>
              <w:jc w:val="both"/>
              <w:rPr>
                <w:sz w:val="20"/>
                <w:szCs w:val="20"/>
              </w:rPr>
            </w:pPr>
            <w:r w:rsidRPr="007C40A5">
              <w:rPr>
                <w:color w:val="3D3D3D"/>
                <w:sz w:val="20"/>
                <w:szCs w:val="20"/>
              </w:rPr>
              <w:t>İzleme ve Değerlendirme</w:t>
            </w:r>
          </w:p>
        </w:tc>
        <w:tc>
          <w:tcPr>
            <w:tcW w:w="1219" w:type="dxa"/>
          </w:tcPr>
          <w:p w14:paraId="78FC0ED2" w14:textId="33D9E082" w:rsidR="003E7256" w:rsidRPr="007C40A5" w:rsidRDefault="009A6255" w:rsidP="00870933">
            <w:pPr>
              <w:pStyle w:val="TableParagraph"/>
              <w:spacing w:line="210" w:lineRule="exact"/>
              <w:ind w:left="188"/>
              <w:jc w:val="both"/>
              <w:rPr>
                <w:sz w:val="20"/>
                <w:szCs w:val="20"/>
              </w:rPr>
            </w:pPr>
            <w:r w:rsidRPr="007C40A5">
              <w:rPr>
                <w:color w:val="3D3D3D"/>
                <w:sz w:val="20"/>
                <w:szCs w:val="20"/>
              </w:rPr>
              <w:t>Teknik Destek</w:t>
            </w:r>
          </w:p>
        </w:tc>
        <w:tc>
          <w:tcPr>
            <w:tcW w:w="1452" w:type="dxa"/>
          </w:tcPr>
          <w:p w14:paraId="78D19588" w14:textId="6F2DFDAA" w:rsidR="003E7256" w:rsidRPr="007C40A5" w:rsidRDefault="009A6255" w:rsidP="00870933">
            <w:pPr>
              <w:pStyle w:val="TableParagraph"/>
              <w:spacing w:line="210" w:lineRule="exact"/>
              <w:ind w:left="194"/>
              <w:jc w:val="both"/>
              <w:rPr>
                <w:sz w:val="20"/>
                <w:szCs w:val="20"/>
              </w:rPr>
            </w:pPr>
            <w:r w:rsidRPr="007C40A5">
              <w:rPr>
                <w:sz w:val="20"/>
                <w:szCs w:val="20"/>
              </w:rPr>
              <w:t>Sürdürülebilir tekrar için proje faaliyetlerinden elde edilen sonuçlar değerlendirilmiş ve öğrenilen dersler yaygınlaştırılmıştır.</w:t>
            </w:r>
          </w:p>
        </w:tc>
        <w:tc>
          <w:tcPr>
            <w:tcW w:w="1675" w:type="dxa"/>
          </w:tcPr>
          <w:p w14:paraId="1B627D5E" w14:textId="3BE5E442" w:rsidR="003E7256" w:rsidRPr="007C40A5" w:rsidRDefault="009A6255" w:rsidP="00870933">
            <w:pPr>
              <w:pStyle w:val="TableParagraph"/>
              <w:spacing w:line="210" w:lineRule="exact"/>
              <w:ind w:left="309"/>
              <w:jc w:val="both"/>
              <w:rPr>
                <w:sz w:val="20"/>
                <w:szCs w:val="20"/>
              </w:rPr>
            </w:pPr>
            <w:r w:rsidRPr="007C40A5">
              <w:rPr>
                <w:sz w:val="20"/>
                <w:szCs w:val="20"/>
              </w:rPr>
              <w:t>Proje etki göstergeleri tasarlanmış, uygulanmış ve proje orta vadeli incelemesi ve nihai değerlendirmesi yapılmıştır.</w:t>
            </w:r>
          </w:p>
        </w:tc>
        <w:tc>
          <w:tcPr>
            <w:tcW w:w="845" w:type="dxa"/>
          </w:tcPr>
          <w:p w14:paraId="2C703579" w14:textId="77777777" w:rsidR="003E7256" w:rsidRPr="007C40A5" w:rsidRDefault="003E7256" w:rsidP="00870933">
            <w:pPr>
              <w:pStyle w:val="TableParagraph"/>
              <w:jc w:val="both"/>
              <w:rPr>
                <w:sz w:val="20"/>
                <w:szCs w:val="20"/>
              </w:rPr>
            </w:pPr>
          </w:p>
        </w:tc>
        <w:tc>
          <w:tcPr>
            <w:tcW w:w="1440" w:type="dxa"/>
          </w:tcPr>
          <w:p w14:paraId="67C030E1" w14:textId="77777777" w:rsidR="003E7256" w:rsidRPr="007C40A5" w:rsidRDefault="003E7256" w:rsidP="00870933">
            <w:pPr>
              <w:pStyle w:val="TableParagraph"/>
              <w:jc w:val="both"/>
              <w:rPr>
                <w:sz w:val="20"/>
                <w:szCs w:val="20"/>
              </w:rPr>
            </w:pPr>
          </w:p>
        </w:tc>
        <w:tc>
          <w:tcPr>
            <w:tcW w:w="1539" w:type="dxa"/>
            <w:gridSpan w:val="2"/>
          </w:tcPr>
          <w:p w14:paraId="53202458" w14:textId="77777777" w:rsidR="003E7256" w:rsidRPr="007C40A5" w:rsidRDefault="003E7256" w:rsidP="00870933">
            <w:pPr>
              <w:pStyle w:val="TableParagraph"/>
              <w:jc w:val="both"/>
              <w:rPr>
                <w:sz w:val="20"/>
                <w:szCs w:val="20"/>
              </w:rPr>
            </w:pPr>
          </w:p>
        </w:tc>
      </w:tr>
      <w:tr w:rsidR="003E7256" w:rsidRPr="007C40A5" w14:paraId="786D9687" w14:textId="77777777">
        <w:trPr>
          <w:trHeight w:val="229"/>
        </w:trPr>
        <w:tc>
          <w:tcPr>
            <w:tcW w:w="1563" w:type="dxa"/>
          </w:tcPr>
          <w:p w14:paraId="2C2BFB59" w14:textId="1EF7384E" w:rsidR="003E7256" w:rsidRPr="007C40A5" w:rsidRDefault="003E7256" w:rsidP="00870933">
            <w:pPr>
              <w:pStyle w:val="TableParagraph"/>
              <w:spacing w:line="210" w:lineRule="exact"/>
              <w:ind w:left="185"/>
              <w:jc w:val="both"/>
              <w:rPr>
                <w:sz w:val="20"/>
                <w:szCs w:val="20"/>
              </w:rPr>
            </w:pPr>
          </w:p>
        </w:tc>
        <w:tc>
          <w:tcPr>
            <w:tcW w:w="1219" w:type="dxa"/>
          </w:tcPr>
          <w:p w14:paraId="2E564193" w14:textId="71E30A19" w:rsidR="003E7256" w:rsidRPr="007C40A5" w:rsidRDefault="003E7256" w:rsidP="00870933">
            <w:pPr>
              <w:pStyle w:val="TableParagraph"/>
              <w:spacing w:line="210" w:lineRule="exact"/>
              <w:ind w:left="188"/>
              <w:jc w:val="both"/>
              <w:rPr>
                <w:sz w:val="20"/>
                <w:szCs w:val="20"/>
              </w:rPr>
            </w:pPr>
          </w:p>
        </w:tc>
        <w:tc>
          <w:tcPr>
            <w:tcW w:w="1452" w:type="dxa"/>
          </w:tcPr>
          <w:p w14:paraId="3E1E7FBE" w14:textId="403F0F41" w:rsidR="003E7256" w:rsidRPr="007C40A5" w:rsidRDefault="003E7256" w:rsidP="00870933">
            <w:pPr>
              <w:pStyle w:val="TableParagraph"/>
              <w:spacing w:line="210" w:lineRule="exact"/>
              <w:ind w:left="194"/>
              <w:jc w:val="both"/>
              <w:rPr>
                <w:sz w:val="20"/>
                <w:szCs w:val="20"/>
              </w:rPr>
            </w:pPr>
          </w:p>
        </w:tc>
        <w:tc>
          <w:tcPr>
            <w:tcW w:w="1675" w:type="dxa"/>
          </w:tcPr>
          <w:p w14:paraId="33175F9C" w14:textId="481C48C9" w:rsidR="003E7256" w:rsidRPr="007C40A5" w:rsidRDefault="003E7256" w:rsidP="00870933">
            <w:pPr>
              <w:pStyle w:val="TableParagraph"/>
              <w:spacing w:line="210" w:lineRule="exact"/>
              <w:ind w:left="309"/>
              <w:jc w:val="both"/>
              <w:rPr>
                <w:sz w:val="20"/>
                <w:szCs w:val="20"/>
              </w:rPr>
            </w:pPr>
          </w:p>
        </w:tc>
        <w:tc>
          <w:tcPr>
            <w:tcW w:w="845" w:type="dxa"/>
          </w:tcPr>
          <w:p w14:paraId="22BBB75E" w14:textId="77777777" w:rsidR="003E7256" w:rsidRPr="007C40A5" w:rsidRDefault="003E7256" w:rsidP="00870933">
            <w:pPr>
              <w:pStyle w:val="TableParagraph"/>
              <w:jc w:val="both"/>
              <w:rPr>
                <w:sz w:val="20"/>
                <w:szCs w:val="20"/>
              </w:rPr>
            </w:pPr>
          </w:p>
        </w:tc>
        <w:tc>
          <w:tcPr>
            <w:tcW w:w="1440" w:type="dxa"/>
          </w:tcPr>
          <w:p w14:paraId="167666DF" w14:textId="77777777" w:rsidR="003E7256" w:rsidRPr="007C40A5" w:rsidRDefault="003E7256" w:rsidP="00870933">
            <w:pPr>
              <w:pStyle w:val="TableParagraph"/>
              <w:jc w:val="both"/>
              <w:rPr>
                <w:sz w:val="20"/>
                <w:szCs w:val="20"/>
              </w:rPr>
            </w:pPr>
          </w:p>
        </w:tc>
        <w:tc>
          <w:tcPr>
            <w:tcW w:w="1539" w:type="dxa"/>
            <w:gridSpan w:val="2"/>
          </w:tcPr>
          <w:p w14:paraId="575524B2" w14:textId="77777777" w:rsidR="003E7256" w:rsidRPr="007C40A5" w:rsidRDefault="003E7256" w:rsidP="00870933">
            <w:pPr>
              <w:pStyle w:val="TableParagraph"/>
              <w:jc w:val="both"/>
              <w:rPr>
                <w:sz w:val="20"/>
                <w:szCs w:val="20"/>
              </w:rPr>
            </w:pPr>
          </w:p>
        </w:tc>
      </w:tr>
      <w:tr w:rsidR="003E7256" w:rsidRPr="007C40A5" w14:paraId="6B07F46C" w14:textId="77777777">
        <w:trPr>
          <w:trHeight w:val="229"/>
        </w:trPr>
        <w:tc>
          <w:tcPr>
            <w:tcW w:w="1563" w:type="dxa"/>
          </w:tcPr>
          <w:p w14:paraId="1F34BF64" w14:textId="1DCEBB61" w:rsidR="003E7256" w:rsidRPr="007C40A5" w:rsidRDefault="003E7256" w:rsidP="00870933">
            <w:pPr>
              <w:pStyle w:val="TableParagraph"/>
              <w:spacing w:line="210" w:lineRule="exact"/>
              <w:ind w:left="185"/>
              <w:jc w:val="both"/>
              <w:rPr>
                <w:sz w:val="20"/>
                <w:szCs w:val="20"/>
              </w:rPr>
            </w:pPr>
          </w:p>
        </w:tc>
        <w:tc>
          <w:tcPr>
            <w:tcW w:w="1219" w:type="dxa"/>
          </w:tcPr>
          <w:p w14:paraId="459F2D07" w14:textId="77777777" w:rsidR="003E7256" w:rsidRPr="007C40A5" w:rsidRDefault="003E7256" w:rsidP="00870933">
            <w:pPr>
              <w:pStyle w:val="TableParagraph"/>
              <w:jc w:val="both"/>
              <w:rPr>
                <w:sz w:val="20"/>
                <w:szCs w:val="20"/>
              </w:rPr>
            </w:pPr>
          </w:p>
        </w:tc>
        <w:tc>
          <w:tcPr>
            <w:tcW w:w="1452" w:type="dxa"/>
          </w:tcPr>
          <w:p w14:paraId="068F4D3F" w14:textId="4E391624" w:rsidR="003E7256" w:rsidRPr="007C40A5" w:rsidRDefault="003E7256" w:rsidP="00870933">
            <w:pPr>
              <w:pStyle w:val="TableParagraph"/>
              <w:spacing w:line="210" w:lineRule="exact"/>
              <w:ind w:left="194"/>
              <w:jc w:val="both"/>
              <w:rPr>
                <w:sz w:val="20"/>
                <w:szCs w:val="20"/>
              </w:rPr>
            </w:pPr>
          </w:p>
        </w:tc>
        <w:tc>
          <w:tcPr>
            <w:tcW w:w="1675" w:type="dxa"/>
          </w:tcPr>
          <w:p w14:paraId="42932C59" w14:textId="0021341F" w:rsidR="003E7256" w:rsidRPr="007C40A5" w:rsidRDefault="003E7256" w:rsidP="00870933">
            <w:pPr>
              <w:pStyle w:val="TableParagraph"/>
              <w:spacing w:line="210" w:lineRule="exact"/>
              <w:ind w:left="309"/>
              <w:jc w:val="both"/>
              <w:rPr>
                <w:sz w:val="20"/>
                <w:szCs w:val="20"/>
              </w:rPr>
            </w:pPr>
          </w:p>
        </w:tc>
        <w:tc>
          <w:tcPr>
            <w:tcW w:w="845" w:type="dxa"/>
          </w:tcPr>
          <w:p w14:paraId="23193098" w14:textId="77777777" w:rsidR="003E7256" w:rsidRPr="007C40A5" w:rsidRDefault="003E7256" w:rsidP="00870933">
            <w:pPr>
              <w:pStyle w:val="TableParagraph"/>
              <w:jc w:val="both"/>
              <w:rPr>
                <w:sz w:val="20"/>
                <w:szCs w:val="20"/>
              </w:rPr>
            </w:pPr>
          </w:p>
        </w:tc>
        <w:tc>
          <w:tcPr>
            <w:tcW w:w="1440" w:type="dxa"/>
          </w:tcPr>
          <w:p w14:paraId="1869FE07" w14:textId="77777777" w:rsidR="003E7256" w:rsidRPr="007C40A5" w:rsidRDefault="003E7256" w:rsidP="00870933">
            <w:pPr>
              <w:pStyle w:val="TableParagraph"/>
              <w:jc w:val="both"/>
              <w:rPr>
                <w:sz w:val="20"/>
                <w:szCs w:val="20"/>
              </w:rPr>
            </w:pPr>
          </w:p>
        </w:tc>
        <w:tc>
          <w:tcPr>
            <w:tcW w:w="1539" w:type="dxa"/>
            <w:gridSpan w:val="2"/>
          </w:tcPr>
          <w:p w14:paraId="35431EF9" w14:textId="77777777" w:rsidR="003E7256" w:rsidRPr="007C40A5" w:rsidRDefault="003E7256" w:rsidP="00870933">
            <w:pPr>
              <w:pStyle w:val="TableParagraph"/>
              <w:jc w:val="both"/>
              <w:rPr>
                <w:sz w:val="20"/>
                <w:szCs w:val="20"/>
              </w:rPr>
            </w:pPr>
          </w:p>
        </w:tc>
      </w:tr>
      <w:tr w:rsidR="003E7256" w:rsidRPr="007C40A5" w14:paraId="7CC107F0" w14:textId="77777777">
        <w:trPr>
          <w:trHeight w:val="229"/>
        </w:trPr>
        <w:tc>
          <w:tcPr>
            <w:tcW w:w="1563" w:type="dxa"/>
          </w:tcPr>
          <w:p w14:paraId="2B38B564" w14:textId="77777777" w:rsidR="003E7256" w:rsidRPr="007C40A5" w:rsidRDefault="003E7256" w:rsidP="00870933">
            <w:pPr>
              <w:pStyle w:val="TableParagraph"/>
              <w:jc w:val="both"/>
              <w:rPr>
                <w:sz w:val="20"/>
                <w:szCs w:val="20"/>
              </w:rPr>
            </w:pPr>
          </w:p>
        </w:tc>
        <w:tc>
          <w:tcPr>
            <w:tcW w:w="1219" w:type="dxa"/>
          </w:tcPr>
          <w:p w14:paraId="3993955F" w14:textId="77777777" w:rsidR="003E7256" w:rsidRPr="007C40A5" w:rsidRDefault="003E7256" w:rsidP="00870933">
            <w:pPr>
              <w:pStyle w:val="TableParagraph"/>
              <w:jc w:val="both"/>
              <w:rPr>
                <w:sz w:val="20"/>
                <w:szCs w:val="20"/>
              </w:rPr>
            </w:pPr>
          </w:p>
        </w:tc>
        <w:tc>
          <w:tcPr>
            <w:tcW w:w="1452" w:type="dxa"/>
          </w:tcPr>
          <w:p w14:paraId="6DD62165" w14:textId="7F1341A2" w:rsidR="003E7256" w:rsidRPr="007C40A5" w:rsidRDefault="003E7256" w:rsidP="00870933">
            <w:pPr>
              <w:pStyle w:val="TableParagraph"/>
              <w:spacing w:line="210" w:lineRule="exact"/>
              <w:ind w:left="194"/>
              <w:jc w:val="both"/>
              <w:rPr>
                <w:sz w:val="20"/>
                <w:szCs w:val="20"/>
              </w:rPr>
            </w:pPr>
          </w:p>
        </w:tc>
        <w:tc>
          <w:tcPr>
            <w:tcW w:w="1675" w:type="dxa"/>
          </w:tcPr>
          <w:p w14:paraId="4ACC0F42" w14:textId="14D9285C" w:rsidR="003E7256" w:rsidRPr="007C40A5" w:rsidRDefault="003E7256" w:rsidP="00870933">
            <w:pPr>
              <w:pStyle w:val="TableParagraph"/>
              <w:spacing w:line="210" w:lineRule="exact"/>
              <w:ind w:left="309"/>
              <w:jc w:val="both"/>
              <w:rPr>
                <w:sz w:val="20"/>
                <w:szCs w:val="20"/>
              </w:rPr>
            </w:pPr>
          </w:p>
        </w:tc>
        <w:tc>
          <w:tcPr>
            <w:tcW w:w="845" w:type="dxa"/>
          </w:tcPr>
          <w:p w14:paraId="117242A7" w14:textId="77777777" w:rsidR="003E7256" w:rsidRPr="007C40A5" w:rsidRDefault="003E7256" w:rsidP="00870933">
            <w:pPr>
              <w:pStyle w:val="TableParagraph"/>
              <w:jc w:val="both"/>
              <w:rPr>
                <w:sz w:val="20"/>
                <w:szCs w:val="20"/>
              </w:rPr>
            </w:pPr>
          </w:p>
        </w:tc>
        <w:tc>
          <w:tcPr>
            <w:tcW w:w="1440" w:type="dxa"/>
          </w:tcPr>
          <w:p w14:paraId="6773B4D1" w14:textId="77777777" w:rsidR="003E7256" w:rsidRPr="007C40A5" w:rsidRDefault="003E7256" w:rsidP="00870933">
            <w:pPr>
              <w:pStyle w:val="TableParagraph"/>
              <w:jc w:val="both"/>
              <w:rPr>
                <w:sz w:val="20"/>
                <w:szCs w:val="20"/>
              </w:rPr>
            </w:pPr>
          </w:p>
        </w:tc>
        <w:tc>
          <w:tcPr>
            <w:tcW w:w="1539" w:type="dxa"/>
            <w:gridSpan w:val="2"/>
          </w:tcPr>
          <w:p w14:paraId="5CEC9FF3" w14:textId="77777777" w:rsidR="003E7256" w:rsidRPr="007C40A5" w:rsidRDefault="003E7256" w:rsidP="00870933">
            <w:pPr>
              <w:pStyle w:val="TableParagraph"/>
              <w:jc w:val="both"/>
              <w:rPr>
                <w:sz w:val="20"/>
                <w:szCs w:val="20"/>
              </w:rPr>
            </w:pPr>
          </w:p>
        </w:tc>
      </w:tr>
      <w:tr w:rsidR="003E7256" w:rsidRPr="007C40A5" w14:paraId="673E7E6C" w14:textId="77777777">
        <w:trPr>
          <w:trHeight w:val="229"/>
        </w:trPr>
        <w:tc>
          <w:tcPr>
            <w:tcW w:w="1563" w:type="dxa"/>
          </w:tcPr>
          <w:p w14:paraId="145A7A27" w14:textId="77777777" w:rsidR="003E7256" w:rsidRPr="007C40A5" w:rsidRDefault="003E7256" w:rsidP="00870933">
            <w:pPr>
              <w:pStyle w:val="TableParagraph"/>
              <w:jc w:val="both"/>
              <w:rPr>
                <w:sz w:val="20"/>
                <w:szCs w:val="20"/>
              </w:rPr>
            </w:pPr>
          </w:p>
        </w:tc>
        <w:tc>
          <w:tcPr>
            <w:tcW w:w="1219" w:type="dxa"/>
          </w:tcPr>
          <w:p w14:paraId="6E0CD64C" w14:textId="77777777" w:rsidR="003E7256" w:rsidRPr="007C40A5" w:rsidRDefault="003E7256" w:rsidP="00870933">
            <w:pPr>
              <w:pStyle w:val="TableParagraph"/>
              <w:jc w:val="both"/>
              <w:rPr>
                <w:sz w:val="20"/>
                <w:szCs w:val="20"/>
              </w:rPr>
            </w:pPr>
          </w:p>
        </w:tc>
        <w:tc>
          <w:tcPr>
            <w:tcW w:w="1452" w:type="dxa"/>
          </w:tcPr>
          <w:p w14:paraId="7D862149" w14:textId="20C9ECE6" w:rsidR="003E7256" w:rsidRPr="007C40A5" w:rsidRDefault="003E7256" w:rsidP="00870933">
            <w:pPr>
              <w:pStyle w:val="TableParagraph"/>
              <w:spacing w:line="210" w:lineRule="exact"/>
              <w:ind w:left="194"/>
              <w:jc w:val="both"/>
              <w:rPr>
                <w:sz w:val="20"/>
                <w:szCs w:val="20"/>
              </w:rPr>
            </w:pPr>
          </w:p>
        </w:tc>
        <w:tc>
          <w:tcPr>
            <w:tcW w:w="1675" w:type="dxa"/>
          </w:tcPr>
          <w:p w14:paraId="1DB7DB24" w14:textId="69EE1382" w:rsidR="003E7256" w:rsidRPr="007C40A5" w:rsidRDefault="003E7256" w:rsidP="00870933">
            <w:pPr>
              <w:pStyle w:val="TableParagraph"/>
              <w:spacing w:line="210" w:lineRule="exact"/>
              <w:ind w:left="309"/>
              <w:jc w:val="both"/>
              <w:rPr>
                <w:sz w:val="20"/>
                <w:szCs w:val="20"/>
              </w:rPr>
            </w:pPr>
          </w:p>
        </w:tc>
        <w:tc>
          <w:tcPr>
            <w:tcW w:w="845" w:type="dxa"/>
          </w:tcPr>
          <w:p w14:paraId="315EC407" w14:textId="77777777" w:rsidR="003E7256" w:rsidRPr="007C40A5" w:rsidRDefault="003E7256" w:rsidP="00870933">
            <w:pPr>
              <w:pStyle w:val="TableParagraph"/>
              <w:jc w:val="both"/>
              <w:rPr>
                <w:sz w:val="20"/>
                <w:szCs w:val="20"/>
              </w:rPr>
            </w:pPr>
          </w:p>
        </w:tc>
        <w:tc>
          <w:tcPr>
            <w:tcW w:w="1440" w:type="dxa"/>
          </w:tcPr>
          <w:p w14:paraId="1B93131E" w14:textId="77777777" w:rsidR="003E7256" w:rsidRPr="007C40A5" w:rsidRDefault="003E7256" w:rsidP="00870933">
            <w:pPr>
              <w:pStyle w:val="TableParagraph"/>
              <w:jc w:val="both"/>
              <w:rPr>
                <w:sz w:val="20"/>
                <w:szCs w:val="20"/>
              </w:rPr>
            </w:pPr>
          </w:p>
        </w:tc>
        <w:tc>
          <w:tcPr>
            <w:tcW w:w="1539" w:type="dxa"/>
            <w:gridSpan w:val="2"/>
          </w:tcPr>
          <w:p w14:paraId="74511FD1" w14:textId="77777777" w:rsidR="003E7256" w:rsidRPr="007C40A5" w:rsidRDefault="003E7256" w:rsidP="00870933">
            <w:pPr>
              <w:pStyle w:val="TableParagraph"/>
              <w:jc w:val="both"/>
              <w:rPr>
                <w:sz w:val="20"/>
                <w:szCs w:val="20"/>
              </w:rPr>
            </w:pPr>
          </w:p>
        </w:tc>
      </w:tr>
      <w:tr w:rsidR="003E7256" w:rsidRPr="007C40A5" w14:paraId="326320AD" w14:textId="77777777">
        <w:trPr>
          <w:trHeight w:val="229"/>
        </w:trPr>
        <w:tc>
          <w:tcPr>
            <w:tcW w:w="1563" w:type="dxa"/>
          </w:tcPr>
          <w:p w14:paraId="6384EBD8" w14:textId="77777777" w:rsidR="003E7256" w:rsidRPr="007C40A5" w:rsidRDefault="003E7256" w:rsidP="00870933">
            <w:pPr>
              <w:pStyle w:val="TableParagraph"/>
              <w:jc w:val="both"/>
              <w:rPr>
                <w:sz w:val="20"/>
                <w:szCs w:val="20"/>
              </w:rPr>
            </w:pPr>
          </w:p>
        </w:tc>
        <w:tc>
          <w:tcPr>
            <w:tcW w:w="1219" w:type="dxa"/>
          </w:tcPr>
          <w:p w14:paraId="7D58ABE9" w14:textId="77777777" w:rsidR="003E7256" w:rsidRPr="007C40A5" w:rsidRDefault="003E7256" w:rsidP="00870933">
            <w:pPr>
              <w:pStyle w:val="TableParagraph"/>
              <w:jc w:val="both"/>
              <w:rPr>
                <w:sz w:val="20"/>
                <w:szCs w:val="20"/>
              </w:rPr>
            </w:pPr>
          </w:p>
        </w:tc>
        <w:tc>
          <w:tcPr>
            <w:tcW w:w="1452" w:type="dxa"/>
          </w:tcPr>
          <w:p w14:paraId="4DC7FFCE" w14:textId="7D91EF92" w:rsidR="003E7256" w:rsidRPr="007C40A5" w:rsidRDefault="003E7256" w:rsidP="00870933">
            <w:pPr>
              <w:pStyle w:val="TableParagraph"/>
              <w:spacing w:line="210" w:lineRule="exact"/>
              <w:ind w:left="194"/>
              <w:jc w:val="both"/>
              <w:rPr>
                <w:sz w:val="20"/>
                <w:szCs w:val="20"/>
              </w:rPr>
            </w:pPr>
          </w:p>
        </w:tc>
        <w:tc>
          <w:tcPr>
            <w:tcW w:w="1675" w:type="dxa"/>
          </w:tcPr>
          <w:p w14:paraId="0CAD6CE9" w14:textId="6D6F525F" w:rsidR="003E7256" w:rsidRPr="007C40A5" w:rsidRDefault="003E7256" w:rsidP="00870933">
            <w:pPr>
              <w:pStyle w:val="TableParagraph"/>
              <w:spacing w:line="210" w:lineRule="exact"/>
              <w:ind w:left="309"/>
              <w:jc w:val="both"/>
              <w:rPr>
                <w:sz w:val="20"/>
                <w:szCs w:val="20"/>
              </w:rPr>
            </w:pPr>
          </w:p>
        </w:tc>
        <w:tc>
          <w:tcPr>
            <w:tcW w:w="845" w:type="dxa"/>
          </w:tcPr>
          <w:p w14:paraId="7437EFC6" w14:textId="77777777" w:rsidR="003E7256" w:rsidRPr="007C40A5" w:rsidRDefault="003E7256" w:rsidP="00870933">
            <w:pPr>
              <w:pStyle w:val="TableParagraph"/>
              <w:jc w:val="both"/>
              <w:rPr>
                <w:sz w:val="20"/>
                <w:szCs w:val="20"/>
              </w:rPr>
            </w:pPr>
          </w:p>
        </w:tc>
        <w:tc>
          <w:tcPr>
            <w:tcW w:w="1440" w:type="dxa"/>
          </w:tcPr>
          <w:p w14:paraId="20F66390" w14:textId="77777777" w:rsidR="003E7256" w:rsidRPr="007C40A5" w:rsidRDefault="003E7256" w:rsidP="00870933">
            <w:pPr>
              <w:pStyle w:val="TableParagraph"/>
              <w:jc w:val="both"/>
              <w:rPr>
                <w:sz w:val="20"/>
                <w:szCs w:val="20"/>
              </w:rPr>
            </w:pPr>
          </w:p>
        </w:tc>
        <w:tc>
          <w:tcPr>
            <w:tcW w:w="1539" w:type="dxa"/>
            <w:gridSpan w:val="2"/>
          </w:tcPr>
          <w:p w14:paraId="27563CB1" w14:textId="77777777" w:rsidR="003E7256" w:rsidRPr="007C40A5" w:rsidRDefault="003E7256" w:rsidP="00870933">
            <w:pPr>
              <w:pStyle w:val="TableParagraph"/>
              <w:jc w:val="both"/>
              <w:rPr>
                <w:sz w:val="20"/>
                <w:szCs w:val="20"/>
              </w:rPr>
            </w:pPr>
          </w:p>
        </w:tc>
      </w:tr>
      <w:tr w:rsidR="003E7256" w:rsidRPr="007C40A5" w14:paraId="70A68FFF" w14:textId="77777777">
        <w:trPr>
          <w:trHeight w:val="229"/>
        </w:trPr>
        <w:tc>
          <w:tcPr>
            <w:tcW w:w="1563" w:type="dxa"/>
          </w:tcPr>
          <w:p w14:paraId="1FE9668A" w14:textId="77777777" w:rsidR="003E7256" w:rsidRPr="007C40A5" w:rsidRDefault="003E7256" w:rsidP="00870933">
            <w:pPr>
              <w:pStyle w:val="TableParagraph"/>
              <w:jc w:val="both"/>
              <w:rPr>
                <w:sz w:val="20"/>
                <w:szCs w:val="20"/>
              </w:rPr>
            </w:pPr>
          </w:p>
        </w:tc>
        <w:tc>
          <w:tcPr>
            <w:tcW w:w="1219" w:type="dxa"/>
          </w:tcPr>
          <w:p w14:paraId="580F7FDE" w14:textId="77777777" w:rsidR="003E7256" w:rsidRPr="007C40A5" w:rsidRDefault="003E7256" w:rsidP="00870933">
            <w:pPr>
              <w:pStyle w:val="TableParagraph"/>
              <w:jc w:val="both"/>
              <w:rPr>
                <w:sz w:val="20"/>
                <w:szCs w:val="20"/>
              </w:rPr>
            </w:pPr>
          </w:p>
        </w:tc>
        <w:tc>
          <w:tcPr>
            <w:tcW w:w="1452" w:type="dxa"/>
          </w:tcPr>
          <w:p w14:paraId="65A94947" w14:textId="62A0A0D5" w:rsidR="003E7256" w:rsidRPr="007C40A5" w:rsidRDefault="003E7256" w:rsidP="00870933">
            <w:pPr>
              <w:pStyle w:val="TableParagraph"/>
              <w:spacing w:line="210" w:lineRule="exact"/>
              <w:ind w:left="194"/>
              <w:jc w:val="both"/>
              <w:rPr>
                <w:sz w:val="20"/>
                <w:szCs w:val="20"/>
              </w:rPr>
            </w:pPr>
          </w:p>
        </w:tc>
        <w:tc>
          <w:tcPr>
            <w:tcW w:w="1675" w:type="dxa"/>
          </w:tcPr>
          <w:p w14:paraId="2A6D1CA2" w14:textId="62B80B5C" w:rsidR="003E7256" w:rsidRPr="007C40A5" w:rsidRDefault="003E7256" w:rsidP="00870933">
            <w:pPr>
              <w:pStyle w:val="TableParagraph"/>
              <w:spacing w:line="210" w:lineRule="exact"/>
              <w:ind w:left="309"/>
              <w:jc w:val="both"/>
              <w:rPr>
                <w:sz w:val="20"/>
                <w:szCs w:val="20"/>
              </w:rPr>
            </w:pPr>
          </w:p>
        </w:tc>
        <w:tc>
          <w:tcPr>
            <w:tcW w:w="845" w:type="dxa"/>
          </w:tcPr>
          <w:p w14:paraId="36F045A6" w14:textId="77777777" w:rsidR="003E7256" w:rsidRPr="007C40A5" w:rsidRDefault="003E7256" w:rsidP="00870933">
            <w:pPr>
              <w:pStyle w:val="TableParagraph"/>
              <w:jc w:val="both"/>
              <w:rPr>
                <w:sz w:val="20"/>
                <w:szCs w:val="20"/>
              </w:rPr>
            </w:pPr>
          </w:p>
        </w:tc>
        <w:tc>
          <w:tcPr>
            <w:tcW w:w="1440" w:type="dxa"/>
          </w:tcPr>
          <w:p w14:paraId="3AACC021" w14:textId="77777777" w:rsidR="003E7256" w:rsidRPr="007C40A5" w:rsidRDefault="003E7256" w:rsidP="00870933">
            <w:pPr>
              <w:pStyle w:val="TableParagraph"/>
              <w:jc w:val="both"/>
              <w:rPr>
                <w:sz w:val="20"/>
                <w:szCs w:val="20"/>
              </w:rPr>
            </w:pPr>
          </w:p>
        </w:tc>
        <w:tc>
          <w:tcPr>
            <w:tcW w:w="1539" w:type="dxa"/>
            <w:gridSpan w:val="2"/>
          </w:tcPr>
          <w:p w14:paraId="10538F21" w14:textId="77777777" w:rsidR="003E7256" w:rsidRPr="007C40A5" w:rsidRDefault="003E7256" w:rsidP="00870933">
            <w:pPr>
              <w:pStyle w:val="TableParagraph"/>
              <w:jc w:val="both"/>
              <w:rPr>
                <w:sz w:val="20"/>
                <w:szCs w:val="20"/>
              </w:rPr>
            </w:pPr>
          </w:p>
        </w:tc>
      </w:tr>
      <w:tr w:rsidR="003E7256" w:rsidRPr="007C40A5" w14:paraId="7F33B077" w14:textId="77777777">
        <w:trPr>
          <w:trHeight w:val="229"/>
        </w:trPr>
        <w:tc>
          <w:tcPr>
            <w:tcW w:w="1563" w:type="dxa"/>
          </w:tcPr>
          <w:p w14:paraId="40EF0D84" w14:textId="77777777" w:rsidR="003E7256" w:rsidRPr="007C40A5" w:rsidRDefault="003E7256" w:rsidP="00870933">
            <w:pPr>
              <w:pStyle w:val="TableParagraph"/>
              <w:jc w:val="both"/>
              <w:rPr>
                <w:sz w:val="20"/>
                <w:szCs w:val="20"/>
              </w:rPr>
            </w:pPr>
          </w:p>
        </w:tc>
        <w:tc>
          <w:tcPr>
            <w:tcW w:w="1219" w:type="dxa"/>
          </w:tcPr>
          <w:p w14:paraId="2DE65FBD" w14:textId="77777777" w:rsidR="003E7256" w:rsidRPr="007C40A5" w:rsidRDefault="003E7256" w:rsidP="00870933">
            <w:pPr>
              <w:pStyle w:val="TableParagraph"/>
              <w:jc w:val="both"/>
              <w:rPr>
                <w:sz w:val="20"/>
                <w:szCs w:val="20"/>
              </w:rPr>
            </w:pPr>
          </w:p>
        </w:tc>
        <w:tc>
          <w:tcPr>
            <w:tcW w:w="1452" w:type="dxa"/>
          </w:tcPr>
          <w:p w14:paraId="79F3A6E1" w14:textId="474701B1" w:rsidR="003E7256" w:rsidRPr="007C40A5" w:rsidRDefault="003E7256" w:rsidP="00870933">
            <w:pPr>
              <w:pStyle w:val="TableParagraph"/>
              <w:spacing w:line="210" w:lineRule="exact"/>
              <w:ind w:left="194"/>
              <w:jc w:val="both"/>
              <w:rPr>
                <w:sz w:val="20"/>
                <w:szCs w:val="20"/>
              </w:rPr>
            </w:pPr>
          </w:p>
        </w:tc>
        <w:tc>
          <w:tcPr>
            <w:tcW w:w="1675" w:type="dxa"/>
          </w:tcPr>
          <w:p w14:paraId="1356020C" w14:textId="4998A435" w:rsidR="003E7256" w:rsidRPr="007C40A5" w:rsidRDefault="003E7256" w:rsidP="00870933">
            <w:pPr>
              <w:pStyle w:val="TableParagraph"/>
              <w:spacing w:line="210" w:lineRule="exact"/>
              <w:ind w:left="309"/>
              <w:jc w:val="both"/>
              <w:rPr>
                <w:sz w:val="20"/>
                <w:szCs w:val="20"/>
              </w:rPr>
            </w:pPr>
          </w:p>
        </w:tc>
        <w:tc>
          <w:tcPr>
            <w:tcW w:w="845" w:type="dxa"/>
          </w:tcPr>
          <w:p w14:paraId="65994705" w14:textId="77777777" w:rsidR="003E7256" w:rsidRPr="007C40A5" w:rsidRDefault="003E7256" w:rsidP="00870933">
            <w:pPr>
              <w:pStyle w:val="TableParagraph"/>
              <w:jc w:val="both"/>
              <w:rPr>
                <w:sz w:val="20"/>
                <w:szCs w:val="20"/>
              </w:rPr>
            </w:pPr>
          </w:p>
        </w:tc>
        <w:tc>
          <w:tcPr>
            <w:tcW w:w="1440" w:type="dxa"/>
          </w:tcPr>
          <w:p w14:paraId="444681A7" w14:textId="77777777" w:rsidR="003E7256" w:rsidRPr="007C40A5" w:rsidRDefault="003E7256" w:rsidP="00870933">
            <w:pPr>
              <w:pStyle w:val="TableParagraph"/>
              <w:jc w:val="both"/>
              <w:rPr>
                <w:sz w:val="20"/>
                <w:szCs w:val="20"/>
              </w:rPr>
            </w:pPr>
          </w:p>
        </w:tc>
        <w:tc>
          <w:tcPr>
            <w:tcW w:w="1539" w:type="dxa"/>
            <w:gridSpan w:val="2"/>
          </w:tcPr>
          <w:p w14:paraId="5FE8C0A7" w14:textId="77777777" w:rsidR="003E7256" w:rsidRPr="007C40A5" w:rsidRDefault="003E7256" w:rsidP="00870933">
            <w:pPr>
              <w:pStyle w:val="TableParagraph"/>
              <w:jc w:val="both"/>
              <w:rPr>
                <w:sz w:val="20"/>
                <w:szCs w:val="20"/>
              </w:rPr>
            </w:pPr>
          </w:p>
        </w:tc>
      </w:tr>
      <w:tr w:rsidR="003E7256" w:rsidRPr="007C40A5" w14:paraId="10E89C42" w14:textId="77777777">
        <w:trPr>
          <w:trHeight w:val="650"/>
        </w:trPr>
        <w:tc>
          <w:tcPr>
            <w:tcW w:w="1563" w:type="dxa"/>
          </w:tcPr>
          <w:p w14:paraId="7D05B159" w14:textId="77777777" w:rsidR="003E7256" w:rsidRPr="007C40A5" w:rsidRDefault="003E7256" w:rsidP="00870933">
            <w:pPr>
              <w:pStyle w:val="TableParagraph"/>
              <w:jc w:val="both"/>
              <w:rPr>
                <w:sz w:val="20"/>
                <w:szCs w:val="20"/>
              </w:rPr>
            </w:pPr>
          </w:p>
        </w:tc>
        <w:tc>
          <w:tcPr>
            <w:tcW w:w="1219" w:type="dxa"/>
          </w:tcPr>
          <w:p w14:paraId="5E71A7BB" w14:textId="77777777" w:rsidR="003E7256" w:rsidRPr="007C40A5" w:rsidRDefault="003E7256" w:rsidP="00870933">
            <w:pPr>
              <w:pStyle w:val="TableParagraph"/>
              <w:jc w:val="both"/>
              <w:rPr>
                <w:sz w:val="20"/>
                <w:szCs w:val="20"/>
              </w:rPr>
            </w:pPr>
          </w:p>
        </w:tc>
        <w:tc>
          <w:tcPr>
            <w:tcW w:w="1452" w:type="dxa"/>
          </w:tcPr>
          <w:p w14:paraId="493C8946" w14:textId="77777777" w:rsidR="003E7256" w:rsidRPr="007C40A5" w:rsidRDefault="003E7256" w:rsidP="00870933">
            <w:pPr>
              <w:pStyle w:val="TableParagraph"/>
              <w:jc w:val="both"/>
              <w:rPr>
                <w:sz w:val="20"/>
                <w:szCs w:val="20"/>
              </w:rPr>
            </w:pPr>
          </w:p>
        </w:tc>
        <w:tc>
          <w:tcPr>
            <w:tcW w:w="1675" w:type="dxa"/>
          </w:tcPr>
          <w:p w14:paraId="326B2230" w14:textId="7FE072A5" w:rsidR="003E7256" w:rsidRPr="007C40A5" w:rsidRDefault="003E7256" w:rsidP="00870933">
            <w:pPr>
              <w:pStyle w:val="TableParagraph"/>
              <w:spacing w:line="226" w:lineRule="exact"/>
              <w:ind w:left="309"/>
              <w:jc w:val="both"/>
              <w:rPr>
                <w:sz w:val="20"/>
                <w:szCs w:val="20"/>
              </w:rPr>
            </w:pPr>
          </w:p>
        </w:tc>
        <w:tc>
          <w:tcPr>
            <w:tcW w:w="845" w:type="dxa"/>
          </w:tcPr>
          <w:p w14:paraId="530B6A85" w14:textId="77777777" w:rsidR="003E7256" w:rsidRPr="007C40A5" w:rsidRDefault="003E7256" w:rsidP="00870933">
            <w:pPr>
              <w:pStyle w:val="TableParagraph"/>
              <w:jc w:val="both"/>
              <w:rPr>
                <w:sz w:val="20"/>
                <w:szCs w:val="20"/>
              </w:rPr>
            </w:pPr>
          </w:p>
        </w:tc>
        <w:tc>
          <w:tcPr>
            <w:tcW w:w="1440" w:type="dxa"/>
          </w:tcPr>
          <w:p w14:paraId="78025D69" w14:textId="77777777" w:rsidR="003E7256" w:rsidRPr="007C40A5" w:rsidRDefault="003E7256" w:rsidP="00870933">
            <w:pPr>
              <w:pStyle w:val="TableParagraph"/>
              <w:jc w:val="both"/>
              <w:rPr>
                <w:sz w:val="20"/>
                <w:szCs w:val="20"/>
              </w:rPr>
            </w:pPr>
          </w:p>
        </w:tc>
        <w:tc>
          <w:tcPr>
            <w:tcW w:w="1539" w:type="dxa"/>
            <w:gridSpan w:val="2"/>
          </w:tcPr>
          <w:p w14:paraId="0DC670F8" w14:textId="77777777" w:rsidR="003E7256" w:rsidRPr="007C40A5" w:rsidRDefault="003E7256" w:rsidP="00870933">
            <w:pPr>
              <w:pStyle w:val="TableParagraph"/>
              <w:jc w:val="both"/>
              <w:rPr>
                <w:sz w:val="20"/>
                <w:szCs w:val="20"/>
              </w:rPr>
            </w:pPr>
          </w:p>
        </w:tc>
      </w:tr>
      <w:tr w:rsidR="003E7256" w:rsidRPr="007C40A5" w14:paraId="3D8A8537" w14:textId="77777777">
        <w:trPr>
          <w:trHeight w:val="421"/>
        </w:trPr>
        <w:tc>
          <w:tcPr>
            <w:tcW w:w="6754" w:type="dxa"/>
            <w:gridSpan w:val="5"/>
            <w:tcBorders>
              <w:top w:val="single" w:sz="6" w:space="0" w:color="E8EBEF"/>
            </w:tcBorders>
          </w:tcPr>
          <w:p w14:paraId="46BF525D" w14:textId="77777777" w:rsidR="003E7256" w:rsidRPr="007C40A5" w:rsidRDefault="00F57809" w:rsidP="00870933">
            <w:pPr>
              <w:pStyle w:val="TableParagraph"/>
              <w:spacing w:before="188" w:line="213" w:lineRule="exact"/>
              <w:ind w:right="197"/>
              <w:jc w:val="both"/>
              <w:rPr>
                <w:b/>
                <w:sz w:val="20"/>
                <w:szCs w:val="20"/>
              </w:rPr>
            </w:pPr>
            <w:r w:rsidRPr="007C40A5">
              <w:rPr>
                <w:b/>
                <w:color w:val="212428"/>
                <w:sz w:val="20"/>
                <w:szCs w:val="20"/>
              </w:rPr>
              <w:lastRenderedPageBreak/>
              <w:t>Sub Total ($)</w:t>
            </w:r>
          </w:p>
        </w:tc>
        <w:tc>
          <w:tcPr>
            <w:tcW w:w="1440" w:type="dxa"/>
            <w:tcBorders>
              <w:top w:val="single" w:sz="6" w:space="0" w:color="E8EBEF"/>
            </w:tcBorders>
          </w:tcPr>
          <w:p w14:paraId="34C79114" w14:textId="77777777" w:rsidR="003E7256" w:rsidRPr="007C40A5" w:rsidRDefault="00F57809" w:rsidP="00870933">
            <w:pPr>
              <w:pStyle w:val="TableParagraph"/>
              <w:spacing w:before="188" w:line="213" w:lineRule="exact"/>
              <w:ind w:right="184"/>
              <w:jc w:val="both"/>
              <w:rPr>
                <w:b/>
                <w:sz w:val="20"/>
                <w:szCs w:val="20"/>
              </w:rPr>
            </w:pPr>
            <w:r w:rsidRPr="007C40A5">
              <w:rPr>
                <w:b/>
                <w:color w:val="212428"/>
                <w:sz w:val="20"/>
                <w:szCs w:val="20"/>
              </w:rPr>
              <w:t>3,050,000.0</w:t>
            </w:r>
          </w:p>
        </w:tc>
        <w:tc>
          <w:tcPr>
            <w:tcW w:w="1539" w:type="dxa"/>
            <w:gridSpan w:val="2"/>
            <w:tcBorders>
              <w:top w:val="single" w:sz="6" w:space="0" w:color="E8EBEF"/>
            </w:tcBorders>
          </w:tcPr>
          <w:p w14:paraId="67157731" w14:textId="77777777" w:rsidR="003E7256" w:rsidRPr="007C40A5" w:rsidRDefault="00F57809" w:rsidP="00870933">
            <w:pPr>
              <w:pStyle w:val="TableParagraph"/>
              <w:spacing w:before="188" w:line="213" w:lineRule="exact"/>
              <w:ind w:left="294"/>
              <w:jc w:val="both"/>
              <w:rPr>
                <w:b/>
                <w:sz w:val="20"/>
                <w:szCs w:val="20"/>
              </w:rPr>
            </w:pPr>
            <w:r w:rsidRPr="007C40A5">
              <w:rPr>
                <w:b/>
                <w:color w:val="212428"/>
                <w:sz w:val="20"/>
                <w:szCs w:val="20"/>
              </w:rPr>
              <w:t>25,659,954.</w:t>
            </w:r>
          </w:p>
        </w:tc>
      </w:tr>
      <w:tr w:rsidR="003E7256" w:rsidRPr="007C40A5" w14:paraId="7A6716EB" w14:textId="77777777">
        <w:trPr>
          <w:trHeight w:val="1011"/>
        </w:trPr>
        <w:tc>
          <w:tcPr>
            <w:tcW w:w="6754" w:type="dxa"/>
            <w:gridSpan w:val="5"/>
          </w:tcPr>
          <w:p w14:paraId="062576D6" w14:textId="77777777" w:rsidR="003E7256" w:rsidRPr="007C40A5" w:rsidRDefault="003E7256" w:rsidP="00870933">
            <w:pPr>
              <w:pStyle w:val="TableParagraph"/>
              <w:jc w:val="both"/>
              <w:rPr>
                <w:sz w:val="20"/>
                <w:szCs w:val="20"/>
              </w:rPr>
            </w:pPr>
          </w:p>
          <w:p w14:paraId="664C99C6" w14:textId="77777777" w:rsidR="003E7256" w:rsidRPr="007C40A5" w:rsidRDefault="003E7256" w:rsidP="00870933">
            <w:pPr>
              <w:pStyle w:val="TableParagraph"/>
              <w:spacing w:before="10"/>
              <w:jc w:val="both"/>
              <w:rPr>
                <w:sz w:val="20"/>
                <w:szCs w:val="20"/>
              </w:rPr>
            </w:pPr>
          </w:p>
          <w:p w14:paraId="23B43D50" w14:textId="7BACFD1F" w:rsidR="003E7256" w:rsidRPr="007C40A5" w:rsidRDefault="009A6255" w:rsidP="00870933">
            <w:pPr>
              <w:pStyle w:val="TableParagraph"/>
              <w:ind w:left="185"/>
              <w:jc w:val="both"/>
              <w:rPr>
                <w:b/>
                <w:sz w:val="20"/>
                <w:szCs w:val="20"/>
              </w:rPr>
            </w:pPr>
            <w:r w:rsidRPr="007C40A5">
              <w:rPr>
                <w:b/>
                <w:color w:val="212428"/>
                <w:sz w:val="20"/>
                <w:szCs w:val="20"/>
              </w:rPr>
              <w:t>Proje Yönetim Maliyeti</w:t>
            </w:r>
            <w:r w:rsidR="00F57809" w:rsidRPr="007C40A5">
              <w:rPr>
                <w:b/>
                <w:color w:val="212428"/>
                <w:sz w:val="20"/>
                <w:szCs w:val="20"/>
              </w:rPr>
              <w:t xml:space="preserve"> (PMC)</w:t>
            </w:r>
          </w:p>
        </w:tc>
        <w:tc>
          <w:tcPr>
            <w:tcW w:w="1440" w:type="dxa"/>
          </w:tcPr>
          <w:p w14:paraId="54A0ED9E" w14:textId="77777777" w:rsidR="003E7256" w:rsidRPr="007C40A5" w:rsidRDefault="00F57809" w:rsidP="00870933">
            <w:pPr>
              <w:pStyle w:val="TableParagraph"/>
              <w:spacing w:line="227" w:lineRule="exact"/>
              <w:ind w:right="184"/>
              <w:jc w:val="both"/>
              <w:rPr>
                <w:b/>
                <w:sz w:val="20"/>
                <w:szCs w:val="20"/>
              </w:rPr>
            </w:pPr>
            <w:r w:rsidRPr="007C40A5">
              <w:rPr>
                <w:b/>
                <w:color w:val="212428"/>
                <w:sz w:val="20"/>
                <w:szCs w:val="20"/>
              </w:rPr>
              <w:t>0</w:t>
            </w:r>
          </w:p>
        </w:tc>
        <w:tc>
          <w:tcPr>
            <w:tcW w:w="1539" w:type="dxa"/>
            <w:gridSpan w:val="2"/>
          </w:tcPr>
          <w:p w14:paraId="3CC8B225" w14:textId="77777777" w:rsidR="003E7256" w:rsidRPr="007C40A5" w:rsidRDefault="00F57809" w:rsidP="00870933">
            <w:pPr>
              <w:pStyle w:val="TableParagraph"/>
              <w:spacing w:line="227" w:lineRule="exact"/>
              <w:ind w:right="186"/>
              <w:jc w:val="both"/>
              <w:rPr>
                <w:b/>
                <w:sz w:val="20"/>
                <w:szCs w:val="20"/>
              </w:rPr>
            </w:pPr>
            <w:r w:rsidRPr="007C40A5">
              <w:rPr>
                <w:b/>
                <w:color w:val="212428"/>
                <w:sz w:val="20"/>
                <w:szCs w:val="20"/>
              </w:rPr>
              <w:t>00</w:t>
            </w:r>
          </w:p>
        </w:tc>
      </w:tr>
      <w:tr w:rsidR="003E7256" w:rsidRPr="007C40A5" w14:paraId="61ACA31E" w14:textId="77777777">
        <w:trPr>
          <w:trHeight w:val="602"/>
        </w:trPr>
        <w:tc>
          <w:tcPr>
            <w:tcW w:w="2782" w:type="dxa"/>
            <w:gridSpan w:val="2"/>
            <w:tcBorders>
              <w:top w:val="single" w:sz="6" w:space="0" w:color="E8EBEF"/>
              <w:bottom w:val="single" w:sz="6" w:space="0" w:color="E8EBEF"/>
            </w:tcBorders>
          </w:tcPr>
          <w:p w14:paraId="5FE741A3" w14:textId="1C83AA37" w:rsidR="003E7256" w:rsidRPr="007C40A5" w:rsidRDefault="00B67682" w:rsidP="00870933">
            <w:pPr>
              <w:pStyle w:val="TableParagraph"/>
              <w:spacing w:before="188"/>
              <w:ind w:right="425"/>
              <w:jc w:val="both"/>
              <w:rPr>
                <w:sz w:val="20"/>
                <w:szCs w:val="20"/>
              </w:rPr>
            </w:pPr>
            <w:r w:rsidRPr="007C40A5">
              <w:rPr>
                <w:color w:val="3D3D3D"/>
                <w:sz w:val="20"/>
                <w:szCs w:val="20"/>
              </w:rPr>
              <w:t>GEF</w:t>
            </w:r>
          </w:p>
        </w:tc>
        <w:tc>
          <w:tcPr>
            <w:tcW w:w="3127" w:type="dxa"/>
            <w:gridSpan w:val="2"/>
            <w:tcBorders>
              <w:top w:val="single" w:sz="6" w:space="0" w:color="E8EBEF"/>
              <w:bottom w:val="single" w:sz="6" w:space="0" w:color="E8EBEF"/>
            </w:tcBorders>
          </w:tcPr>
          <w:p w14:paraId="45CDE541" w14:textId="77777777" w:rsidR="003E7256" w:rsidRPr="007C40A5" w:rsidRDefault="00F57809" w:rsidP="00870933">
            <w:pPr>
              <w:pStyle w:val="TableParagraph"/>
              <w:spacing w:before="188"/>
              <w:ind w:left="1802"/>
              <w:jc w:val="both"/>
              <w:rPr>
                <w:sz w:val="20"/>
                <w:szCs w:val="20"/>
              </w:rPr>
            </w:pPr>
            <w:r w:rsidRPr="007C40A5">
              <w:rPr>
                <w:color w:val="3D3D3D"/>
                <w:sz w:val="20"/>
                <w:szCs w:val="20"/>
              </w:rPr>
              <w:t>145,000.00</w:t>
            </w:r>
          </w:p>
        </w:tc>
        <w:tc>
          <w:tcPr>
            <w:tcW w:w="2893" w:type="dxa"/>
            <w:gridSpan w:val="3"/>
            <w:tcBorders>
              <w:top w:val="single" w:sz="6" w:space="0" w:color="E8EBEF"/>
              <w:bottom w:val="single" w:sz="6" w:space="0" w:color="E8EBEF"/>
            </w:tcBorders>
          </w:tcPr>
          <w:p w14:paraId="06E0BCB1" w14:textId="77777777" w:rsidR="003E7256" w:rsidRPr="007C40A5" w:rsidRDefault="00F57809" w:rsidP="00870933">
            <w:pPr>
              <w:pStyle w:val="TableParagraph"/>
              <w:spacing w:before="188"/>
              <w:ind w:left="1805"/>
              <w:jc w:val="both"/>
              <w:rPr>
                <w:sz w:val="20"/>
                <w:szCs w:val="20"/>
              </w:rPr>
            </w:pPr>
            <w:r w:rsidRPr="007C40A5">
              <w:rPr>
                <w:color w:val="3D3D3D"/>
                <w:sz w:val="20"/>
                <w:szCs w:val="20"/>
              </w:rPr>
              <w:t>600,000.00</w:t>
            </w:r>
          </w:p>
        </w:tc>
        <w:tc>
          <w:tcPr>
            <w:tcW w:w="931" w:type="dxa"/>
          </w:tcPr>
          <w:p w14:paraId="76B3901D" w14:textId="77777777" w:rsidR="003E7256" w:rsidRPr="007C40A5" w:rsidRDefault="003E7256" w:rsidP="00870933">
            <w:pPr>
              <w:pStyle w:val="TableParagraph"/>
              <w:jc w:val="both"/>
              <w:rPr>
                <w:sz w:val="20"/>
                <w:szCs w:val="20"/>
              </w:rPr>
            </w:pPr>
          </w:p>
        </w:tc>
      </w:tr>
      <w:tr w:rsidR="003E7256" w:rsidRPr="007C40A5" w14:paraId="0D9F5DFF" w14:textId="77777777">
        <w:trPr>
          <w:trHeight w:val="602"/>
        </w:trPr>
        <w:tc>
          <w:tcPr>
            <w:tcW w:w="2782" w:type="dxa"/>
            <w:gridSpan w:val="2"/>
            <w:tcBorders>
              <w:top w:val="single" w:sz="6" w:space="0" w:color="E8EBEF"/>
              <w:bottom w:val="single" w:sz="6" w:space="0" w:color="E8EBEF"/>
            </w:tcBorders>
          </w:tcPr>
          <w:p w14:paraId="36FA9608" w14:textId="44011B22" w:rsidR="003E7256" w:rsidRPr="007C40A5" w:rsidRDefault="009A6255" w:rsidP="00870933">
            <w:pPr>
              <w:pStyle w:val="TableParagraph"/>
              <w:spacing w:before="188"/>
              <w:ind w:left="1199"/>
              <w:jc w:val="both"/>
              <w:rPr>
                <w:b/>
                <w:sz w:val="20"/>
                <w:szCs w:val="20"/>
              </w:rPr>
            </w:pPr>
            <w:r w:rsidRPr="007C40A5">
              <w:rPr>
                <w:b/>
                <w:color w:val="212428"/>
                <w:sz w:val="20"/>
                <w:szCs w:val="20"/>
              </w:rPr>
              <w:t>Al Toplam</w:t>
            </w:r>
            <w:r w:rsidR="00F57809" w:rsidRPr="007C40A5">
              <w:rPr>
                <w:b/>
                <w:color w:val="212428"/>
                <w:sz w:val="20"/>
                <w:szCs w:val="20"/>
              </w:rPr>
              <w:t>($)</w:t>
            </w:r>
          </w:p>
        </w:tc>
        <w:tc>
          <w:tcPr>
            <w:tcW w:w="3127" w:type="dxa"/>
            <w:gridSpan w:val="2"/>
            <w:tcBorders>
              <w:top w:val="single" w:sz="6" w:space="0" w:color="E8EBEF"/>
              <w:bottom w:val="single" w:sz="6" w:space="0" w:color="E8EBEF"/>
            </w:tcBorders>
          </w:tcPr>
          <w:p w14:paraId="465A8C78" w14:textId="77777777" w:rsidR="003E7256" w:rsidRPr="007C40A5" w:rsidRDefault="00F57809" w:rsidP="00870933">
            <w:pPr>
              <w:pStyle w:val="TableParagraph"/>
              <w:spacing w:before="188"/>
              <w:ind w:left="1702"/>
              <w:jc w:val="both"/>
              <w:rPr>
                <w:b/>
                <w:sz w:val="20"/>
                <w:szCs w:val="20"/>
              </w:rPr>
            </w:pPr>
            <w:r w:rsidRPr="007C40A5">
              <w:rPr>
                <w:b/>
                <w:color w:val="212428"/>
                <w:sz w:val="20"/>
                <w:szCs w:val="20"/>
              </w:rPr>
              <w:t>145,000.00</w:t>
            </w:r>
          </w:p>
        </w:tc>
        <w:tc>
          <w:tcPr>
            <w:tcW w:w="2893" w:type="dxa"/>
            <w:gridSpan w:val="3"/>
            <w:tcBorders>
              <w:top w:val="single" w:sz="6" w:space="0" w:color="E8EBEF"/>
              <w:bottom w:val="single" w:sz="6" w:space="0" w:color="E8EBEF"/>
            </w:tcBorders>
          </w:tcPr>
          <w:p w14:paraId="1ACBB016" w14:textId="77777777" w:rsidR="003E7256" w:rsidRPr="007C40A5" w:rsidRDefault="00F57809" w:rsidP="00870933">
            <w:pPr>
              <w:pStyle w:val="TableParagraph"/>
              <w:spacing w:before="188"/>
              <w:ind w:left="1705"/>
              <w:jc w:val="both"/>
              <w:rPr>
                <w:b/>
                <w:sz w:val="20"/>
                <w:szCs w:val="20"/>
              </w:rPr>
            </w:pPr>
            <w:r w:rsidRPr="007C40A5">
              <w:rPr>
                <w:b/>
                <w:color w:val="212428"/>
                <w:sz w:val="20"/>
                <w:szCs w:val="20"/>
              </w:rPr>
              <w:t>600,000.00</w:t>
            </w:r>
          </w:p>
        </w:tc>
        <w:tc>
          <w:tcPr>
            <w:tcW w:w="931" w:type="dxa"/>
          </w:tcPr>
          <w:p w14:paraId="132F0354" w14:textId="77777777" w:rsidR="003E7256" w:rsidRPr="007C40A5" w:rsidRDefault="003E7256" w:rsidP="00870933">
            <w:pPr>
              <w:pStyle w:val="TableParagraph"/>
              <w:jc w:val="both"/>
              <w:rPr>
                <w:sz w:val="20"/>
                <w:szCs w:val="20"/>
              </w:rPr>
            </w:pPr>
          </w:p>
        </w:tc>
      </w:tr>
      <w:tr w:rsidR="003E7256" w:rsidRPr="007C40A5" w14:paraId="1FCCD3F9" w14:textId="77777777">
        <w:trPr>
          <w:trHeight w:val="417"/>
        </w:trPr>
        <w:tc>
          <w:tcPr>
            <w:tcW w:w="2782" w:type="dxa"/>
            <w:gridSpan w:val="2"/>
            <w:tcBorders>
              <w:top w:val="single" w:sz="6" w:space="0" w:color="E8EBEF"/>
            </w:tcBorders>
          </w:tcPr>
          <w:p w14:paraId="35E5C71F" w14:textId="5576743A" w:rsidR="003E7256" w:rsidRPr="007C40A5" w:rsidRDefault="009A6255" w:rsidP="00870933">
            <w:pPr>
              <w:pStyle w:val="TableParagraph"/>
              <w:spacing w:before="188" w:line="210" w:lineRule="exact"/>
              <w:ind w:left="399"/>
              <w:jc w:val="both"/>
              <w:rPr>
                <w:b/>
                <w:sz w:val="20"/>
                <w:szCs w:val="20"/>
              </w:rPr>
            </w:pPr>
            <w:r w:rsidRPr="007C40A5">
              <w:rPr>
                <w:b/>
                <w:color w:val="212428"/>
                <w:sz w:val="20"/>
                <w:szCs w:val="20"/>
              </w:rPr>
              <w:t>Toplam Proje Maliyeti</w:t>
            </w:r>
            <w:r w:rsidR="00F57809" w:rsidRPr="007C40A5">
              <w:rPr>
                <w:b/>
                <w:color w:val="212428"/>
                <w:sz w:val="20"/>
                <w:szCs w:val="20"/>
              </w:rPr>
              <w:t>($)</w:t>
            </w:r>
          </w:p>
        </w:tc>
        <w:tc>
          <w:tcPr>
            <w:tcW w:w="3127" w:type="dxa"/>
            <w:gridSpan w:val="2"/>
            <w:tcBorders>
              <w:top w:val="single" w:sz="6" w:space="0" w:color="E8EBEF"/>
            </w:tcBorders>
          </w:tcPr>
          <w:p w14:paraId="4B14AEAD" w14:textId="77777777" w:rsidR="003E7256" w:rsidRPr="007C40A5" w:rsidRDefault="00F57809" w:rsidP="00870933">
            <w:pPr>
              <w:pStyle w:val="TableParagraph"/>
              <w:spacing w:before="188" w:line="210" w:lineRule="exact"/>
              <w:ind w:left="1535"/>
              <w:jc w:val="both"/>
              <w:rPr>
                <w:b/>
                <w:sz w:val="20"/>
                <w:szCs w:val="20"/>
              </w:rPr>
            </w:pPr>
            <w:r w:rsidRPr="007C40A5">
              <w:rPr>
                <w:b/>
                <w:color w:val="212428"/>
                <w:sz w:val="20"/>
                <w:szCs w:val="20"/>
              </w:rPr>
              <w:t>3,195,000.00</w:t>
            </w:r>
          </w:p>
        </w:tc>
        <w:tc>
          <w:tcPr>
            <w:tcW w:w="2893" w:type="dxa"/>
            <w:gridSpan w:val="3"/>
            <w:tcBorders>
              <w:top w:val="single" w:sz="6" w:space="0" w:color="E8EBEF"/>
            </w:tcBorders>
          </w:tcPr>
          <w:p w14:paraId="737E0873" w14:textId="77777777" w:rsidR="003E7256" w:rsidRPr="007C40A5" w:rsidRDefault="00F57809" w:rsidP="00870933">
            <w:pPr>
              <w:pStyle w:val="TableParagraph"/>
              <w:spacing w:before="188" w:line="210" w:lineRule="exact"/>
              <w:ind w:left="1426"/>
              <w:jc w:val="both"/>
              <w:rPr>
                <w:b/>
                <w:sz w:val="20"/>
                <w:szCs w:val="20"/>
              </w:rPr>
            </w:pPr>
            <w:r w:rsidRPr="007C40A5">
              <w:rPr>
                <w:b/>
                <w:color w:val="212428"/>
                <w:sz w:val="20"/>
                <w:szCs w:val="20"/>
              </w:rPr>
              <w:t>26,259,954.00</w:t>
            </w:r>
          </w:p>
        </w:tc>
        <w:tc>
          <w:tcPr>
            <w:tcW w:w="931" w:type="dxa"/>
          </w:tcPr>
          <w:p w14:paraId="4517094E" w14:textId="77777777" w:rsidR="003E7256" w:rsidRPr="007C40A5" w:rsidRDefault="003E7256" w:rsidP="00870933">
            <w:pPr>
              <w:pStyle w:val="TableParagraph"/>
              <w:jc w:val="both"/>
              <w:rPr>
                <w:sz w:val="20"/>
                <w:szCs w:val="20"/>
              </w:rPr>
            </w:pPr>
          </w:p>
        </w:tc>
      </w:tr>
    </w:tbl>
    <w:p w14:paraId="0FECBABF" w14:textId="77777777" w:rsidR="003E7256" w:rsidRPr="007C40A5" w:rsidRDefault="003E7256" w:rsidP="00870933">
      <w:pPr>
        <w:jc w:val="both"/>
        <w:rPr>
          <w:sz w:val="20"/>
          <w:szCs w:val="20"/>
        </w:rPr>
        <w:sectPr w:rsidR="003E7256" w:rsidRPr="007C40A5">
          <w:pgSz w:w="12240" w:h="15840"/>
          <w:pgMar w:top="1500" w:right="540" w:bottom="280" w:left="1200" w:header="720" w:footer="720" w:gutter="0"/>
          <w:cols w:space="720"/>
        </w:sectPr>
      </w:pPr>
    </w:p>
    <w:p w14:paraId="07C4E936" w14:textId="206F8551" w:rsidR="003E7256" w:rsidRPr="007C40A5" w:rsidRDefault="00FD6E68" w:rsidP="00870933">
      <w:pPr>
        <w:pStyle w:val="ListeParagraf"/>
        <w:numPr>
          <w:ilvl w:val="0"/>
          <w:numId w:val="1"/>
        </w:numPr>
        <w:tabs>
          <w:tab w:val="left" w:pos="835"/>
        </w:tabs>
        <w:spacing w:before="63"/>
        <w:jc w:val="both"/>
        <w:rPr>
          <w:b/>
          <w:color w:val="212428"/>
          <w:sz w:val="20"/>
          <w:szCs w:val="20"/>
        </w:rPr>
      </w:pPr>
      <w:r w:rsidRPr="007C40A5">
        <w:rPr>
          <w:b/>
          <w:color w:val="212428"/>
          <w:sz w:val="20"/>
          <w:szCs w:val="20"/>
        </w:rPr>
        <w:lastRenderedPageBreak/>
        <w:t>İsim ve Türe Göre Proje İçin Eş-Finansman Kaynakları</w:t>
      </w:r>
    </w:p>
    <w:p w14:paraId="28337C75" w14:textId="77777777" w:rsidR="003E7256" w:rsidRPr="007C40A5" w:rsidRDefault="003E7256" w:rsidP="00870933">
      <w:pPr>
        <w:pStyle w:val="GvdeMetni"/>
        <w:spacing w:before="7"/>
        <w:jc w:val="both"/>
        <w:rPr>
          <w:b/>
        </w:rPr>
      </w:pPr>
    </w:p>
    <w:tbl>
      <w:tblPr>
        <w:tblW w:w="0" w:type="auto"/>
        <w:tblInd w:w="622" w:type="dxa"/>
        <w:tblLayout w:type="fixed"/>
        <w:tblCellMar>
          <w:left w:w="0" w:type="dxa"/>
          <w:right w:w="0" w:type="dxa"/>
        </w:tblCellMar>
        <w:tblLook w:val="01E0" w:firstRow="1" w:lastRow="1" w:firstColumn="1" w:lastColumn="1" w:noHBand="0" w:noVBand="0"/>
      </w:tblPr>
      <w:tblGrid>
        <w:gridCol w:w="1612"/>
        <w:gridCol w:w="2646"/>
        <w:gridCol w:w="1404"/>
        <w:gridCol w:w="1654"/>
        <w:gridCol w:w="1484"/>
      </w:tblGrid>
      <w:tr w:rsidR="003E7256" w:rsidRPr="007C40A5" w14:paraId="14C45414" w14:textId="77777777" w:rsidTr="00FD6E68">
        <w:trPr>
          <w:trHeight w:val="868"/>
        </w:trPr>
        <w:tc>
          <w:tcPr>
            <w:tcW w:w="1612" w:type="dxa"/>
            <w:tcBorders>
              <w:bottom w:val="single" w:sz="6" w:space="0" w:color="E8EBEF"/>
            </w:tcBorders>
          </w:tcPr>
          <w:p w14:paraId="5A3A650D" w14:textId="08E2C86D" w:rsidR="003E7256" w:rsidRPr="007C40A5" w:rsidRDefault="00FD6E68" w:rsidP="00870933">
            <w:pPr>
              <w:pStyle w:val="TableParagraph"/>
              <w:ind w:left="185" w:right="203"/>
              <w:jc w:val="both"/>
              <w:rPr>
                <w:b/>
                <w:sz w:val="20"/>
                <w:szCs w:val="20"/>
              </w:rPr>
            </w:pPr>
            <w:r w:rsidRPr="007C40A5">
              <w:rPr>
                <w:b/>
                <w:color w:val="212428"/>
                <w:sz w:val="20"/>
                <w:szCs w:val="20"/>
              </w:rPr>
              <w:t>Eş-Finanmanın Kaynağı</w:t>
            </w:r>
          </w:p>
        </w:tc>
        <w:tc>
          <w:tcPr>
            <w:tcW w:w="2646" w:type="dxa"/>
            <w:tcBorders>
              <w:bottom w:val="single" w:sz="6" w:space="0" w:color="E8EBEF"/>
            </w:tcBorders>
          </w:tcPr>
          <w:p w14:paraId="0D4387AE" w14:textId="27341D54" w:rsidR="003E7256" w:rsidRPr="007C40A5" w:rsidRDefault="00FD6E68" w:rsidP="00870933">
            <w:pPr>
              <w:pStyle w:val="TableParagraph"/>
              <w:spacing w:line="223" w:lineRule="exact"/>
              <w:ind w:left="205"/>
              <w:jc w:val="both"/>
              <w:rPr>
                <w:b/>
                <w:sz w:val="20"/>
                <w:szCs w:val="20"/>
              </w:rPr>
            </w:pPr>
            <w:r w:rsidRPr="007C40A5">
              <w:rPr>
                <w:b/>
                <w:color w:val="212428"/>
                <w:sz w:val="20"/>
                <w:szCs w:val="20"/>
              </w:rPr>
              <w:t>Eş-Finansman Sağlayan Kurum</w:t>
            </w:r>
          </w:p>
        </w:tc>
        <w:tc>
          <w:tcPr>
            <w:tcW w:w="1404" w:type="dxa"/>
            <w:tcBorders>
              <w:bottom w:val="single" w:sz="6" w:space="0" w:color="E8EBEF"/>
            </w:tcBorders>
          </w:tcPr>
          <w:p w14:paraId="72B8DD86" w14:textId="49D531C7" w:rsidR="003E7256" w:rsidRPr="007C40A5" w:rsidRDefault="00FD6E68" w:rsidP="00870933">
            <w:pPr>
              <w:pStyle w:val="TableParagraph"/>
              <w:ind w:left="274" w:right="239"/>
              <w:jc w:val="both"/>
              <w:rPr>
                <w:b/>
                <w:sz w:val="20"/>
                <w:szCs w:val="20"/>
              </w:rPr>
            </w:pPr>
            <w:r w:rsidRPr="007C40A5">
              <w:rPr>
                <w:b/>
                <w:color w:val="212428"/>
                <w:sz w:val="20"/>
                <w:szCs w:val="20"/>
              </w:rPr>
              <w:t>Eş-Finansman Türü</w:t>
            </w:r>
          </w:p>
        </w:tc>
        <w:tc>
          <w:tcPr>
            <w:tcW w:w="1654" w:type="dxa"/>
            <w:tcBorders>
              <w:bottom w:val="single" w:sz="6" w:space="0" w:color="E8EBEF"/>
            </w:tcBorders>
          </w:tcPr>
          <w:p w14:paraId="39174A2D" w14:textId="2E832939" w:rsidR="003E7256" w:rsidRPr="007C40A5" w:rsidRDefault="00FD6E68" w:rsidP="00870933">
            <w:pPr>
              <w:pStyle w:val="TableParagraph"/>
              <w:ind w:left="241" w:right="169"/>
              <w:jc w:val="both"/>
              <w:rPr>
                <w:b/>
                <w:sz w:val="20"/>
                <w:szCs w:val="20"/>
              </w:rPr>
            </w:pPr>
            <w:r w:rsidRPr="007C40A5">
              <w:rPr>
                <w:b/>
                <w:color w:val="212428"/>
                <w:sz w:val="20"/>
                <w:szCs w:val="20"/>
              </w:rPr>
              <w:t>Yatırım Hareketliliği</w:t>
            </w:r>
          </w:p>
        </w:tc>
        <w:tc>
          <w:tcPr>
            <w:tcW w:w="1484" w:type="dxa"/>
            <w:tcBorders>
              <w:bottom w:val="single" w:sz="6" w:space="0" w:color="E8EBEF"/>
            </w:tcBorders>
          </w:tcPr>
          <w:p w14:paraId="4D857AC9" w14:textId="5E557C98" w:rsidR="003E7256" w:rsidRPr="007C40A5" w:rsidRDefault="00FD6E68" w:rsidP="00870933">
            <w:pPr>
              <w:pStyle w:val="TableParagraph"/>
              <w:spacing w:line="223" w:lineRule="exact"/>
              <w:ind w:left="188"/>
              <w:jc w:val="both"/>
              <w:rPr>
                <w:b/>
                <w:sz w:val="20"/>
                <w:szCs w:val="20"/>
              </w:rPr>
            </w:pPr>
            <w:r w:rsidRPr="007C40A5">
              <w:rPr>
                <w:b/>
                <w:color w:val="212428"/>
                <w:sz w:val="20"/>
                <w:szCs w:val="20"/>
              </w:rPr>
              <w:t>Miktar</w:t>
            </w:r>
            <w:r w:rsidR="00F57809" w:rsidRPr="007C40A5">
              <w:rPr>
                <w:b/>
                <w:color w:val="212428"/>
                <w:sz w:val="20"/>
                <w:szCs w:val="20"/>
              </w:rPr>
              <w:t>($)</w:t>
            </w:r>
          </w:p>
        </w:tc>
      </w:tr>
      <w:tr w:rsidR="003E7256" w:rsidRPr="007C40A5" w14:paraId="07156ABB" w14:textId="77777777" w:rsidTr="00FD6E68">
        <w:trPr>
          <w:trHeight w:val="1062"/>
        </w:trPr>
        <w:tc>
          <w:tcPr>
            <w:tcW w:w="1612" w:type="dxa"/>
            <w:tcBorders>
              <w:top w:val="single" w:sz="6" w:space="0" w:color="E8EBEF"/>
              <w:bottom w:val="single" w:sz="6" w:space="0" w:color="E8EBEF"/>
            </w:tcBorders>
          </w:tcPr>
          <w:p w14:paraId="4ADA3BB0" w14:textId="4FC40A1D" w:rsidR="003E7256" w:rsidRPr="007C40A5" w:rsidRDefault="00870933" w:rsidP="00870933">
            <w:pPr>
              <w:pStyle w:val="TableParagraph"/>
              <w:spacing w:before="188"/>
              <w:ind w:left="185" w:right="407"/>
              <w:jc w:val="both"/>
              <w:rPr>
                <w:sz w:val="20"/>
                <w:szCs w:val="20"/>
              </w:rPr>
            </w:pPr>
            <w:r>
              <w:rPr>
                <w:color w:val="3D3D3D"/>
                <w:sz w:val="20"/>
                <w:szCs w:val="20"/>
              </w:rPr>
              <w:t>Hedef</w:t>
            </w:r>
            <w:r w:rsidR="00FD6E68" w:rsidRPr="007C40A5">
              <w:rPr>
                <w:color w:val="3D3D3D"/>
                <w:sz w:val="20"/>
                <w:szCs w:val="20"/>
              </w:rPr>
              <w:t>Ülke Hükümeti</w:t>
            </w:r>
          </w:p>
        </w:tc>
        <w:tc>
          <w:tcPr>
            <w:tcW w:w="2646" w:type="dxa"/>
            <w:tcBorders>
              <w:top w:val="single" w:sz="6" w:space="0" w:color="E8EBEF"/>
              <w:bottom w:val="single" w:sz="6" w:space="0" w:color="E8EBEF"/>
            </w:tcBorders>
          </w:tcPr>
          <w:p w14:paraId="3130A029" w14:textId="21F40E5F" w:rsidR="003E7256" w:rsidRPr="007C40A5" w:rsidRDefault="00FD6E68" w:rsidP="00870933">
            <w:pPr>
              <w:pStyle w:val="TableParagraph"/>
              <w:spacing w:before="188"/>
              <w:ind w:left="205" w:right="460"/>
              <w:jc w:val="both"/>
              <w:rPr>
                <w:sz w:val="20"/>
                <w:szCs w:val="20"/>
              </w:rPr>
            </w:pPr>
            <w:r w:rsidRPr="007C40A5">
              <w:rPr>
                <w:color w:val="3D3D3D"/>
                <w:sz w:val="20"/>
                <w:szCs w:val="20"/>
              </w:rPr>
              <w:t>Türkiye Sanayi ve Teknoloji Bakanlığı</w:t>
            </w:r>
          </w:p>
        </w:tc>
        <w:tc>
          <w:tcPr>
            <w:tcW w:w="1404" w:type="dxa"/>
            <w:tcBorders>
              <w:top w:val="single" w:sz="6" w:space="0" w:color="E8EBEF"/>
              <w:bottom w:val="single" w:sz="6" w:space="0" w:color="E8EBEF"/>
            </w:tcBorders>
          </w:tcPr>
          <w:p w14:paraId="317D1AD7" w14:textId="011766BF" w:rsidR="003E7256" w:rsidRPr="007C40A5" w:rsidRDefault="00FD6E68" w:rsidP="00870933">
            <w:pPr>
              <w:pStyle w:val="TableParagraph"/>
              <w:spacing w:before="188"/>
              <w:ind w:left="274"/>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277B6AB2" w14:textId="7BF0EF7E" w:rsidR="003E7256" w:rsidRPr="007C40A5" w:rsidRDefault="00FD6E68" w:rsidP="00870933">
            <w:pPr>
              <w:pStyle w:val="TableParagraph"/>
              <w:spacing w:before="188"/>
              <w:ind w:left="241" w:right="203"/>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44B8F82B" w14:textId="77777777" w:rsidR="003E7256" w:rsidRPr="007C40A5" w:rsidRDefault="00F57809" w:rsidP="00870933">
            <w:pPr>
              <w:pStyle w:val="TableParagraph"/>
              <w:spacing w:before="188"/>
              <w:ind w:right="238"/>
              <w:jc w:val="both"/>
              <w:rPr>
                <w:sz w:val="20"/>
                <w:szCs w:val="20"/>
              </w:rPr>
            </w:pPr>
            <w:r w:rsidRPr="007C40A5">
              <w:rPr>
                <w:color w:val="3D3D3D"/>
                <w:sz w:val="20"/>
                <w:szCs w:val="20"/>
              </w:rPr>
              <w:t>2,104,419.00</w:t>
            </w:r>
          </w:p>
        </w:tc>
      </w:tr>
      <w:tr w:rsidR="00FD6E68" w:rsidRPr="007C40A5" w14:paraId="032DB784" w14:textId="77777777" w:rsidTr="00FD6E68">
        <w:trPr>
          <w:trHeight w:val="1062"/>
        </w:trPr>
        <w:tc>
          <w:tcPr>
            <w:tcW w:w="1612" w:type="dxa"/>
            <w:tcBorders>
              <w:top w:val="single" w:sz="6" w:space="0" w:color="E8EBEF"/>
              <w:bottom w:val="single" w:sz="6" w:space="0" w:color="E8EBEF"/>
            </w:tcBorders>
          </w:tcPr>
          <w:p w14:paraId="5BAC4AFE" w14:textId="4A161DF9" w:rsidR="00FD6E68" w:rsidRPr="007C40A5" w:rsidRDefault="00870933" w:rsidP="00870933">
            <w:pPr>
              <w:pStyle w:val="TableParagraph"/>
              <w:spacing w:before="188"/>
              <w:ind w:left="185" w:right="407"/>
              <w:jc w:val="both"/>
              <w:rPr>
                <w:sz w:val="20"/>
                <w:szCs w:val="20"/>
              </w:rPr>
            </w:pPr>
            <w:r>
              <w:rPr>
                <w:color w:val="3D3D3D"/>
                <w:sz w:val="20"/>
                <w:szCs w:val="20"/>
              </w:rPr>
              <w:t>Hedef</w:t>
            </w:r>
            <w:r w:rsidR="00FD6E68" w:rsidRPr="007C40A5">
              <w:rPr>
                <w:color w:val="3D3D3D"/>
                <w:sz w:val="20"/>
                <w:szCs w:val="20"/>
              </w:rPr>
              <w:t xml:space="preserve"> Ülke Hükümeti</w:t>
            </w:r>
          </w:p>
        </w:tc>
        <w:tc>
          <w:tcPr>
            <w:tcW w:w="2646" w:type="dxa"/>
            <w:tcBorders>
              <w:top w:val="single" w:sz="6" w:space="0" w:color="E8EBEF"/>
              <w:bottom w:val="single" w:sz="6" w:space="0" w:color="E8EBEF"/>
            </w:tcBorders>
          </w:tcPr>
          <w:p w14:paraId="7BC5E1EA" w14:textId="40408AC9" w:rsidR="00FD6E68" w:rsidRPr="007C40A5" w:rsidRDefault="00FD6E68" w:rsidP="00870933">
            <w:pPr>
              <w:pStyle w:val="TableParagraph"/>
              <w:spacing w:before="188"/>
              <w:ind w:left="205" w:right="254"/>
              <w:jc w:val="both"/>
              <w:rPr>
                <w:sz w:val="20"/>
                <w:szCs w:val="20"/>
              </w:rPr>
            </w:pPr>
            <w:r w:rsidRPr="007C40A5">
              <w:rPr>
                <w:color w:val="3D3D3D"/>
                <w:sz w:val="20"/>
                <w:szCs w:val="20"/>
              </w:rPr>
              <w:t>Türk Standartları Enstitüsü</w:t>
            </w:r>
          </w:p>
        </w:tc>
        <w:tc>
          <w:tcPr>
            <w:tcW w:w="1404" w:type="dxa"/>
            <w:tcBorders>
              <w:top w:val="single" w:sz="6" w:space="0" w:color="E8EBEF"/>
              <w:bottom w:val="single" w:sz="6" w:space="0" w:color="E8EBEF"/>
            </w:tcBorders>
          </w:tcPr>
          <w:p w14:paraId="7178C092" w14:textId="2D502B02" w:rsidR="00FD6E68" w:rsidRPr="007C40A5" w:rsidRDefault="00FD6E68" w:rsidP="00870933">
            <w:pPr>
              <w:pStyle w:val="TableParagraph"/>
              <w:spacing w:before="188"/>
              <w:ind w:left="274"/>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408096E7" w14:textId="4A3DD35E" w:rsidR="00FD6E68" w:rsidRPr="007C40A5" w:rsidRDefault="00FD6E68" w:rsidP="00870933">
            <w:pPr>
              <w:pStyle w:val="TableParagraph"/>
              <w:spacing w:before="188"/>
              <w:ind w:left="241" w:right="203"/>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2029EB1F" w14:textId="77777777" w:rsidR="00FD6E68" w:rsidRPr="007C40A5" w:rsidRDefault="00FD6E68" w:rsidP="00870933">
            <w:pPr>
              <w:pStyle w:val="TableParagraph"/>
              <w:spacing w:before="188"/>
              <w:ind w:right="238"/>
              <w:jc w:val="both"/>
              <w:rPr>
                <w:sz w:val="20"/>
                <w:szCs w:val="20"/>
              </w:rPr>
            </w:pPr>
            <w:r w:rsidRPr="007C40A5">
              <w:rPr>
                <w:color w:val="3D3D3D"/>
                <w:sz w:val="20"/>
                <w:szCs w:val="20"/>
              </w:rPr>
              <w:t>1,049,800.00</w:t>
            </w:r>
          </w:p>
        </w:tc>
      </w:tr>
      <w:tr w:rsidR="003E7256" w:rsidRPr="007C40A5" w14:paraId="72684AC3" w14:textId="77777777" w:rsidTr="00FD6E68">
        <w:trPr>
          <w:trHeight w:val="832"/>
        </w:trPr>
        <w:tc>
          <w:tcPr>
            <w:tcW w:w="1612" w:type="dxa"/>
            <w:tcBorders>
              <w:top w:val="single" w:sz="6" w:space="0" w:color="E8EBEF"/>
              <w:bottom w:val="single" w:sz="6" w:space="0" w:color="E8EBEF"/>
            </w:tcBorders>
          </w:tcPr>
          <w:p w14:paraId="0BE5FFB9" w14:textId="69614E72" w:rsidR="003E7256" w:rsidRPr="007C40A5" w:rsidRDefault="00F57809" w:rsidP="00870933">
            <w:pPr>
              <w:pStyle w:val="TableParagraph"/>
              <w:spacing w:before="188"/>
              <w:ind w:left="185"/>
              <w:jc w:val="both"/>
              <w:rPr>
                <w:sz w:val="20"/>
                <w:szCs w:val="20"/>
              </w:rPr>
            </w:pPr>
            <w:r w:rsidRPr="007C40A5">
              <w:rPr>
                <w:color w:val="3D3D3D"/>
                <w:sz w:val="20"/>
                <w:szCs w:val="20"/>
              </w:rPr>
              <w:t xml:space="preserve">GEF </w:t>
            </w:r>
            <w:r w:rsidR="00FD6E68" w:rsidRPr="007C40A5">
              <w:rPr>
                <w:color w:val="3D3D3D"/>
                <w:sz w:val="20"/>
                <w:szCs w:val="20"/>
              </w:rPr>
              <w:t>Kuruluşu</w:t>
            </w:r>
          </w:p>
        </w:tc>
        <w:tc>
          <w:tcPr>
            <w:tcW w:w="2646" w:type="dxa"/>
            <w:tcBorders>
              <w:top w:val="single" w:sz="6" w:space="0" w:color="E8EBEF"/>
              <w:bottom w:val="single" w:sz="6" w:space="0" w:color="E8EBEF"/>
            </w:tcBorders>
          </w:tcPr>
          <w:p w14:paraId="11901B9A" w14:textId="77777777" w:rsidR="003E7256" w:rsidRPr="007C40A5" w:rsidRDefault="00F57809" w:rsidP="00870933">
            <w:pPr>
              <w:pStyle w:val="TableParagraph"/>
              <w:spacing w:before="188"/>
              <w:ind w:left="205"/>
              <w:jc w:val="both"/>
              <w:rPr>
                <w:sz w:val="20"/>
                <w:szCs w:val="20"/>
              </w:rPr>
            </w:pPr>
            <w:r w:rsidRPr="007C40A5">
              <w:rPr>
                <w:color w:val="3D3D3D"/>
                <w:sz w:val="20"/>
                <w:szCs w:val="20"/>
              </w:rPr>
              <w:t>UNIDO</w:t>
            </w:r>
          </w:p>
        </w:tc>
        <w:tc>
          <w:tcPr>
            <w:tcW w:w="1404" w:type="dxa"/>
            <w:tcBorders>
              <w:top w:val="single" w:sz="6" w:space="0" w:color="E8EBEF"/>
              <w:bottom w:val="single" w:sz="6" w:space="0" w:color="E8EBEF"/>
            </w:tcBorders>
          </w:tcPr>
          <w:p w14:paraId="607FA0AD" w14:textId="55D652D4" w:rsidR="003E7256" w:rsidRPr="007C40A5" w:rsidRDefault="00FD6E68" w:rsidP="00870933">
            <w:pPr>
              <w:pStyle w:val="TableParagraph"/>
              <w:spacing w:before="188"/>
              <w:ind w:left="274"/>
              <w:jc w:val="both"/>
              <w:rPr>
                <w:sz w:val="20"/>
                <w:szCs w:val="20"/>
              </w:rPr>
            </w:pPr>
            <w:r w:rsidRPr="007C40A5">
              <w:rPr>
                <w:color w:val="3D3D3D"/>
                <w:sz w:val="20"/>
                <w:szCs w:val="20"/>
              </w:rPr>
              <w:t>Hibe</w:t>
            </w:r>
          </w:p>
        </w:tc>
        <w:tc>
          <w:tcPr>
            <w:tcW w:w="1654" w:type="dxa"/>
            <w:tcBorders>
              <w:top w:val="single" w:sz="6" w:space="0" w:color="E8EBEF"/>
              <w:bottom w:val="single" w:sz="6" w:space="0" w:color="E8EBEF"/>
            </w:tcBorders>
          </w:tcPr>
          <w:p w14:paraId="1B43F137" w14:textId="77AD8802" w:rsidR="003E7256" w:rsidRPr="007C40A5" w:rsidRDefault="00FD6E68" w:rsidP="00870933">
            <w:pPr>
              <w:pStyle w:val="TableParagraph"/>
              <w:spacing w:before="188"/>
              <w:ind w:left="241" w:right="336"/>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18899D68" w14:textId="77777777" w:rsidR="003E7256" w:rsidRPr="007C40A5" w:rsidRDefault="00F57809" w:rsidP="00870933">
            <w:pPr>
              <w:pStyle w:val="TableParagraph"/>
              <w:spacing w:before="188"/>
              <w:ind w:left="382"/>
              <w:jc w:val="both"/>
              <w:rPr>
                <w:sz w:val="20"/>
                <w:szCs w:val="20"/>
              </w:rPr>
            </w:pPr>
            <w:r w:rsidRPr="007C40A5">
              <w:rPr>
                <w:color w:val="3D3D3D"/>
                <w:sz w:val="20"/>
                <w:szCs w:val="20"/>
              </w:rPr>
              <w:t>80,000.00</w:t>
            </w:r>
          </w:p>
        </w:tc>
      </w:tr>
      <w:tr w:rsidR="00FD6E68" w:rsidRPr="007C40A5" w14:paraId="68494FFB" w14:textId="77777777" w:rsidTr="00FD6E68">
        <w:trPr>
          <w:trHeight w:val="832"/>
        </w:trPr>
        <w:tc>
          <w:tcPr>
            <w:tcW w:w="1612" w:type="dxa"/>
            <w:tcBorders>
              <w:top w:val="single" w:sz="6" w:space="0" w:color="E8EBEF"/>
              <w:bottom w:val="single" w:sz="6" w:space="0" w:color="E8EBEF"/>
            </w:tcBorders>
          </w:tcPr>
          <w:p w14:paraId="26090C95" w14:textId="283EBAE6" w:rsidR="00FD6E68" w:rsidRPr="007C40A5" w:rsidRDefault="00FD6E68" w:rsidP="00870933">
            <w:pPr>
              <w:pStyle w:val="TableParagraph"/>
              <w:spacing w:before="188"/>
              <w:ind w:left="185"/>
              <w:jc w:val="both"/>
              <w:rPr>
                <w:sz w:val="20"/>
                <w:szCs w:val="20"/>
              </w:rPr>
            </w:pPr>
            <w:r w:rsidRPr="007C40A5">
              <w:rPr>
                <w:color w:val="3D3D3D"/>
                <w:sz w:val="20"/>
                <w:szCs w:val="20"/>
              </w:rPr>
              <w:t>GEF Kuruluşu</w:t>
            </w:r>
          </w:p>
        </w:tc>
        <w:tc>
          <w:tcPr>
            <w:tcW w:w="2646" w:type="dxa"/>
            <w:tcBorders>
              <w:top w:val="single" w:sz="6" w:space="0" w:color="E8EBEF"/>
              <w:bottom w:val="single" w:sz="6" w:space="0" w:color="E8EBEF"/>
            </w:tcBorders>
          </w:tcPr>
          <w:p w14:paraId="44347FC7"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UNIDO</w:t>
            </w:r>
          </w:p>
        </w:tc>
        <w:tc>
          <w:tcPr>
            <w:tcW w:w="1404" w:type="dxa"/>
            <w:tcBorders>
              <w:top w:val="single" w:sz="6" w:space="0" w:color="E8EBEF"/>
              <w:bottom w:val="single" w:sz="6" w:space="0" w:color="E8EBEF"/>
            </w:tcBorders>
          </w:tcPr>
          <w:p w14:paraId="2D16D25B" w14:textId="28CA405B" w:rsidR="00FD6E68" w:rsidRPr="007C40A5" w:rsidRDefault="00FD6E68" w:rsidP="00870933">
            <w:pPr>
              <w:pStyle w:val="TableParagraph"/>
              <w:spacing w:before="188"/>
              <w:ind w:left="274"/>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5F90B776" w14:textId="086FEB78" w:rsidR="00FD6E68" w:rsidRPr="007C40A5" w:rsidRDefault="00FD6E68" w:rsidP="00870933">
            <w:pPr>
              <w:pStyle w:val="TableParagraph"/>
              <w:spacing w:before="188"/>
              <w:ind w:left="241" w:right="203"/>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4DDB11DE" w14:textId="77777777" w:rsidR="00FD6E68" w:rsidRPr="007C40A5" w:rsidRDefault="00FD6E68" w:rsidP="00870933">
            <w:pPr>
              <w:pStyle w:val="TableParagraph"/>
              <w:spacing w:before="188"/>
              <w:ind w:left="327"/>
              <w:jc w:val="both"/>
              <w:rPr>
                <w:sz w:val="20"/>
                <w:szCs w:val="20"/>
              </w:rPr>
            </w:pPr>
            <w:r w:rsidRPr="007C40A5">
              <w:rPr>
                <w:color w:val="3D3D3D"/>
                <w:sz w:val="20"/>
                <w:szCs w:val="20"/>
              </w:rPr>
              <w:t>100,000.00</w:t>
            </w:r>
          </w:p>
        </w:tc>
      </w:tr>
      <w:tr w:rsidR="00FD6E68" w:rsidRPr="007C40A5" w14:paraId="1521E098" w14:textId="77777777" w:rsidTr="00FD6E68">
        <w:trPr>
          <w:trHeight w:val="832"/>
        </w:trPr>
        <w:tc>
          <w:tcPr>
            <w:tcW w:w="1612" w:type="dxa"/>
            <w:tcBorders>
              <w:top w:val="single" w:sz="6" w:space="0" w:color="E8EBEF"/>
              <w:bottom w:val="single" w:sz="6" w:space="0" w:color="E8EBEF"/>
            </w:tcBorders>
          </w:tcPr>
          <w:p w14:paraId="5F8E4452" w14:textId="602FC949"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bottom w:val="single" w:sz="6" w:space="0" w:color="E8EBEF"/>
            </w:tcBorders>
          </w:tcPr>
          <w:p w14:paraId="6FDFEC75" w14:textId="51E48118" w:rsidR="00FD6E68" w:rsidRPr="007C40A5" w:rsidRDefault="00FD6E68" w:rsidP="00870933">
            <w:pPr>
              <w:pStyle w:val="TableParagraph"/>
              <w:spacing w:before="188"/>
              <w:ind w:left="205" w:right="643"/>
              <w:jc w:val="both"/>
              <w:rPr>
                <w:sz w:val="20"/>
                <w:szCs w:val="20"/>
              </w:rPr>
            </w:pPr>
            <w:r w:rsidRPr="007C40A5">
              <w:rPr>
                <w:color w:val="3D3D3D"/>
                <w:sz w:val="20"/>
                <w:szCs w:val="20"/>
              </w:rPr>
              <w:t>Sanayi Derneği - EPSDER</w:t>
            </w:r>
          </w:p>
        </w:tc>
        <w:tc>
          <w:tcPr>
            <w:tcW w:w="1404" w:type="dxa"/>
            <w:tcBorders>
              <w:top w:val="single" w:sz="6" w:space="0" w:color="E8EBEF"/>
              <w:bottom w:val="single" w:sz="6" w:space="0" w:color="E8EBEF"/>
            </w:tcBorders>
          </w:tcPr>
          <w:p w14:paraId="7C7F2934" w14:textId="493FA966" w:rsidR="00FD6E68" w:rsidRPr="007C40A5" w:rsidRDefault="00FD6E68" w:rsidP="00870933">
            <w:pPr>
              <w:pStyle w:val="TableParagraph"/>
              <w:spacing w:before="188"/>
              <w:ind w:left="274"/>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355CB4E4" w14:textId="59190058" w:rsidR="00FD6E68" w:rsidRPr="007C40A5" w:rsidRDefault="00FD6E68" w:rsidP="00870933">
            <w:pPr>
              <w:pStyle w:val="TableParagraph"/>
              <w:spacing w:before="188"/>
              <w:ind w:left="241" w:right="336"/>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40945230"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66,200.00</w:t>
            </w:r>
          </w:p>
        </w:tc>
      </w:tr>
      <w:tr w:rsidR="00FD6E68" w:rsidRPr="007C40A5" w14:paraId="22D14D65" w14:textId="77777777" w:rsidTr="00FD6E68">
        <w:trPr>
          <w:trHeight w:val="832"/>
        </w:trPr>
        <w:tc>
          <w:tcPr>
            <w:tcW w:w="1612" w:type="dxa"/>
            <w:tcBorders>
              <w:top w:val="single" w:sz="6" w:space="0" w:color="E8EBEF"/>
              <w:bottom w:val="single" w:sz="6" w:space="0" w:color="E8EBEF"/>
            </w:tcBorders>
          </w:tcPr>
          <w:p w14:paraId="4FB1E2F0" w14:textId="203BC552"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bottom w:val="single" w:sz="6" w:space="0" w:color="E8EBEF"/>
            </w:tcBorders>
          </w:tcPr>
          <w:p w14:paraId="765BE21B" w14:textId="31ADE241" w:rsidR="00FD6E68" w:rsidRPr="007C40A5" w:rsidRDefault="00FD6E68" w:rsidP="00870933">
            <w:pPr>
              <w:pStyle w:val="TableParagraph"/>
              <w:spacing w:before="188"/>
              <w:ind w:left="205" w:right="643"/>
              <w:jc w:val="both"/>
              <w:rPr>
                <w:sz w:val="20"/>
                <w:szCs w:val="20"/>
              </w:rPr>
            </w:pPr>
            <w:r w:rsidRPr="007C40A5">
              <w:rPr>
                <w:color w:val="3D3D3D"/>
                <w:sz w:val="20"/>
                <w:szCs w:val="20"/>
              </w:rPr>
              <w:t>Sanayi Derneği - EPSDER</w:t>
            </w:r>
          </w:p>
        </w:tc>
        <w:tc>
          <w:tcPr>
            <w:tcW w:w="1404" w:type="dxa"/>
            <w:tcBorders>
              <w:top w:val="single" w:sz="6" w:space="0" w:color="E8EBEF"/>
              <w:bottom w:val="single" w:sz="6" w:space="0" w:color="E8EBEF"/>
            </w:tcBorders>
          </w:tcPr>
          <w:p w14:paraId="3DFE2C9B" w14:textId="51F385AA" w:rsidR="00FD6E68" w:rsidRPr="007C40A5" w:rsidRDefault="00FD6E68" w:rsidP="00870933">
            <w:pPr>
              <w:pStyle w:val="TableParagraph"/>
              <w:spacing w:before="188"/>
              <w:ind w:left="274"/>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5B020774" w14:textId="75BFCB80" w:rsidR="00FD6E68" w:rsidRPr="007C40A5" w:rsidRDefault="00FD6E68" w:rsidP="00870933">
            <w:pPr>
              <w:pStyle w:val="TableParagraph"/>
              <w:spacing w:before="188"/>
              <w:ind w:left="241" w:right="203"/>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77E4E27A" w14:textId="77777777" w:rsidR="00FD6E68" w:rsidRPr="007C40A5" w:rsidRDefault="00FD6E68" w:rsidP="00870933">
            <w:pPr>
              <w:pStyle w:val="TableParagraph"/>
              <w:spacing w:before="188"/>
              <w:ind w:left="327"/>
              <w:jc w:val="both"/>
              <w:rPr>
                <w:sz w:val="20"/>
                <w:szCs w:val="20"/>
              </w:rPr>
            </w:pPr>
            <w:r w:rsidRPr="007C40A5">
              <w:rPr>
                <w:color w:val="3D3D3D"/>
                <w:sz w:val="20"/>
                <w:szCs w:val="20"/>
              </w:rPr>
              <w:t>100,000.00</w:t>
            </w:r>
          </w:p>
        </w:tc>
      </w:tr>
      <w:tr w:rsidR="00FD6E68" w:rsidRPr="007C40A5" w14:paraId="5D7B1EAE" w14:textId="77777777" w:rsidTr="00FD6E68">
        <w:trPr>
          <w:trHeight w:val="832"/>
        </w:trPr>
        <w:tc>
          <w:tcPr>
            <w:tcW w:w="1612" w:type="dxa"/>
            <w:tcBorders>
              <w:top w:val="single" w:sz="6" w:space="0" w:color="E8EBEF"/>
              <w:bottom w:val="single" w:sz="6" w:space="0" w:color="E8EBEF"/>
            </w:tcBorders>
          </w:tcPr>
          <w:p w14:paraId="5292E4E5" w14:textId="540ABEFC"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bottom w:val="single" w:sz="6" w:space="0" w:color="E8EBEF"/>
            </w:tcBorders>
          </w:tcPr>
          <w:p w14:paraId="686410C9" w14:textId="19A64A2A" w:rsidR="00FD6E68" w:rsidRPr="007C40A5" w:rsidRDefault="00FD6E68" w:rsidP="00870933">
            <w:pPr>
              <w:pStyle w:val="TableParagraph"/>
              <w:spacing w:before="188"/>
              <w:ind w:left="205" w:right="643"/>
              <w:jc w:val="both"/>
              <w:rPr>
                <w:sz w:val="20"/>
                <w:szCs w:val="20"/>
              </w:rPr>
            </w:pPr>
            <w:r w:rsidRPr="007C40A5">
              <w:rPr>
                <w:color w:val="3D3D3D"/>
                <w:sz w:val="20"/>
                <w:szCs w:val="20"/>
              </w:rPr>
              <w:t>Sanayi Derneği - İZODER</w:t>
            </w:r>
          </w:p>
        </w:tc>
        <w:tc>
          <w:tcPr>
            <w:tcW w:w="1404" w:type="dxa"/>
            <w:tcBorders>
              <w:top w:val="single" w:sz="6" w:space="0" w:color="E8EBEF"/>
              <w:bottom w:val="single" w:sz="6" w:space="0" w:color="E8EBEF"/>
            </w:tcBorders>
          </w:tcPr>
          <w:p w14:paraId="61E4E8ED" w14:textId="074FF608" w:rsidR="00FD6E68" w:rsidRPr="007C40A5" w:rsidRDefault="00FD6E68" w:rsidP="00870933">
            <w:pPr>
              <w:pStyle w:val="TableParagraph"/>
              <w:spacing w:before="188"/>
              <w:ind w:left="274"/>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25C8BA3F" w14:textId="1F8917E0" w:rsidR="00FD6E68" w:rsidRPr="007C40A5" w:rsidRDefault="00FD6E68" w:rsidP="00870933">
            <w:pPr>
              <w:pStyle w:val="TableParagraph"/>
              <w:spacing w:before="188"/>
              <w:ind w:left="241" w:right="203"/>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209DB6D0" w14:textId="77777777" w:rsidR="00FD6E68" w:rsidRPr="007C40A5" w:rsidRDefault="00FD6E68" w:rsidP="00870933">
            <w:pPr>
              <w:pStyle w:val="TableParagraph"/>
              <w:spacing w:before="188"/>
              <w:ind w:left="327"/>
              <w:jc w:val="both"/>
              <w:rPr>
                <w:sz w:val="20"/>
                <w:szCs w:val="20"/>
              </w:rPr>
            </w:pPr>
            <w:r w:rsidRPr="007C40A5">
              <w:rPr>
                <w:color w:val="3D3D3D"/>
                <w:sz w:val="20"/>
                <w:szCs w:val="20"/>
              </w:rPr>
              <w:t>100,000.00</w:t>
            </w:r>
          </w:p>
        </w:tc>
      </w:tr>
      <w:tr w:rsidR="00FD6E68" w:rsidRPr="007C40A5" w14:paraId="764B4D76" w14:textId="77777777" w:rsidTr="00FD6E68">
        <w:trPr>
          <w:trHeight w:val="832"/>
        </w:trPr>
        <w:tc>
          <w:tcPr>
            <w:tcW w:w="1612" w:type="dxa"/>
            <w:tcBorders>
              <w:top w:val="single" w:sz="6" w:space="0" w:color="E8EBEF"/>
              <w:bottom w:val="single" w:sz="6" w:space="0" w:color="E8EBEF"/>
            </w:tcBorders>
          </w:tcPr>
          <w:p w14:paraId="5754E03C" w14:textId="46EA1AE5"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bottom w:val="single" w:sz="6" w:space="0" w:color="E8EBEF"/>
            </w:tcBorders>
          </w:tcPr>
          <w:p w14:paraId="6E2B54A1"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Aschem</w:t>
            </w:r>
          </w:p>
        </w:tc>
        <w:tc>
          <w:tcPr>
            <w:tcW w:w="1404" w:type="dxa"/>
            <w:tcBorders>
              <w:top w:val="single" w:sz="6" w:space="0" w:color="E8EBEF"/>
              <w:bottom w:val="single" w:sz="6" w:space="0" w:color="E8EBEF"/>
            </w:tcBorders>
          </w:tcPr>
          <w:p w14:paraId="0F5AA7D7" w14:textId="25B89C10" w:rsidR="00FD6E68" w:rsidRPr="007C40A5" w:rsidRDefault="00FD6E68" w:rsidP="00870933">
            <w:pPr>
              <w:pStyle w:val="TableParagraph"/>
              <w:spacing w:before="188"/>
              <w:ind w:left="274"/>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23E5A69E" w14:textId="703C85EA" w:rsidR="00FD6E68" w:rsidRPr="007C40A5" w:rsidRDefault="00FD6E68" w:rsidP="00870933">
            <w:pPr>
              <w:pStyle w:val="TableParagraph"/>
              <w:spacing w:before="188"/>
              <w:ind w:left="241" w:right="336"/>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3C35C820" w14:textId="77777777" w:rsidR="00FD6E68" w:rsidRPr="007C40A5" w:rsidRDefault="00FD6E68" w:rsidP="00870933">
            <w:pPr>
              <w:pStyle w:val="TableParagraph"/>
              <w:spacing w:before="188"/>
              <w:ind w:left="327"/>
              <w:jc w:val="both"/>
              <w:rPr>
                <w:sz w:val="20"/>
                <w:szCs w:val="20"/>
              </w:rPr>
            </w:pPr>
            <w:r w:rsidRPr="007C40A5">
              <w:rPr>
                <w:color w:val="3D3D3D"/>
                <w:sz w:val="20"/>
                <w:szCs w:val="20"/>
              </w:rPr>
              <w:t>863,626.00</w:t>
            </w:r>
          </w:p>
        </w:tc>
      </w:tr>
      <w:tr w:rsidR="00FD6E68" w:rsidRPr="007C40A5" w14:paraId="64BFCB89" w14:textId="77777777" w:rsidTr="00FD6E68">
        <w:trPr>
          <w:trHeight w:val="832"/>
        </w:trPr>
        <w:tc>
          <w:tcPr>
            <w:tcW w:w="1612" w:type="dxa"/>
            <w:tcBorders>
              <w:top w:val="single" w:sz="6" w:space="0" w:color="E8EBEF"/>
              <w:bottom w:val="single" w:sz="6" w:space="0" w:color="E8EBEF"/>
            </w:tcBorders>
          </w:tcPr>
          <w:p w14:paraId="41E79FE7" w14:textId="11639979"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bottom w:val="single" w:sz="6" w:space="0" w:color="E8EBEF"/>
            </w:tcBorders>
          </w:tcPr>
          <w:p w14:paraId="6DEE3A74"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Aschem</w:t>
            </w:r>
          </w:p>
        </w:tc>
        <w:tc>
          <w:tcPr>
            <w:tcW w:w="1404" w:type="dxa"/>
            <w:tcBorders>
              <w:top w:val="single" w:sz="6" w:space="0" w:color="E8EBEF"/>
              <w:bottom w:val="single" w:sz="6" w:space="0" w:color="E8EBEF"/>
            </w:tcBorders>
          </w:tcPr>
          <w:p w14:paraId="674576AA" w14:textId="7DD6698C" w:rsidR="00FD6E68" w:rsidRPr="007C40A5" w:rsidRDefault="00FD6E68" w:rsidP="00870933">
            <w:pPr>
              <w:pStyle w:val="TableParagraph"/>
              <w:spacing w:before="188"/>
              <w:ind w:left="274"/>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6EE641C7" w14:textId="3020A185" w:rsidR="00FD6E68" w:rsidRPr="007C40A5" w:rsidRDefault="00FD6E68" w:rsidP="00870933">
            <w:pPr>
              <w:pStyle w:val="TableParagraph"/>
              <w:spacing w:before="188"/>
              <w:ind w:left="241" w:right="203"/>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12767053"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r w:rsidR="00FD6E68" w:rsidRPr="007C40A5" w14:paraId="3065724A" w14:textId="77777777" w:rsidTr="00FD6E68">
        <w:trPr>
          <w:trHeight w:val="832"/>
        </w:trPr>
        <w:tc>
          <w:tcPr>
            <w:tcW w:w="1612" w:type="dxa"/>
            <w:tcBorders>
              <w:top w:val="single" w:sz="6" w:space="0" w:color="E8EBEF"/>
              <w:bottom w:val="single" w:sz="6" w:space="0" w:color="E8EBEF"/>
            </w:tcBorders>
          </w:tcPr>
          <w:p w14:paraId="2CF02721" w14:textId="23C25F02"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bottom w:val="single" w:sz="6" w:space="0" w:color="E8EBEF"/>
            </w:tcBorders>
          </w:tcPr>
          <w:p w14:paraId="1419E718"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BTM</w:t>
            </w:r>
          </w:p>
        </w:tc>
        <w:tc>
          <w:tcPr>
            <w:tcW w:w="1404" w:type="dxa"/>
            <w:tcBorders>
              <w:top w:val="single" w:sz="6" w:space="0" w:color="E8EBEF"/>
              <w:bottom w:val="single" w:sz="6" w:space="0" w:color="E8EBEF"/>
            </w:tcBorders>
          </w:tcPr>
          <w:p w14:paraId="40C34FD9" w14:textId="5C63B766" w:rsidR="00FD6E68" w:rsidRPr="007C40A5" w:rsidRDefault="00FD6E68" w:rsidP="00870933">
            <w:pPr>
              <w:pStyle w:val="TableParagraph"/>
              <w:spacing w:before="188"/>
              <w:ind w:left="274"/>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1FDB004A" w14:textId="6FC76043" w:rsidR="00FD6E68" w:rsidRPr="007C40A5" w:rsidRDefault="00FD6E68" w:rsidP="00870933">
            <w:pPr>
              <w:pStyle w:val="TableParagraph"/>
              <w:spacing w:before="188"/>
              <w:ind w:left="241" w:right="336"/>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2FA6E329" w14:textId="77777777" w:rsidR="00FD6E68" w:rsidRPr="007C40A5" w:rsidRDefault="00FD6E68" w:rsidP="00870933">
            <w:pPr>
              <w:pStyle w:val="TableParagraph"/>
              <w:spacing w:before="188"/>
              <w:ind w:right="238"/>
              <w:jc w:val="both"/>
              <w:rPr>
                <w:sz w:val="20"/>
                <w:szCs w:val="20"/>
              </w:rPr>
            </w:pPr>
            <w:r w:rsidRPr="007C40A5">
              <w:rPr>
                <w:color w:val="3D3D3D"/>
                <w:sz w:val="20"/>
                <w:szCs w:val="20"/>
              </w:rPr>
              <w:t>2,554,947.00</w:t>
            </w:r>
          </w:p>
        </w:tc>
      </w:tr>
      <w:tr w:rsidR="00FD6E68" w:rsidRPr="007C40A5" w14:paraId="0EE2946F" w14:textId="77777777" w:rsidTr="00FD6E68">
        <w:trPr>
          <w:trHeight w:val="832"/>
        </w:trPr>
        <w:tc>
          <w:tcPr>
            <w:tcW w:w="1612" w:type="dxa"/>
            <w:tcBorders>
              <w:top w:val="single" w:sz="6" w:space="0" w:color="E8EBEF"/>
              <w:bottom w:val="single" w:sz="6" w:space="0" w:color="E8EBEF"/>
            </w:tcBorders>
          </w:tcPr>
          <w:p w14:paraId="3EDE44EB" w14:textId="2FC55EBB"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bottom w:val="single" w:sz="6" w:space="0" w:color="E8EBEF"/>
            </w:tcBorders>
          </w:tcPr>
          <w:p w14:paraId="7006C283"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BTM</w:t>
            </w:r>
          </w:p>
        </w:tc>
        <w:tc>
          <w:tcPr>
            <w:tcW w:w="1404" w:type="dxa"/>
            <w:tcBorders>
              <w:top w:val="single" w:sz="6" w:space="0" w:color="E8EBEF"/>
              <w:bottom w:val="single" w:sz="6" w:space="0" w:color="E8EBEF"/>
            </w:tcBorders>
          </w:tcPr>
          <w:p w14:paraId="4E60FEF2" w14:textId="71CFD28B" w:rsidR="00FD6E68" w:rsidRPr="007C40A5" w:rsidRDefault="00FD6E68" w:rsidP="00870933">
            <w:pPr>
              <w:pStyle w:val="TableParagraph"/>
              <w:spacing w:before="188"/>
              <w:ind w:left="274"/>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7A215E5B" w14:textId="1B9EA2C6" w:rsidR="00FD6E68" w:rsidRPr="007C40A5" w:rsidRDefault="00FD6E68" w:rsidP="00870933">
            <w:pPr>
              <w:pStyle w:val="TableParagraph"/>
              <w:spacing w:before="188"/>
              <w:ind w:left="241" w:right="203"/>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6D2DBE18"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r w:rsidR="00FD6E68" w:rsidRPr="007C40A5" w14:paraId="5ABD7A93" w14:textId="77777777" w:rsidTr="00FD6E68">
        <w:trPr>
          <w:trHeight w:val="832"/>
        </w:trPr>
        <w:tc>
          <w:tcPr>
            <w:tcW w:w="1612" w:type="dxa"/>
            <w:tcBorders>
              <w:top w:val="single" w:sz="6" w:space="0" w:color="E8EBEF"/>
              <w:bottom w:val="single" w:sz="6" w:space="0" w:color="E8EBEF"/>
            </w:tcBorders>
          </w:tcPr>
          <w:p w14:paraId="25652797" w14:textId="5CAFD01B"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bottom w:val="single" w:sz="6" w:space="0" w:color="E8EBEF"/>
            </w:tcBorders>
          </w:tcPr>
          <w:p w14:paraId="34AC8759"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CFN</w:t>
            </w:r>
          </w:p>
        </w:tc>
        <w:tc>
          <w:tcPr>
            <w:tcW w:w="1404" w:type="dxa"/>
            <w:tcBorders>
              <w:top w:val="single" w:sz="6" w:space="0" w:color="E8EBEF"/>
              <w:bottom w:val="single" w:sz="6" w:space="0" w:color="E8EBEF"/>
            </w:tcBorders>
          </w:tcPr>
          <w:p w14:paraId="59D143B6" w14:textId="33E079ED" w:rsidR="00FD6E68" w:rsidRPr="007C40A5" w:rsidRDefault="00FD6E68" w:rsidP="00870933">
            <w:pPr>
              <w:pStyle w:val="TableParagraph"/>
              <w:spacing w:before="188"/>
              <w:ind w:left="274"/>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4C1F89EA" w14:textId="138BE38D" w:rsidR="00FD6E68" w:rsidRPr="007C40A5" w:rsidRDefault="00FD6E68" w:rsidP="00870933">
            <w:pPr>
              <w:pStyle w:val="TableParagraph"/>
              <w:spacing w:before="188"/>
              <w:ind w:left="241" w:right="336"/>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70FAA5F4" w14:textId="77777777" w:rsidR="00FD6E68" w:rsidRPr="007C40A5" w:rsidRDefault="00FD6E68" w:rsidP="00870933">
            <w:pPr>
              <w:pStyle w:val="TableParagraph"/>
              <w:spacing w:before="188"/>
              <w:ind w:right="238"/>
              <w:jc w:val="both"/>
              <w:rPr>
                <w:sz w:val="20"/>
                <w:szCs w:val="20"/>
              </w:rPr>
            </w:pPr>
            <w:r w:rsidRPr="007C40A5">
              <w:rPr>
                <w:color w:val="3D3D3D"/>
                <w:sz w:val="20"/>
                <w:szCs w:val="20"/>
              </w:rPr>
              <w:t>3,708,500.00</w:t>
            </w:r>
          </w:p>
        </w:tc>
      </w:tr>
      <w:tr w:rsidR="00FD6E68" w:rsidRPr="007C40A5" w14:paraId="04FBED2C" w14:textId="77777777" w:rsidTr="00FD6E68">
        <w:trPr>
          <w:trHeight w:val="647"/>
        </w:trPr>
        <w:tc>
          <w:tcPr>
            <w:tcW w:w="1612" w:type="dxa"/>
            <w:tcBorders>
              <w:top w:val="single" w:sz="6" w:space="0" w:color="E8EBEF"/>
            </w:tcBorders>
          </w:tcPr>
          <w:p w14:paraId="321439D6" w14:textId="549FB80B"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646" w:type="dxa"/>
            <w:tcBorders>
              <w:top w:val="single" w:sz="6" w:space="0" w:color="E8EBEF"/>
            </w:tcBorders>
          </w:tcPr>
          <w:p w14:paraId="4CFB97D0"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CFN</w:t>
            </w:r>
          </w:p>
        </w:tc>
        <w:tc>
          <w:tcPr>
            <w:tcW w:w="1404" w:type="dxa"/>
            <w:tcBorders>
              <w:top w:val="single" w:sz="6" w:space="0" w:color="E8EBEF"/>
            </w:tcBorders>
          </w:tcPr>
          <w:p w14:paraId="6AFBF4EE" w14:textId="4D9A4138" w:rsidR="00FD6E68" w:rsidRPr="007C40A5" w:rsidRDefault="00FD6E68" w:rsidP="00870933">
            <w:pPr>
              <w:pStyle w:val="TableParagraph"/>
              <w:spacing w:before="188"/>
              <w:ind w:left="274"/>
              <w:jc w:val="both"/>
              <w:rPr>
                <w:sz w:val="20"/>
                <w:szCs w:val="20"/>
              </w:rPr>
            </w:pPr>
            <w:r w:rsidRPr="007C40A5">
              <w:rPr>
                <w:color w:val="3D3D3D"/>
                <w:sz w:val="20"/>
                <w:szCs w:val="20"/>
              </w:rPr>
              <w:t xml:space="preserve">Ayni </w:t>
            </w:r>
          </w:p>
        </w:tc>
        <w:tc>
          <w:tcPr>
            <w:tcW w:w="1654" w:type="dxa"/>
            <w:tcBorders>
              <w:top w:val="single" w:sz="6" w:space="0" w:color="E8EBEF"/>
            </w:tcBorders>
          </w:tcPr>
          <w:p w14:paraId="5EF03DA7" w14:textId="46E1AC05" w:rsidR="00FD6E68" w:rsidRPr="007C40A5" w:rsidRDefault="00FD6E68" w:rsidP="00870933">
            <w:pPr>
              <w:pStyle w:val="TableParagraph"/>
              <w:spacing w:before="188" w:line="230" w:lineRule="atLeast"/>
              <w:ind w:left="241" w:right="203"/>
              <w:jc w:val="both"/>
              <w:rPr>
                <w:sz w:val="20"/>
                <w:szCs w:val="20"/>
              </w:rPr>
            </w:pPr>
            <w:r w:rsidRPr="007C40A5">
              <w:rPr>
                <w:color w:val="3D3D3D"/>
                <w:sz w:val="20"/>
                <w:szCs w:val="20"/>
              </w:rPr>
              <w:t>Cari Harcamalar</w:t>
            </w:r>
          </w:p>
        </w:tc>
        <w:tc>
          <w:tcPr>
            <w:tcW w:w="1484" w:type="dxa"/>
            <w:tcBorders>
              <w:top w:val="single" w:sz="6" w:space="0" w:color="E8EBEF"/>
            </w:tcBorders>
          </w:tcPr>
          <w:p w14:paraId="417A1EC9"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bl>
    <w:p w14:paraId="4FC676E4"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p w14:paraId="0BCBF4BA" w14:textId="77777777" w:rsidR="003E7256" w:rsidRPr="007C40A5" w:rsidRDefault="003E7256" w:rsidP="00870933">
      <w:pPr>
        <w:pStyle w:val="GvdeMetni"/>
        <w:spacing w:before="5"/>
        <w:jc w:val="both"/>
        <w:rPr>
          <w:b/>
        </w:rPr>
      </w:pPr>
    </w:p>
    <w:tbl>
      <w:tblPr>
        <w:tblW w:w="0" w:type="auto"/>
        <w:tblInd w:w="622" w:type="dxa"/>
        <w:tblLayout w:type="fixed"/>
        <w:tblCellMar>
          <w:left w:w="0" w:type="dxa"/>
          <w:right w:w="0" w:type="dxa"/>
        </w:tblCellMar>
        <w:tblLook w:val="01E0" w:firstRow="1" w:lastRow="1" w:firstColumn="1" w:lastColumn="1" w:noHBand="0" w:noVBand="0"/>
      </w:tblPr>
      <w:tblGrid>
        <w:gridCol w:w="1612"/>
        <w:gridCol w:w="2568"/>
        <w:gridCol w:w="1482"/>
        <w:gridCol w:w="1654"/>
        <w:gridCol w:w="1484"/>
      </w:tblGrid>
      <w:tr w:rsidR="00FD6E68" w:rsidRPr="007C40A5" w14:paraId="6047002B" w14:textId="77777777" w:rsidTr="00FD6E68">
        <w:trPr>
          <w:trHeight w:val="868"/>
        </w:trPr>
        <w:tc>
          <w:tcPr>
            <w:tcW w:w="1612" w:type="dxa"/>
            <w:tcBorders>
              <w:bottom w:val="single" w:sz="6" w:space="0" w:color="E8EBEF"/>
            </w:tcBorders>
          </w:tcPr>
          <w:p w14:paraId="2A784CA1" w14:textId="7BEAE35E" w:rsidR="00FD6E68" w:rsidRPr="007C40A5" w:rsidRDefault="00FD6E68" w:rsidP="00870933">
            <w:pPr>
              <w:pStyle w:val="TableParagraph"/>
              <w:ind w:left="185" w:right="203"/>
              <w:jc w:val="both"/>
              <w:rPr>
                <w:b/>
                <w:sz w:val="20"/>
                <w:szCs w:val="20"/>
              </w:rPr>
            </w:pPr>
            <w:r w:rsidRPr="007C40A5">
              <w:rPr>
                <w:b/>
                <w:color w:val="212428"/>
                <w:sz w:val="20"/>
                <w:szCs w:val="20"/>
              </w:rPr>
              <w:t>Eş-Finanmanın Kaynağı</w:t>
            </w:r>
          </w:p>
        </w:tc>
        <w:tc>
          <w:tcPr>
            <w:tcW w:w="2568" w:type="dxa"/>
            <w:tcBorders>
              <w:bottom w:val="single" w:sz="6" w:space="0" w:color="E8EBEF"/>
            </w:tcBorders>
          </w:tcPr>
          <w:p w14:paraId="642073C9" w14:textId="0C243CD7" w:rsidR="00FD6E68" w:rsidRPr="007C40A5" w:rsidRDefault="00FD6E68" w:rsidP="00870933">
            <w:pPr>
              <w:pStyle w:val="TableParagraph"/>
              <w:spacing w:line="223" w:lineRule="exact"/>
              <w:ind w:left="205"/>
              <w:jc w:val="both"/>
              <w:rPr>
                <w:b/>
                <w:sz w:val="20"/>
                <w:szCs w:val="20"/>
              </w:rPr>
            </w:pPr>
            <w:r w:rsidRPr="007C40A5">
              <w:rPr>
                <w:b/>
                <w:color w:val="212428"/>
                <w:sz w:val="20"/>
                <w:szCs w:val="20"/>
              </w:rPr>
              <w:t>Eş-Finansman Sağlayan Kurum</w:t>
            </w:r>
          </w:p>
        </w:tc>
        <w:tc>
          <w:tcPr>
            <w:tcW w:w="1482" w:type="dxa"/>
            <w:tcBorders>
              <w:bottom w:val="single" w:sz="6" w:space="0" w:color="E8EBEF"/>
            </w:tcBorders>
          </w:tcPr>
          <w:p w14:paraId="4C06C1CE" w14:textId="342C48BF" w:rsidR="00FD6E68" w:rsidRPr="007C40A5" w:rsidRDefault="00FD6E68" w:rsidP="00870933">
            <w:pPr>
              <w:pStyle w:val="TableParagraph"/>
              <w:ind w:left="352" w:right="239"/>
              <w:jc w:val="both"/>
              <w:rPr>
                <w:b/>
                <w:sz w:val="20"/>
                <w:szCs w:val="20"/>
              </w:rPr>
            </w:pPr>
            <w:r w:rsidRPr="007C40A5">
              <w:rPr>
                <w:b/>
                <w:color w:val="212428"/>
                <w:sz w:val="20"/>
                <w:szCs w:val="20"/>
              </w:rPr>
              <w:t>Eş-Finansman Türü</w:t>
            </w:r>
          </w:p>
        </w:tc>
        <w:tc>
          <w:tcPr>
            <w:tcW w:w="1654" w:type="dxa"/>
            <w:tcBorders>
              <w:bottom w:val="single" w:sz="6" w:space="0" w:color="E8EBEF"/>
            </w:tcBorders>
          </w:tcPr>
          <w:p w14:paraId="3A45E93B" w14:textId="01147F3B" w:rsidR="00FD6E68" w:rsidRPr="007C40A5" w:rsidRDefault="00FD6E68" w:rsidP="00870933">
            <w:pPr>
              <w:pStyle w:val="TableParagraph"/>
              <w:ind w:left="240" w:right="170"/>
              <w:jc w:val="both"/>
              <w:rPr>
                <w:b/>
                <w:sz w:val="20"/>
                <w:szCs w:val="20"/>
              </w:rPr>
            </w:pPr>
            <w:r w:rsidRPr="007C40A5">
              <w:rPr>
                <w:b/>
                <w:color w:val="212428"/>
                <w:sz w:val="20"/>
                <w:szCs w:val="20"/>
              </w:rPr>
              <w:t>Yatırım Hareketliliği</w:t>
            </w:r>
          </w:p>
        </w:tc>
        <w:tc>
          <w:tcPr>
            <w:tcW w:w="1484" w:type="dxa"/>
            <w:tcBorders>
              <w:bottom w:val="single" w:sz="6" w:space="0" w:color="E8EBEF"/>
            </w:tcBorders>
          </w:tcPr>
          <w:p w14:paraId="27115DC4" w14:textId="5DCFF28B" w:rsidR="00FD6E68" w:rsidRPr="007C40A5" w:rsidRDefault="00FD6E68" w:rsidP="00870933">
            <w:pPr>
              <w:pStyle w:val="TableParagraph"/>
              <w:spacing w:line="223" w:lineRule="exact"/>
              <w:ind w:left="187"/>
              <w:jc w:val="both"/>
              <w:rPr>
                <w:b/>
                <w:sz w:val="20"/>
                <w:szCs w:val="20"/>
              </w:rPr>
            </w:pPr>
            <w:r w:rsidRPr="007C40A5">
              <w:rPr>
                <w:b/>
                <w:color w:val="212428"/>
                <w:sz w:val="20"/>
                <w:szCs w:val="20"/>
              </w:rPr>
              <w:t>Miktar($)</w:t>
            </w:r>
          </w:p>
        </w:tc>
      </w:tr>
      <w:tr w:rsidR="00FD6E68" w:rsidRPr="007C40A5" w14:paraId="131B6789" w14:textId="77777777" w:rsidTr="00FD6E68">
        <w:trPr>
          <w:trHeight w:val="832"/>
        </w:trPr>
        <w:tc>
          <w:tcPr>
            <w:tcW w:w="1612" w:type="dxa"/>
            <w:tcBorders>
              <w:top w:val="single" w:sz="6" w:space="0" w:color="E8EBEF"/>
              <w:bottom w:val="single" w:sz="6" w:space="0" w:color="E8EBEF"/>
            </w:tcBorders>
          </w:tcPr>
          <w:p w14:paraId="1EDE54E7" w14:textId="0E06D772"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526BEF3E"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Dinamik</w:t>
            </w:r>
          </w:p>
        </w:tc>
        <w:tc>
          <w:tcPr>
            <w:tcW w:w="1482" w:type="dxa"/>
            <w:tcBorders>
              <w:top w:val="single" w:sz="6" w:space="0" w:color="E8EBEF"/>
              <w:bottom w:val="single" w:sz="6" w:space="0" w:color="E8EBEF"/>
            </w:tcBorders>
          </w:tcPr>
          <w:p w14:paraId="11C608C0" w14:textId="310C396F" w:rsidR="00FD6E68" w:rsidRPr="007C40A5" w:rsidRDefault="00FD6E68" w:rsidP="00870933">
            <w:pPr>
              <w:pStyle w:val="TableParagraph"/>
              <w:spacing w:before="188"/>
              <w:ind w:left="352"/>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754A5E73" w14:textId="70AB969F" w:rsidR="00FD6E68" w:rsidRPr="007C40A5" w:rsidRDefault="00FD6E68" w:rsidP="00870933">
            <w:pPr>
              <w:pStyle w:val="TableParagraph"/>
              <w:spacing w:before="188"/>
              <w:ind w:left="240" w:right="337"/>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41166487" w14:textId="77777777" w:rsidR="00FD6E68" w:rsidRPr="007C40A5" w:rsidRDefault="00FD6E68" w:rsidP="00870933">
            <w:pPr>
              <w:pStyle w:val="TableParagraph"/>
              <w:spacing w:before="188"/>
              <w:ind w:left="326"/>
              <w:jc w:val="both"/>
              <w:rPr>
                <w:sz w:val="20"/>
                <w:szCs w:val="20"/>
              </w:rPr>
            </w:pPr>
            <w:r w:rsidRPr="007C40A5">
              <w:rPr>
                <w:color w:val="3D3D3D"/>
                <w:sz w:val="20"/>
                <w:szCs w:val="20"/>
              </w:rPr>
              <w:t>140,960.00</w:t>
            </w:r>
          </w:p>
        </w:tc>
      </w:tr>
      <w:tr w:rsidR="00FD6E68" w:rsidRPr="007C40A5" w14:paraId="193C1731" w14:textId="77777777" w:rsidTr="00FD6E68">
        <w:trPr>
          <w:trHeight w:val="832"/>
        </w:trPr>
        <w:tc>
          <w:tcPr>
            <w:tcW w:w="1612" w:type="dxa"/>
            <w:tcBorders>
              <w:top w:val="single" w:sz="6" w:space="0" w:color="E8EBEF"/>
              <w:bottom w:val="single" w:sz="6" w:space="0" w:color="E8EBEF"/>
            </w:tcBorders>
          </w:tcPr>
          <w:p w14:paraId="1D5FBA1B" w14:textId="1FD8EFDA"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7C734E49"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Dinamik</w:t>
            </w:r>
          </w:p>
        </w:tc>
        <w:tc>
          <w:tcPr>
            <w:tcW w:w="1482" w:type="dxa"/>
            <w:tcBorders>
              <w:top w:val="single" w:sz="6" w:space="0" w:color="E8EBEF"/>
              <w:bottom w:val="single" w:sz="6" w:space="0" w:color="E8EBEF"/>
            </w:tcBorders>
          </w:tcPr>
          <w:p w14:paraId="6E8F345D" w14:textId="2C06B9A9" w:rsidR="00FD6E68" w:rsidRPr="007C40A5" w:rsidRDefault="00FD6E68" w:rsidP="00870933">
            <w:pPr>
              <w:pStyle w:val="TableParagraph"/>
              <w:spacing w:before="188"/>
              <w:ind w:left="352"/>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06D8B8B8" w14:textId="0326E6CE" w:rsidR="00FD6E68" w:rsidRPr="007C40A5" w:rsidRDefault="00FD6E68" w:rsidP="00870933">
            <w:pPr>
              <w:pStyle w:val="TableParagraph"/>
              <w:spacing w:before="188"/>
              <w:ind w:left="240" w:right="204"/>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433311BB"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r w:rsidR="00FD6E68" w:rsidRPr="007C40A5" w14:paraId="2C337D0D" w14:textId="77777777" w:rsidTr="00FD6E68">
        <w:trPr>
          <w:trHeight w:val="832"/>
        </w:trPr>
        <w:tc>
          <w:tcPr>
            <w:tcW w:w="1612" w:type="dxa"/>
            <w:tcBorders>
              <w:top w:val="single" w:sz="6" w:space="0" w:color="E8EBEF"/>
              <w:bottom w:val="single" w:sz="6" w:space="0" w:color="E8EBEF"/>
            </w:tcBorders>
          </w:tcPr>
          <w:p w14:paraId="315267A0" w14:textId="2C307E9A"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415E4123"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Dioki</w:t>
            </w:r>
          </w:p>
        </w:tc>
        <w:tc>
          <w:tcPr>
            <w:tcW w:w="1482" w:type="dxa"/>
            <w:tcBorders>
              <w:top w:val="single" w:sz="6" w:space="0" w:color="E8EBEF"/>
              <w:bottom w:val="single" w:sz="6" w:space="0" w:color="E8EBEF"/>
            </w:tcBorders>
          </w:tcPr>
          <w:p w14:paraId="57F5B7A7" w14:textId="097588ED" w:rsidR="00FD6E68" w:rsidRPr="007C40A5" w:rsidRDefault="00FD6E68" w:rsidP="00870933">
            <w:pPr>
              <w:pStyle w:val="TableParagraph"/>
              <w:spacing w:before="188"/>
              <w:ind w:left="352"/>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089356A4" w14:textId="31A20D1D" w:rsidR="00FD6E68" w:rsidRPr="007C40A5" w:rsidRDefault="00FD6E68" w:rsidP="00870933">
            <w:pPr>
              <w:pStyle w:val="TableParagraph"/>
              <w:spacing w:before="188"/>
              <w:ind w:left="240" w:right="337"/>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176F844F" w14:textId="77777777" w:rsidR="00FD6E68" w:rsidRPr="007C40A5" w:rsidRDefault="00FD6E68" w:rsidP="00870933">
            <w:pPr>
              <w:pStyle w:val="TableParagraph"/>
              <w:spacing w:before="188"/>
              <w:ind w:right="238"/>
              <w:jc w:val="both"/>
              <w:rPr>
                <w:sz w:val="20"/>
                <w:szCs w:val="20"/>
              </w:rPr>
            </w:pPr>
            <w:r w:rsidRPr="007C40A5">
              <w:rPr>
                <w:color w:val="3D3D3D"/>
                <w:sz w:val="20"/>
                <w:szCs w:val="20"/>
              </w:rPr>
              <w:t>1,631,758.00</w:t>
            </w:r>
          </w:p>
        </w:tc>
      </w:tr>
      <w:tr w:rsidR="00FD6E68" w:rsidRPr="007C40A5" w14:paraId="0688A854" w14:textId="77777777" w:rsidTr="00FD6E68">
        <w:trPr>
          <w:trHeight w:val="832"/>
        </w:trPr>
        <w:tc>
          <w:tcPr>
            <w:tcW w:w="1612" w:type="dxa"/>
            <w:tcBorders>
              <w:top w:val="single" w:sz="6" w:space="0" w:color="E8EBEF"/>
              <w:bottom w:val="single" w:sz="6" w:space="0" w:color="E8EBEF"/>
            </w:tcBorders>
          </w:tcPr>
          <w:p w14:paraId="4E5137F5" w14:textId="4102CC10"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1CDCA2D9"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Dioki</w:t>
            </w:r>
          </w:p>
        </w:tc>
        <w:tc>
          <w:tcPr>
            <w:tcW w:w="1482" w:type="dxa"/>
            <w:tcBorders>
              <w:top w:val="single" w:sz="6" w:space="0" w:color="E8EBEF"/>
              <w:bottom w:val="single" w:sz="6" w:space="0" w:color="E8EBEF"/>
            </w:tcBorders>
          </w:tcPr>
          <w:p w14:paraId="57602770" w14:textId="70261140" w:rsidR="00FD6E68" w:rsidRPr="007C40A5" w:rsidRDefault="00FD6E68" w:rsidP="00870933">
            <w:pPr>
              <w:pStyle w:val="TableParagraph"/>
              <w:spacing w:before="188"/>
              <w:ind w:left="352"/>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1ED5CDE7" w14:textId="0973244C" w:rsidR="00FD6E68" w:rsidRPr="007C40A5" w:rsidRDefault="00FD6E68" w:rsidP="00870933">
            <w:pPr>
              <w:pStyle w:val="TableParagraph"/>
              <w:spacing w:before="188"/>
              <w:ind w:left="240" w:right="204"/>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0B48E512"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r w:rsidR="00FD6E68" w:rsidRPr="007C40A5" w14:paraId="7EAA6B50" w14:textId="77777777" w:rsidTr="00FD6E68">
        <w:trPr>
          <w:trHeight w:val="832"/>
        </w:trPr>
        <w:tc>
          <w:tcPr>
            <w:tcW w:w="1612" w:type="dxa"/>
            <w:tcBorders>
              <w:top w:val="single" w:sz="6" w:space="0" w:color="E8EBEF"/>
              <w:bottom w:val="single" w:sz="6" w:space="0" w:color="E8EBEF"/>
            </w:tcBorders>
          </w:tcPr>
          <w:p w14:paraId="43AE4840" w14:textId="0A266F81"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10169FC3"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Eryap</w:t>
            </w:r>
          </w:p>
        </w:tc>
        <w:tc>
          <w:tcPr>
            <w:tcW w:w="1482" w:type="dxa"/>
            <w:tcBorders>
              <w:top w:val="single" w:sz="6" w:space="0" w:color="E8EBEF"/>
              <w:bottom w:val="single" w:sz="6" w:space="0" w:color="E8EBEF"/>
            </w:tcBorders>
          </w:tcPr>
          <w:p w14:paraId="4EFBAD84" w14:textId="32B2DB14" w:rsidR="00FD6E68" w:rsidRPr="007C40A5" w:rsidRDefault="00FD6E68" w:rsidP="00870933">
            <w:pPr>
              <w:pStyle w:val="TableParagraph"/>
              <w:spacing w:before="188"/>
              <w:ind w:left="352"/>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283C8B34" w14:textId="10F05EC9" w:rsidR="00FD6E68" w:rsidRPr="007C40A5" w:rsidRDefault="00FD6E68" w:rsidP="00870933">
            <w:pPr>
              <w:pStyle w:val="TableParagraph"/>
              <w:spacing w:before="188"/>
              <w:ind w:left="240" w:right="337"/>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35B51319" w14:textId="77777777" w:rsidR="00FD6E68" w:rsidRPr="007C40A5" w:rsidRDefault="00FD6E68" w:rsidP="00870933">
            <w:pPr>
              <w:pStyle w:val="TableParagraph"/>
              <w:spacing w:before="188"/>
              <w:ind w:left="326"/>
              <w:jc w:val="both"/>
              <w:rPr>
                <w:sz w:val="20"/>
                <w:szCs w:val="20"/>
              </w:rPr>
            </w:pPr>
            <w:r w:rsidRPr="007C40A5">
              <w:rPr>
                <w:color w:val="3D3D3D"/>
                <w:sz w:val="20"/>
                <w:szCs w:val="20"/>
              </w:rPr>
              <w:t>110,000.00</w:t>
            </w:r>
          </w:p>
        </w:tc>
      </w:tr>
      <w:tr w:rsidR="00FD6E68" w:rsidRPr="007C40A5" w14:paraId="6AADC321" w14:textId="77777777" w:rsidTr="00FD6E68">
        <w:trPr>
          <w:trHeight w:val="832"/>
        </w:trPr>
        <w:tc>
          <w:tcPr>
            <w:tcW w:w="1612" w:type="dxa"/>
            <w:tcBorders>
              <w:top w:val="single" w:sz="6" w:space="0" w:color="E8EBEF"/>
              <w:bottom w:val="single" w:sz="6" w:space="0" w:color="E8EBEF"/>
            </w:tcBorders>
          </w:tcPr>
          <w:p w14:paraId="6AE3D5F8" w14:textId="04125DAF"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41947950"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Eryap</w:t>
            </w:r>
          </w:p>
        </w:tc>
        <w:tc>
          <w:tcPr>
            <w:tcW w:w="1482" w:type="dxa"/>
            <w:tcBorders>
              <w:top w:val="single" w:sz="6" w:space="0" w:color="E8EBEF"/>
              <w:bottom w:val="single" w:sz="6" w:space="0" w:color="E8EBEF"/>
            </w:tcBorders>
          </w:tcPr>
          <w:p w14:paraId="77FED364" w14:textId="75866253" w:rsidR="00FD6E68" w:rsidRPr="007C40A5" w:rsidRDefault="00FD6E68" w:rsidP="00870933">
            <w:pPr>
              <w:pStyle w:val="TableParagraph"/>
              <w:spacing w:before="188"/>
              <w:ind w:left="352"/>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0600A1A9" w14:textId="0CD4BDF0" w:rsidR="00FD6E68" w:rsidRPr="007C40A5" w:rsidRDefault="00FD6E68" w:rsidP="00870933">
            <w:pPr>
              <w:pStyle w:val="TableParagraph"/>
              <w:spacing w:before="188"/>
              <w:ind w:left="240" w:right="204"/>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61468D76"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r w:rsidR="00FD6E68" w:rsidRPr="007C40A5" w14:paraId="45C145DB" w14:textId="77777777" w:rsidTr="00FD6E68">
        <w:trPr>
          <w:trHeight w:val="832"/>
        </w:trPr>
        <w:tc>
          <w:tcPr>
            <w:tcW w:w="1612" w:type="dxa"/>
            <w:tcBorders>
              <w:top w:val="single" w:sz="6" w:space="0" w:color="E8EBEF"/>
              <w:bottom w:val="single" w:sz="6" w:space="0" w:color="E8EBEF"/>
            </w:tcBorders>
          </w:tcPr>
          <w:p w14:paraId="2723ABF8" w14:textId="756261E1"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1E8920E9"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Izocam</w:t>
            </w:r>
          </w:p>
        </w:tc>
        <w:tc>
          <w:tcPr>
            <w:tcW w:w="1482" w:type="dxa"/>
            <w:tcBorders>
              <w:top w:val="single" w:sz="6" w:space="0" w:color="E8EBEF"/>
              <w:bottom w:val="single" w:sz="6" w:space="0" w:color="E8EBEF"/>
            </w:tcBorders>
          </w:tcPr>
          <w:p w14:paraId="0DC05FFE" w14:textId="2E76F67E" w:rsidR="00FD6E68" w:rsidRPr="007C40A5" w:rsidRDefault="00FD6E68" w:rsidP="00870933">
            <w:pPr>
              <w:pStyle w:val="TableParagraph"/>
              <w:spacing w:before="188"/>
              <w:ind w:left="352"/>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282F427B" w14:textId="006D5016" w:rsidR="00FD6E68" w:rsidRPr="007C40A5" w:rsidRDefault="00FD6E68" w:rsidP="00870933">
            <w:pPr>
              <w:pStyle w:val="TableParagraph"/>
              <w:spacing w:before="188"/>
              <w:ind w:left="240" w:right="337"/>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38162CCB" w14:textId="77777777" w:rsidR="00FD6E68" w:rsidRPr="007C40A5" w:rsidRDefault="00FD6E68" w:rsidP="00870933">
            <w:pPr>
              <w:pStyle w:val="TableParagraph"/>
              <w:spacing w:before="188"/>
              <w:ind w:left="326"/>
              <w:jc w:val="both"/>
              <w:rPr>
                <w:sz w:val="20"/>
                <w:szCs w:val="20"/>
              </w:rPr>
            </w:pPr>
            <w:r w:rsidRPr="007C40A5">
              <w:rPr>
                <w:color w:val="3D3D3D"/>
                <w:sz w:val="20"/>
                <w:szCs w:val="20"/>
              </w:rPr>
              <w:t>333,034.00</w:t>
            </w:r>
          </w:p>
        </w:tc>
      </w:tr>
      <w:tr w:rsidR="00FD6E68" w:rsidRPr="007C40A5" w14:paraId="0389242B" w14:textId="77777777" w:rsidTr="00FD6E68">
        <w:trPr>
          <w:trHeight w:val="832"/>
        </w:trPr>
        <w:tc>
          <w:tcPr>
            <w:tcW w:w="1612" w:type="dxa"/>
            <w:tcBorders>
              <w:top w:val="single" w:sz="6" w:space="0" w:color="E8EBEF"/>
              <w:bottom w:val="single" w:sz="6" w:space="0" w:color="E8EBEF"/>
            </w:tcBorders>
          </w:tcPr>
          <w:p w14:paraId="22A1C1CB" w14:textId="76C45427"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32945D6B"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Izocam</w:t>
            </w:r>
          </w:p>
        </w:tc>
        <w:tc>
          <w:tcPr>
            <w:tcW w:w="1482" w:type="dxa"/>
            <w:tcBorders>
              <w:top w:val="single" w:sz="6" w:space="0" w:color="E8EBEF"/>
              <w:bottom w:val="single" w:sz="6" w:space="0" w:color="E8EBEF"/>
            </w:tcBorders>
          </w:tcPr>
          <w:p w14:paraId="00D08F17" w14:textId="4E19E93A" w:rsidR="00FD6E68" w:rsidRPr="007C40A5" w:rsidRDefault="00FD6E68" w:rsidP="00870933">
            <w:pPr>
              <w:pStyle w:val="TableParagraph"/>
              <w:spacing w:before="188"/>
              <w:ind w:left="352"/>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5C0E2831" w14:textId="698E89E8" w:rsidR="00FD6E68" w:rsidRPr="007C40A5" w:rsidRDefault="00FD6E68" w:rsidP="00870933">
            <w:pPr>
              <w:pStyle w:val="TableParagraph"/>
              <w:spacing w:before="188"/>
              <w:ind w:left="240" w:right="204"/>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2628BA8B"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r w:rsidR="00FD6E68" w:rsidRPr="007C40A5" w14:paraId="36B3F692" w14:textId="77777777" w:rsidTr="00FD6E68">
        <w:trPr>
          <w:trHeight w:val="832"/>
        </w:trPr>
        <w:tc>
          <w:tcPr>
            <w:tcW w:w="1612" w:type="dxa"/>
            <w:tcBorders>
              <w:top w:val="single" w:sz="6" w:space="0" w:color="E8EBEF"/>
              <w:bottom w:val="single" w:sz="6" w:space="0" w:color="E8EBEF"/>
            </w:tcBorders>
          </w:tcPr>
          <w:p w14:paraId="3F3D258A" w14:textId="012C2E8F"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27D60782"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ODE</w:t>
            </w:r>
          </w:p>
        </w:tc>
        <w:tc>
          <w:tcPr>
            <w:tcW w:w="1482" w:type="dxa"/>
            <w:tcBorders>
              <w:top w:val="single" w:sz="6" w:space="0" w:color="E8EBEF"/>
              <w:bottom w:val="single" w:sz="6" w:space="0" w:color="E8EBEF"/>
            </w:tcBorders>
          </w:tcPr>
          <w:p w14:paraId="58EAE10A" w14:textId="3F1E0C05" w:rsidR="00FD6E68" w:rsidRPr="007C40A5" w:rsidRDefault="00FD6E68" w:rsidP="00870933">
            <w:pPr>
              <w:pStyle w:val="TableParagraph"/>
              <w:spacing w:before="188"/>
              <w:ind w:left="352"/>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45C81C2B" w14:textId="6F7A9A8A" w:rsidR="00FD6E68" w:rsidRPr="007C40A5" w:rsidRDefault="00FD6E68" w:rsidP="00870933">
            <w:pPr>
              <w:pStyle w:val="TableParagraph"/>
              <w:spacing w:before="188"/>
              <w:ind w:left="240" w:right="337"/>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28ED67CD"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23,050.00</w:t>
            </w:r>
          </w:p>
        </w:tc>
      </w:tr>
      <w:tr w:rsidR="00FD6E68" w:rsidRPr="007C40A5" w14:paraId="33090AF0" w14:textId="77777777" w:rsidTr="00FD6E68">
        <w:trPr>
          <w:trHeight w:val="832"/>
        </w:trPr>
        <w:tc>
          <w:tcPr>
            <w:tcW w:w="1612" w:type="dxa"/>
            <w:tcBorders>
              <w:top w:val="single" w:sz="6" w:space="0" w:color="E8EBEF"/>
              <w:bottom w:val="single" w:sz="6" w:space="0" w:color="E8EBEF"/>
            </w:tcBorders>
          </w:tcPr>
          <w:p w14:paraId="31070360" w14:textId="786A0281"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75194686"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ODE</w:t>
            </w:r>
          </w:p>
        </w:tc>
        <w:tc>
          <w:tcPr>
            <w:tcW w:w="1482" w:type="dxa"/>
            <w:tcBorders>
              <w:top w:val="single" w:sz="6" w:space="0" w:color="E8EBEF"/>
              <w:bottom w:val="single" w:sz="6" w:space="0" w:color="E8EBEF"/>
            </w:tcBorders>
          </w:tcPr>
          <w:p w14:paraId="65B37BE9" w14:textId="7544B9DA" w:rsidR="00FD6E68" w:rsidRPr="007C40A5" w:rsidRDefault="00FD6E68" w:rsidP="00870933">
            <w:pPr>
              <w:pStyle w:val="TableParagraph"/>
              <w:spacing w:before="188"/>
              <w:ind w:left="352"/>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31A595F4" w14:textId="383A0B10" w:rsidR="00FD6E68" w:rsidRPr="007C40A5" w:rsidRDefault="00FD6E68" w:rsidP="00870933">
            <w:pPr>
              <w:pStyle w:val="TableParagraph"/>
              <w:spacing w:before="188"/>
              <w:ind w:left="240" w:right="204"/>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3876723B"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r w:rsidR="00FD6E68" w:rsidRPr="007C40A5" w14:paraId="2324AAA8" w14:textId="77777777" w:rsidTr="00FD6E68">
        <w:trPr>
          <w:trHeight w:val="832"/>
        </w:trPr>
        <w:tc>
          <w:tcPr>
            <w:tcW w:w="1612" w:type="dxa"/>
            <w:tcBorders>
              <w:top w:val="single" w:sz="6" w:space="0" w:color="E8EBEF"/>
              <w:bottom w:val="single" w:sz="6" w:space="0" w:color="E8EBEF"/>
            </w:tcBorders>
          </w:tcPr>
          <w:p w14:paraId="7CF57A4B" w14:textId="69020DAA"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706178AB"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Ravago</w:t>
            </w:r>
          </w:p>
        </w:tc>
        <w:tc>
          <w:tcPr>
            <w:tcW w:w="1482" w:type="dxa"/>
            <w:tcBorders>
              <w:top w:val="single" w:sz="6" w:space="0" w:color="E8EBEF"/>
              <w:bottom w:val="single" w:sz="6" w:space="0" w:color="E8EBEF"/>
            </w:tcBorders>
          </w:tcPr>
          <w:p w14:paraId="665F27D6" w14:textId="1F6A5BA3" w:rsidR="00FD6E68" w:rsidRPr="007C40A5" w:rsidRDefault="00FD6E68" w:rsidP="00870933">
            <w:pPr>
              <w:pStyle w:val="TableParagraph"/>
              <w:spacing w:before="188"/>
              <w:ind w:left="352"/>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6B883659" w14:textId="0D1AE7B7" w:rsidR="00FD6E68" w:rsidRPr="007C40A5" w:rsidRDefault="00FD6E68" w:rsidP="00870933">
            <w:pPr>
              <w:pStyle w:val="TableParagraph"/>
              <w:spacing w:before="188"/>
              <w:ind w:left="240" w:right="337"/>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6399ECF7" w14:textId="77777777" w:rsidR="00FD6E68" w:rsidRPr="007C40A5" w:rsidRDefault="00FD6E68" w:rsidP="00870933">
            <w:pPr>
              <w:pStyle w:val="TableParagraph"/>
              <w:spacing w:before="188"/>
              <w:ind w:right="238"/>
              <w:jc w:val="both"/>
              <w:rPr>
                <w:sz w:val="20"/>
                <w:szCs w:val="20"/>
              </w:rPr>
            </w:pPr>
            <w:r w:rsidRPr="007C40A5">
              <w:rPr>
                <w:color w:val="3D3D3D"/>
                <w:sz w:val="20"/>
                <w:szCs w:val="20"/>
              </w:rPr>
              <w:t>5,050,757.00</w:t>
            </w:r>
          </w:p>
        </w:tc>
      </w:tr>
      <w:tr w:rsidR="00FD6E68" w:rsidRPr="007C40A5" w14:paraId="1684AA98" w14:textId="77777777" w:rsidTr="00FD6E68">
        <w:trPr>
          <w:trHeight w:val="832"/>
        </w:trPr>
        <w:tc>
          <w:tcPr>
            <w:tcW w:w="1612" w:type="dxa"/>
            <w:tcBorders>
              <w:top w:val="single" w:sz="6" w:space="0" w:color="E8EBEF"/>
              <w:bottom w:val="single" w:sz="6" w:space="0" w:color="E8EBEF"/>
            </w:tcBorders>
          </w:tcPr>
          <w:p w14:paraId="50B3AA39" w14:textId="08DD1722"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17963995"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Ravago</w:t>
            </w:r>
          </w:p>
        </w:tc>
        <w:tc>
          <w:tcPr>
            <w:tcW w:w="1482" w:type="dxa"/>
            <w:tcBorders>
              <w:top w:val="single" w:sz="6" w:space="0" w:color="E8EBEF"/>
              <w:bottom w:val="single" w:sz="6" w:space="0" w:color="E8EBEF"/>
            </w:tcBorders>
          </w:tcPr>
          <w:p w14:paraId="792BB9AE" w14:textId="5AE8BEBB" w:rsidR="00FD6E68" w:rsidRPr="007C40A5" w:rsidRDefault="00FD6E68" w:rsidP="00870933">
            <w:pPr>
              <w:pStyle w:val="TableParagraph"/>
              <w:spacing w:before="188"/>
              <w:ind w:left="352"/>
              <w:jc w:val="both"/>
              <w:rPr>
                <w:sz w:val="20"/>
                <w:szCs w:val="20"/>
              </w:rPr>
            </w:pPr>
            <w:r w:rsidRPr="007C40A5">
              <w:rPr>
                <w:color w:val="3D3D3D"/>
                <w:sz w:val="20"/>
                <w:szCs w:val="20"/>
              </w:rPr>
              <w:t>Ayni</w:t>
            </w:r>
          </w:p>
        </w:tc>
        <w:tc>
          <w:tcPr>
            <w:tcW w:w="1654" w:type="dxa"/>
            <w:tcBorders>
              <w:top w:val="single" w:sz="6" w:space="0" w:color="E8EBEF"/>
              <w:bottom w:val="single" w:sz="6" w:space="0" w:color="E8EBEF"/>
            </w:tcBorders>
          </w:tcPr>
          <w:p w14:paraId="1D7F3D07" w14:textId="69A18D6B" w:rsidR="00FD6E68" w:rsidRPr="007C40A5" w:rsidRDefault="00FD6E68" w:rsidP="00870933">
            <w:pPr>
              <w:pStyle w:val="TableParagraph"/>
              <w:spacing w:before="188"/>
              <w:ind w:left="240" w:right="204"/>
              <w:jc w:val="both"/>
              <w:rPr>
                <w:sz w:val="20"/>
                <w:szCs w:val="20"/>
              </w:rPr>
            </w:pPr>
            <w:r w:rsidRPr="007C40A5">
              <w:rPr>
                <w:color w:val="3D3D3D"/>
                <w:sz w:val="20"/>
                <w:szCs w:val="20"/>
              </w:rPr>
              <w:t>Cari Harcamalar</w:t>
            </w:r>
          </w:p>
        </w:tc>
        <w:tc>
          <w:tcPr>
            <w:tcW w:w="1484" w:type="dxa"/>
            <w:tcBorders>
              <w:top w:val="single" w:sz="6" w:space="0" w:color="E8EBEF"/>
              <w:bottom w:val="single" w:sz="6" w:space="0" w:color="E8EBEF"/>
            </w:tcBorders>
          </w:tcPr>
          <w:p w14:paraId="3554EFEA"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r w:rsidR="00FD6E68" w:rsidRPr="007C40A5" w14:paraId="36F1FABE" w14:textId="77777777" w:rsidTr="00FD6E68">
        <w:trPr>
          <w:trHeight w:val="832"/>
        </w:trPr>
        <w:tc>
          <w:tcPr>
            <w:tcW w:w="1612" w:type="dxa"/>
            <w:tcBorders>
              <w:top w:val="single" w:sz="6" w:space="0" w:color="E8EBEF"/>
              <w:bottom w:val="single" w:sz="6" w:space="0" w:color="E8EBEF"/>
            </w:tcBorders>
          </w:tcPr>
          <w:p w14:paraId="7A9140BD" w14:textId="32DA6954"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bottom w:val="single" w:sz="6" w:space="0" w:color="E8EBEF"/>
            </w:tcBorders>
          </w:tcPr>
          <w:p w14:paraId="316D835B"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Wallboard</w:t>
            </w:r>
          </w:p>
        </w:tc>
        <w:tc>
          <w:tcPr>
            <w:tcW w:w="1482" w:type="dxa"/>
            <w:tcBorders>
              <w:top w:val="single" w:sz="6" w:space="0" w:color="E8EBEF"/>
              <w:bottom w:val="single" w:sz="6" w:space="0" w:color="E8EBEF"/>
            </w:tcBorders>
          </w:tcPr>
          <w:p w14:paraId="5154F4BA" w14:textId="1A1B2F81" w:rsidR="00FD6E68" w:rsidRPr="007C40A5" w:rsidRDefault="00FD6E68" w:rsidP="00870933">
            <w:pPr>
              <w:pStyle w:val="TableParagraph"/>
              <w:spacing w:before="188"/>
              <w:ind w:left="352"/>
              <w:jc w:val="both"/>
              <w:rPr>
                <w:sz w:val="20"/>
                <w:szCs w:val="20"/>
              </w:rPr>
            </w:pPr>
            <w:r w:rsidRPr="007C40A5">
              <w:rPr>
                <w:color w:val="3D3D3D"/>
                <w:sz w:val="20"/>
                <w:szCs w:val="20"/>
              </w:rPr>
              <w:t>Öz Kaynak</w:t>
            </w:r>
          </w:p>
        </w:tc>
        <w:tc>
          <w:tcPr>
            <w:tcW w:w="1654" w:type="dxa"/>
            <w:tcBorders>
              <w:top w:val="single" w:sz="6" w:space="0" w:color="E8EBEF"/>
              <w:bottom w:val="single" w:sz="6" w:space="0" w:color="E8EBEF"/>
            </w:tcBorders>
          </w:tcPr>
          <w:p w14:paraId="433D6607" w14:textId="63CF9D4A" w:rsidR="00FD6E68" w:rsidRPr="007C40A5" w:rsidRDefault="00FD6E68" w:rsidP="00870933">
            <w:pPr>
              <w:pStyle w:val="TableParagraph"/>
              <w:spacing w:before="188"/>
              <w:ind w:left="240" w:right="337"/>
              <w:jc w:val="both"/>
              <w:rPr>
                <w:sz w:val="20"/>
                <w:szCs w:val="20"/>
              </w:rPr>
            </w:pPr>
            <w:r w:rsidRPr="007C40A5">
              <w:rPr>
                <w:color w:val="3D3D3D"/>
                <w:sz w:val="20"/>
                <w:szCs w:val="20"/>
              </w:rPr>
              <w:t>Yatırım Hareketliliği</w:t>
            </w:r>
          </w:p>
        </w:tc>
        <w:tc>
          <w:tcPr>
            <w:tcW w:w="1484" w:type="dxa"/>
            <w:tcBorders>
              <w:top w:val="single" w:sz="6" w:space="0" w:color="E8EBEF"/>
              <w:bottom w:val="single" w:sz="6" w:space="0" w:color="E8EBEF"/>
            </w:tcBorders>
          </w:tcPr>
          <w:p w14:paraId="257FE7F2" w14:textId="77777777" w:rsidR="00FD6E68" w:rsidRPr="007C40A5" w:rsidRDefault="00FD6E68" w:rsidP="00870933">
            <w:pPr>
              <w:pStyle w:val="TableParagraph"/>
              <w:spacing w:before="188"/>
              <w:ind w:left="326"/>
              <w:jc w:val="both"/>
              <w:rPr>
                <w:sz w:val="20"/>
                <w:szCs w:val="20"/>
              </w:rPr>
            </w:pPr>
            <w:r w:rsidRPr="007C40A5">
              <w:rPr>
                <w:color w:val="3D3D3D"/>
                <w:sz w:val="20"/>
                <w:szCs w:val="20"/>
              </w:rPr>
              <w:t>158,423.00</w:t>
            </w:r>
          </w:p>
        </w:tc>
      </w:tr>
      <w:tr w:rsidR="00FD6E68" w:rsidRPr="007C40A5" w14:paraId="2747F69E" w14:textId="77777777" w:rsidTr="00FD6E68">
        <w:trPr>
          <w:trHeight w:val="647"/>
        </w:trPr>
        <w:tc>
          <w:tcPr>
            <w:tcW w:w="1612" w:type="dxa"/>
            <w:tcBorders>
              <w:top w:val="single" w:sz="6" w:space="0" w:color="E8EBEF"/>
            </w:tcBorders>
          </w:tcPr>
          <w:p w14:paraId="7C2D1DF7" w14:textId="5B046DD6" w:rsidR="00FD6E68" w:rsidRPr="007C40A5" w:rsidRDefault="00FD6E68" w:rsidP="00870933">
            <w:pPr>
              <w:pStyle w:val="TableParagraph"/>
              <w:spacing w:before="188"/>
              <w:ind w:left="185"/>
              <w:jc w:val="both"/>
              <w:rPr>
                <w:sz w:val="20"/>
                <w:szCs w:val="20"/>
              </w:rPr>
            </w:pPr>
            <w:r w:rsidRPr="007C40A5">
              <w:rPr>
                <w:color w:val="3D3D3D"/>
                <w:sz w:val="20"/>
                <w:szCs w:val="20"/>
              </w:rPr>
              <w:t>Özel Sektör</w:t>
            </w:r>
          </w:p>
        </w:tc>
        <w:tc>
          <w:tcPr>
            <w:tcW w:w="2568" w:type="dxa"/>
            <w:tcBorders>
              <w:top w:val="single" w:sz="6" w:space="0" w:color="E8EBEF"/>
            </w:tcBorders>
          </w:tcPr>
          <w:p w14:paraId="69E38FDA" w14:textId="77777777" w:rsidR="00FD6E68" w:rsidRPr="007C40A5" w:rsidRDefault="00FD6E68" w:rsidP="00870933">
            <w:pPr>
              <w:pStyle w:val="TableParagraph"/>
              <w:spacing w:before="188"/>
              <w:ind w:left="205"/>
              <w:jc w:val="both"/>
              <w:rPr>
                <w:sz w:val="20"/>
                <w:szCs w:val="20"/>
              </w:rPr>
            </w:pPr>
            <w:r w:rsidRPr="007C40A5">
              <w:rPr>
                <w:color w:val="3D3D3D"/>
                <w:sz w:val="20"/>
                <w:szCs w:val="20"/>
              </w:rPr>
              <w:t>Wallboard</w:t>
            </w:r>
          </w:p>
        </w:tc>
        <w:tc>
          <w:tcPr>
            <w:tcW w:w="1482" w:type="dxa"/>
            <w:tcBorders>
              <w:top w:val="single" w:sz="6" w:space="0" w:color="E8EBEF"/>
            </w:tcBorders>
          </w:tcPr>
          <w:p w14:paraId="5A12999A" w14:textId="60429B3A" w:rsidR="00FD6E68" w:rsidRPr="007C40A5" w:rsidRDefault="00FD6E68" w:rsidP="00870933">
            <w:pPr>
              <w:pStyle w:val="TableParagraph"/>
              <w:spacing w:before="188"/>
              <w:ind w:left="352"/>
              <w:jc w:val="both"/>
              <w:rPr>
                <w:sz w:val="20"/>
                <w:szCs w:val="20"/>
              </w:rPr>
            </w:pPr>
            <w:r w:rsidRPr="007C40A5">
              <w:rPr>
                <w:color w:val="3D3D3D"/>
                <w:sz w:val="20"/>
                <w:szCs w:val="20"/>
              </w:rPr>
              <w:t>Ayni</w:t>
            </w:r>
          </w:p>
        </w:tc>
        <w:tc>
          <w:tcPr>
            <w:tcW w:w="1654" w:type="dxa"/>
            <w:tcBorders>
              <w:top w:val="single" w:sz="6" w:space="0" w:color="E8EBEF"/>
            </w:tcBorders>
          </w:tcPr>
          <w:p w14:paraId="169B8902" w14:textId="035D0C70" w:rsidR="00FD6E68" w:rsidRPr="007C40A5" w:rsidRDefault="00FD6E68" w:rsidP="00870933">
            <w:pPr>
              <w:pStyle w:val="TableParagraph"/>
              <w:spacing w:before="188" w:line="230" w:lineRule="atLeast"/>
              <w:ind w:left="240" w:right="204"/>
              <w:jc w:val="both"/>
              <w:rPr>
                <w:sz w:val="20"/>
                <w:szCs w:val="20"/>
              </w:rPr>
            </w:pPr>
            <w:r w:rsidRPr="007C40A5">
              <w:rPr>
                <w:color w:val="3D3D3D"/>
                <w:sz w:val="20"/>
                <w:szCs w:val="20"/>
              </w:rPr>
              <w:t>Cari Harcamalar</w:t>
            </w:r>
          </w:p>
        </w:tc>
        <w:tc>
          <w:tcPr>
            <w:tcW w:w="1484" w:type="dxa"/>
            <w:tcBorders>
              <w:top w:val="single" w:sz="6" w:space="0" w:color="E8EBEF"/>
            </w:tcBorders>
          </w:tcPr>
          <w:p w14:paraId="67E3BFF5" w14:textId="77777777" w:rsidR="00FD6E68" w:rsidRPr="007C40A5" w:rsidRDefault="00FD6E68" w:rsidP="00870933">
            <w:pPr>
              <w:pStyle w:val="TableParagraph"/>
              <w:spacing w:before="188"/>
              <w:ind w:left="382"/>
              <w:jc w:val="both"/>
              <w:rPr>
                <w:sz w:val="20"/>
                <w:szCs w:val="20"/>
              </w:rPr>
            </w:pPr>
            <w:r w:rsidRPr="007C40A5">
              <w:rPr>
                <w:color w:val="3D3D3D"/>
                <w:sz w:val="20"/>
                <w:szCs w:val="20"/>
              </w:rPr>
              <w:t>10,000.00</w:t>
            </w:r>
          </w:p>
        </w:tc>
      </w:tr>
    </w:tbl>
    <w:p w14:paraId="0ECCD25C" w14:textId="77777777" w:rsidR="003E7256" w:rsidRPr="007C40A5" w:rsidRDefault="003E7256" w:rsidP="00870933">
      <w:pPr>
        <w:jc w:val="both"/>
        <w:rPr>
          <w:sz w:val="20"/>
          <w:szCs w:val="20"/>
        </w:rPr>
        <w:sectPr w:rsidR="003E7256" w:rsidRPr="007C40A5">
          <w:pgSz w:w="12240" w:h="15840"/>
          <w:pgMar w:top="1500" w:right="540" w:bottom="280" w:left="1200" w:header="720" w:footer="720" w:gutter="0"/>
          <w:cols w:space="720"/>
        </w:sectPr>
      </w:pPr>
    </w:p>
    <w:p w14:paraId="62AEC76C" w14:textId="77777777" w:rsidR="003E7256" w:rsidRPr="007C40A5" w:rsidRDefault="003E7256" w:rsidP="00870933">
      <w:pPr>
        <w:pStyle w:val="GvdeMetni"/>
        <w:spacing w:before="5"/>
        <w:jc w:val="both"/>
        <w:rPr>
          <w:b/>
        </w:rPr>
      </w:pPr>
    </w:p>
    <w:tbl>
      <w:tblPr>
        <w:tblW w:w="0" w:type="auto"/>
        <w:tblInd w:w="622" w:type="dxa"/>
        <w:tblLayout w:type="fixed"/>
        <w:tblCellMar>
          <w:left w:w="0" w:type="dxa"/>
          <w:right w:w="0" w:type="dxa"/>
        </w:tblCellMar>
        <w:tblLook w:val="01E0" w:firstRow="1" w:lastRow="1" w:firstColumn="1" w:lastColumn="1" w:noHBand="0" w:noVBand="0"/>
      </w:tblPr>
      <w:tblGrid>
        <w:gridCol w:w="1612"/>
        <w:gridCol w:w="2732"/>
        <w:gridCol w:w="1089"/>
        <w:gridCol w:w="1883"/>
        <w:gridCol w:w="1485"/>
      </w:tblGrid>
      <w:tr w:rsidR="00FD6E68" w:rsidRPr="007C40A5" w14:paraId="4B8E95CA" w14:textId="77777777" w:rsidTr="00240A4F">
        <w:trPr>
          <w:trHeight w:val="868"/>
        </w:trPr>
        <w:tc>
          <w:tcPr>
            <w:tcW w:w="1612" w:type="dxa"/>
            <w:tcBorders>
              <w:bottom w:val="single" w:sz="6" w:space="0" w:color="E8EBEF"/>
            </w:tcBorders>
          </w:tcPr>
          <w:p w14:paraId="66255652" w14:textId="404CFCDE" w:rsidR="00FD6E68" w:rsidRPr="007C40A5" w:rsidRDefault="00FD6E68" w:rsidP="00870933">
            <w:pPr>
              <w:pStyle w:val="TableParagraph"/>
              <w:ind w:left="185" w:right="203"/>
              <w:jc w:val="both"/>
              <w:rPr>
                <w:b/>
                <w:sz w:val="20"/>
                <w:szCs w:val="20"/>
              </w:rPr>
            </w:pPr>
            <w:r w:rsidRPr="007C40A5">
              <w:rPr>
                <w:b/>
                <w:color w:val="212428"/>
                <w:sz w:val="20"/>
                <w:szCs w:val="20"/>
              </w:rPr>
              <w:t>Eş-Finanmanın Kaynağı</w:t>
            </w:r>
          </w:p>
        </w:tc>
        <w:tc>
          <w:tcPr>
            <w:tcW w:w="2732" w:type="dxa"/>
            <w:tcBorders>
              <w:bottom w:val="single" w:sz="6" w:space="0" w:color="E8EBEF"/>
            </w:tcBorders>
          </w:tcPr>
          <w:p w14:paraId="416D6AB2" w14:textId="2A032CE3" w:rsidR="00FD6E68" w:rsidRPr="007C40A5" w:rsidRDefault="00FD6E68" w:rsidP="00870933">
            <w:pPr>
              <w:pStyle w:val="TableParagraph"/>
              <w:spacing w:line="223" w:lineRule="exact"/>
              <w:ind w:left="205"/>
              <w:jc w:val="both"/>
              <w:rPr>
                <w:b/>
                <w:sz w:val="20"/>
                <w:szCs w:val="20"/>
              </w:rPr>
            </w:pPr>
            <w:r w:rsidRPr="007C40A5">
              <w:rPr>
                <w:b/>
                <w:color w:val="212428"/>
                <w:sz w:val="20"/>
                <w:szCs w:val="20"/>
              </w:rPr>
              <w:t>Eş-Finansman Sağlayan Kurum</w:t>
            </w:r>
          </w:p>
        </w:tc>
        <w:tc>
          <w:tcPr>
            <w:tcW w:w="1089" w:type="dxa"/>
            <w:tcBorders>
              <w:bottom w:val="single" w:sz="6" w:space="0" w:color="E8EBEF"/>
            </w:tcBorders>
          </w:tcPr>
          <w:p w14:paraId="1DA2FF84" w14:textId="133B8B7E" w:rsidR="00FD6E68" w:rsidRPr="007C40A5" w:rsidRDefault="00FD6E68" w:rsidP="00870933">
            <w:pPr>
              <w:pStyle w:val="TableParagraph"/>
              <w:ind w:left="188" w:right="10"/>
              <w:jc w:val="both"/>
              <w:rPr>
                <w:b/>
                <w:sz w:val="20"/>
                <w:szCs w:val="20"/>
              </w:rPr>
            </w:pPr>
            <w:r w:rsidRPr="007C40A5">
              <w:rPr>
                <w:b/>
                <w:color w:val="212428"/>
                <w:sz w:val="20"/>
                <w:szCs w:val="20"/>
              </w:rPr>
              <w:t>Eş-Finansman Türü</w:t>
            </w:r>
          </w:p>
        </w:tc>
        <w:tc>
          <w:tcPr>
            <w:tcW w:w="1883" w:type="dxa"/>
            <w:tcBorders>
              <w:bottom w:val="single" w:sz="6" w:space="0" w:color="E8EBEF"/>
            </w:tcBorders>
          </w:tcPr>
          <w:p w14:paraId="11311E0F" w14:textId="6A770822" w:rsidR="00FD6E68" w:rsidRPr="007C40A5" w:rsidRDefault="00FD6E68" w:rsidP="00870933">
            <w:pPr>
              <w:pStyle w:val="TableParagraph"/>
              <w:ind w:left="470" w:right="173"/>
              <w:jc w:val="both"/>
              <w:rPr>
                <w:b/>
                <w:sz w:val="20"/>
                <w:szCs w:val="20"/>
              </w:rPr>
            </w:pPr>
            <w:r w:rsidRPr="007C40A5">
              <w:rPr>
                <w:b/>
                <w:color w:val="212428"/>
                <w:sz w:val="20"/>
                <w:szCs w:val="20"/>
              </w:rPr>
              <w:t>Yatırım Hareketliliği</w:t>
            </w:r>
          </w:p>
        </w:tc>
        <w:tc>
          <w:tcPr>
            <w:tcW w:w="1485" w:type="dxa"/>
            <w:tcBorders>
              <w:bottom w:val="single" w:sz="6" w:space="0" w:color="E8EBEF"/>
            </w:tcBorders>
          </w:tcPr>
          <w:p w14:paraId="245AD448" w14:textId="10B9183A" w:rsidR="00FD6E68" w:rsidRPr="007C40A5" w:rsidRDefault="00FD6E68" w:rsidP="00870933">
            <w:pPr>
              <w:pStyle w:val="TableParagraph"/>
              <w:spacing w:line="223" w:lineRule="exact"/>
              <w:ind w:left="184"/>
              <w:jc w:val="both"/>
              <w:rPr>
                <w:b/>
                <w:sz w:val="20"/>
                <w:szCs w:val="20"/>
              </w:rPr>
            </w:pPr>
            <w:r w:rsidRPr="007C40A5">
              <w:rPr>
                <w:b/>
                <w:color w:val="212428"/>
                <w:sz w:val="20"/>
                <w:szCs w:val="20"/>
              </w:rPr>
              <w:t>Miktar($)</w:t>
            </w:r>
          </w:p>
        </w:tc>
      </w:tr>
      <w:tr w:rsidR="003E7256" w:rsidRPr="007C40A5" w14:paraId="1C093A9E" w14:textId="77777777" w:rsidTr="00240A4F">
        <w:trPr>
          <w:trHeight w:val="1062"/>
        </w:trPr>
        <w:tc>
          <w:tcPr>
            <w:tcW w:w="1612" w:type="dxa"/>
            <w:tcBorders>
              <w:top w:val="single" w:sz="6" w:space="0" w:color="E8EBEF"/>
              <w:bottom w:val="single" w:sz="6" w:space="0" w:color="E8EBEF"/>
            </w:tcBorders>
          </w:tcPr>
          <w:p w14:paraId="381532BC" w14:textId="164D19A9" w:rsidR="003E7256" w:rsidRPr="007C40A5" w:rsidRDefault="00870933" w:rsidP="00870933">
            <w:pPr>
              <w:pStyle w:val="TableParagraph"/>
              <w:spacing w:before="188"/>
              <w:ind w:left="185" w:right="407"/>
              <w:jc w:val="both"/>
              <w:rPr>
                <w:sz w:val="20"/>
                <w:szCs w:val="20"/>
              </w:rPr>
            </w:pPr>
            <w:r>
              <w:rPr>
                <w:color w:val="3D3D3D"/>
                <w:sz w:val="20"/>
                <w:szCs w:val="20"/>
              </w:rPr>
              <w:t>Hedef</w:t>
            </w:r>
            <w:r w:rsidR="00FD6E68" w:rsidRPr="007C40A5">
              <w:rPr>
                <w:color w:val="3D3D3D"/>
                <w:sz w:val="20"/>
                <w:szCs w:val="20"/>
              </w:rPr>
              <w:t xml:space="preserve"> Ülke Hükümeti</w:t>
            </w:r>
          </w:p>
        </w:tc>
        <w:tc>
          <w:tcPr>
            <w:tcW w:w="2732" w:type="dxa"/>
            <w:tcBorders>
              <w:top w:val="single" w:sz="6" w:space="0" w:color="E8EBEF"/>
              <w:bottom w:val="single" w:sz="6" w:space="0" w:color="E8EBEF"/>
            </w:tcBorders>
          </w:tcPr>
          <w:p w14:paraId="204833A9" w14:textId="593F5A40" w:rsidR="003E7256" w:rsidRPr="007C40A5" w:rsidRDefault="00FD6E68" w:rsidP="00870933">
            <w:pPr>
              <w:pStyle w:val="TableParagraph"/>
              <w:spacing w:before="188"/>
              <w:ind w:left="205" w:right="168"/>
              <w:jc w:val="both"/>
              <w:rPr>
                <w:sz w:val="20"/>
                <w:szCs w:val="20"/>
              </w:rPr>
            </w:pPr>
            <w:r w:rsidRPr="007C40A5">
              <w:rPr>
                <w:color w:val="3D3D3D"/>
                <w:sz w:val="20"/>
                <w:szCs w:val="20"/>
              </w:rPr>
              <w:t>Türkiye Çevre ve Şehircilik Bakanlığı (ÇŞB)</w:t>
            </w:r>
          </w:p>
        </w:tc>
        <w:tc>
          <w:tcPr>
            <w:tcW w:w="1089" w:type="dxa"/>
            <w:tcBorders>
              <w:top w:val="single" w:sz="6" w:space="0" w:color="E8EBEF"/>
              <w:bottom w:val="single" w:sz="6" w:space="0" w:color="E8EBEF"/>
            </w:tcBorders>
          </w:tcPr>
          <w:p w14:paraId="0CF29A50" w14:textId="21DB2507" w:rsidR="003E7256" w:rsidRPr="007C40A5" w:rsidRDefault="00FD6E68" w:rsidP="00870933">
            <w:pPr>
              <w:pStyle w:val="TableParagraph"/>
              <w:spacing w:before="188"/>
              <w:ind w:left="188"/>
              <w:jc w:val="both"/>
              <w:rPr>
                <w:sz w:val="20"/>
                <w:szCs w:val="20"/>
              </w:rPr>
            </w:pPr>
            <w:r w:rsidRPr="007C40A5">
              <w:rPr>
                <w:color w:val="3D3D3D"/>
                <w:sz w:val="20"/>
                <w:szCs w:val="20"/>
              </w:rPr>
              <w:t>Hibe</w:t>
            </w:r>
          </w:p>
        </w:tc>
        <w:tc>
          <w:tcPr>
            <w:tcW w:w="1883" w:type="dxa"/>
            <w:tcBorders>
              <w:top w:val="single" w:sz="6" w:space="0" w:color="E8EBEF"/>
              <w:bottom w:val="single" w:sz="6" w:space="0" w:color="E8EBEF"/>
            </w:tcBorders>
          </w:tcPr>
          <w:p w14:paraId="5216A037" w14:textId="628D272D" w:rsidR="003E7256" w:rsidRPr="007C40A5" w:rsidRDefault="00FD6E68" w:rsidP="00870933">
            <w:pPr>
              <w:pStyle w:val="TableParagraph"/>
              <w:spacing w:before="188"/>
              <w:ind w:left="470" w:right="340"/>
              <w:jc w:val="both"/>
              <w:rPr>
                <w:sz w:val="20"/>
                <w:szCs w:val="20"/>
              </w:rPr>
            </w:pPr>
            <w:r w:rsidRPr="007C40A5">
              <w:rPr>
                <w:color w:val="3D3D3D"/>
                <w:sz w:val="20"/>
                <w:szCs w:val="20"/>
              </w:rPr>
              <w:t>Yatırım Hareketliliği</w:t>
            </w:r>
          </w:p>
        </w:tc>
        <w:tc>
          <w:tcPr>
            <w:tcW w:w="1485" w:type="dxa"/>
            <w:tcBorders>
              <w:top w:val="single" w:sz="6" w:space="0" w:color="E8EBEF"/>
              <w:bottom w:val="single" w:sz="6" w:space="0" w:color="E8EBEF"/>
            </w:tcBorders>
          </w:tcPr>
          <w:p w14:paraId="490D3DD0" w14:textId="77777777" w:rsidR="003E7256" w:rsidRPr="007C40A5" w:rsidRDefault="00F57809" w:rsidP="00870933">
            <w:pPr>
              <w:pStyle w:val="TableParagraph"/>
              <w:spacing w:before="188"/>
              <w:ind w:right="239"/>
              <w:jc w:val="both"/>
              <w:rPr>
                <w:sz w:val="20"/>
                <w:szCs w:val="20"/>
              </w:rPr>
            </w:pPr>
            <w:r w:rsidRPr="007C40A5">
              <w:rPr>
                <w:color w:val="3D3D3D"/>
                <w:sz w:val="20"/>
                <w:szCs w:val="20"/>
              </w:rPr>
              <w:t>5,807,200.00</w:t>
            </w:r>
          </w:p>
        </w:tc>
      </w:tr>
      <w:tr w:rsidR="00240A4F" w:rsidRPr="007C40A5" w14:paraId="5A6C035F" w14:textId="77777777" w:rsidTr="00240A4F">
        <w:trPr>
          <w:trHeight w:val="1062"/>
        </w:trPr>
        <w:tc>
          <w:tcPr>
            <w:tcW w:w="1612" w:type="dxa"/>
            <w:tcBorders>
              <w:top w:val="single" w:sz="6" w:space="0" w:color="E8EBEF"/>
              <w:bottom w:val="single" w:sz="6" w:space="0" w:color="E8EBEF"/>
            </w:tcBorders>
          </w:tcPr>
          <w:p w14:paraId="291A8203" w14:textId="0E5117B6" w:rsidR="00240A4F" w:rsidRPr="007C40A5" w:rsidRDefault="00870933" w:rsidP="00870933">
            <w:pPr>
              <w:pStyle w:val="TableParagraph"/>
              <w:spacing w:before="188"/>
              <w:ind w:left="185" w:right="407"/>
              <w:jc w:val="both"/>
              <w:rPr>
                <w:sz w:val="20"/>
                <w:szCs w:val="20"/>
              </w:rPr>
            </w:pPr>
            <w:r>
              <w:rPr>
                <w:color w:val="3D3D3D"/>
                <w:sz w:val="20"/>
                <w:szCs w:val="20"/>
              </w:rPr>
              <w:t>Hedef</w:t>
            </w:r>
            <w:r w:rsidR="00240A4F" w:rsidRPr="007C40A5">
              <w:rPr>
                <w:color w:val="3D3D3D"/>
                <w:sz w:val="20"/>
                <w:szCs w:val="20"/>
              </w:rPr>
              <w:t xml:space="preserve"> Ülke Hükümeti</w:t>
            </w:r>
          </w:p>
        </w:tc>
        <w:tc>
          <w:tcPr>
            <w:tcW w:w="2732" w:type="dxa"/>
            <w:tcBorders>
              <w:top w:val="single" w:sz="6" w:space="0" w:color="E8EBEF"/>
              <w:bottom w:val="single" w:sz="6" w:space="0" w:color="E8EBEF"/>
            </w:tcBorders>
          </w:tcPr>
          <w:p w14:paraId="78FA72EB" w14:textId="1D7D7ADB" w:rsidR="00240A4F" w:rsidRPr="007C40A5" w:rsidRDefault="00240A4F" w:rsidP="00870933">
            <w:pPr>
              <w:pStyle w:val="TableParagraph"/>
              <w:spacing w:before="188"/>
              <w:ind w:left="205" w:right="168"/>
              <w:jc w:val="both"/>
              <w:rPr>
                <w:sz w:val="20"/>
                <w:szCs w:val="20"/>
              </w:rPr>
            </w:pPr>
            <w:r w:rsidRPr="007C40A5">
              <w:rPr>
                <w:color w:val="3D3D3D"/>
                <w:sz w:val="20"/>
                <w:szCs w:val="20"/>
              </w:rPr>
              <w:t>Türkiye Çevre ve Şehircilik Bakanlığı (ÇŞB)</w:t>
            </w:r>
          </w:p>
        </w:tc>
        <w:tc>
          <w:tcPr>
            <w:tcW w:w="1089" w:type="dxa"/>
            <w:tcBorders>
              <w:top w:val="single" w:sz="6" w:space="0" w:color="E8EBEF"/>
              <w:bottom w:val="single" w:sz="6" w:space="0" w:color="E8EBEF"/>
            </w:tcBorders>
          </w:tcPr>
          <w:p w14:paraId="3B17ACAA" w14:textId="34B64CED" w:rsidR="00240A4F" w:rsidRPr="007C40A5" w:rsidRDefault="00240A4F" w:rsidP="00870933">
            <w:pPr>
              <w:pStyle w:val="TableParagraph"/>
              <w:spacing w:before="188"/>
              <w:ind w:left="188"/>
              <w:jc w:val="both"/>
              <w:rPr>
                <w:sz w:val="20"/>
                <w:szCs w:val="20"/>
              </w:rPr>
            </w:pPr>
            <w:r w:rsidRPr="007C40A5">
              <w:rPr>
                <w:color w:val="3D3D3D"/>
                <w:sz w:val="20"/>
                <w:szCs w:val="20"/>
              </w:rPr>
              <w:t>Hibe</w:t>
            </w:r>
          </w:p>
        </w:tc>
        <w:tc>
          <w:tcPr>
            <w:tcW w:w="1883" w:type="dxa"/>
            <w:tcBorders>
              <w:top w:val="single" w:sz="6" w:space="0" w:color="E8EBEF"/>
              <w:bottom w:val="single" w:sz="6" w:space="0" w:color="E8EBEF"/>
            </w:tcBorders>
          </w:tcPr>
          <w:p w14:paraId="1647C303" w14:textId="62E56304" w:rsidR="00240A4F" w:rsidRPr="007C40A5" w:rsidRDefault="00240A4F" w:rsidP="00870933">
            <w:pPr>
              <w:pStyle w:val="TableParagraph"/>
              <w:spacing w:before="188"/>
              <w:ind w:left="470" w:right="340"/>
              <w:jc w:val="both"/>
              <w:rPr>
                <w:sz w:val="20"/>
                <w:szCs w:val="20"/>
              </w:rPr>
            </w:pPr>
            <w:r w:rsidRPr="007C40A5">
              <w:rPr>
                <w:color w:val="3D3D3D"/>
                <w:sz w:val="20"/>
                <w:szCs w:val="20"/>
              </w:rPr>
              <w:t>Yatırım Hareketliliği</w:t>
            </w:r>
          </w:p>
        </w:tc>
        <w:tc>
          <w:tcPr>
            <w:tcW w:w="1485" w:type="dxa"/>
            <w:tcBorders>
              <w:top w:val="single" w:sz="6" w:space="0" w:color="E8EBEF"/>
              <w:bottom w:val="single" w:sz="6" w:space="0" w:color="E8EBEF"/>
            </w:tcBorders>
          </w:tcPr>
          <w:p w14:paraId="5A1107FB" w14:textId="77777777" w:rsidR="00240A4F" w:rsidRPr="007C40A5" w:rsidRDefault="00240A4F" w:rsidP="00870933">
            <w:pPr>
              <w:pStyle w:val="TableParagraph"/>
              <w:spacing w:before="188"/>
              <w:ind w:right="239"/>
              <w:jc w:val="both"/>
              <w:rPr>
                <w:sz w:val="20"/>
                <w:szCs w:val="20"/>
              </w:rPr>
            </w:pPr>
            <w:r w:rsidRPr="007C40A5">
              <w:rPr>
                <w:color w:val="3D3D3D"/>
                <w:sz w:val="20"/>
                <w:szCs w:val="20"/>
              </w:rPr>
              <w:t>1,024,800.00</w:t>
            </w:r>
          </w:p>
        </w:tc>
      </w:tr>
      <w:tr w:rsidR="00240A4F" w:rsidRPr="007C40A5" w14:paraId="302A57B5" w14:textId="77777777" w:rsidTr="00240A4F">
        <w:trPr>
          <w:trHeight w:val="1062"/>
        </w:trPr>
        <w:tc>
          <w:tcPr>
            <w:tcW w:w="1612" w:type="dxa"/>
            <w:tcBorders>
              <w:top w:val="single" w:sz="6" w:space="0" w:color="E8EBEF"/>
              <w:bottom w:val="single" w:sz="6" w:space="0" w:color="E8EBEF"/>
            </w:tcBorders>
          </w:tcPr>
          <w:p w14:paraId="7CCA2F85" w14:textId="2F97F69D" w:rsidR="00240A4F" w:rsidRPr="007C40A5" w:rsidRDefault="00870933" w:rsidP="00870933">
            <w:pPr>
              <w:pStyle w:val="TableParagraph"/>
              <w:spacing w:before="188"/>
              <w:ind w:left="185" w:right="407"/>
              <w:jc w:val="both"/>
              <w:rPr>
                <w:sz w:val="20"/>
                <w:szCs w:val="20"/>
              </w:rPr>
            </w:pPr>
            <w:r>
              <w:rPr>
                <w:color w:val="3D3D3D"/>
                <w:sz w:val="20"/>
                <w:szCs w:val="20"/>
              </w:rPr>
              <w:t>Hedef</w:t>
            </w:r>
            <w:r w:rsidR="00240A4F" w:rsidRPr="007C40A5">
              <w:rPr>
                <w:color w:val="3D3D3D"/>
                <w:sz w:val="20"/>
                <w:szCs w:val="20"/>
              </w:rPr>
              <w:t xml:space="preserve"> Ülke Hükümeti</w:t>
            </w:r>
          </w:p>
        </w:tc>
        <w:tc>
          <w:tcPr>
            <w:tcW w:w="2732" w:type="dxa"/>
            <w:tcBorders>
              <w:top w:val="single" w:sz="6" w:space="0" w:color="E8EBEF"/>
              <w:bottom w:val="single" w:sz="6" w:space="0" w:color="E8EBEF"/>
            </w:tcBorders>
          </w:tcPr>
          <w:p w14:paraId="738E039D" w14:textId="1CCB5965" w:rsidR="00240A4F" w:rsidRPr="007C40A5" w:rsidRDefault="00240A4F" w:rsidP="00870933">
            <w:pPr>
              <w:pStyle w:val="TableParagraph"/>
              <w:spacing w:before="188"/>
              <w:ind w:left="205" w:right="168"/>
              <w:jc w:val="both"/>
              <w:rPr>
                <w:sz w:val="20"/>
                <w:szCs w:val="20"/>
              </w:rPr>
            </w:pPr>
            <w:r w:rsidRPr="007C40A5">
              <w:rPr>
                <w:color w:val="3D3D3D"/>
                <w:sz w:val="20"/>
                <w:szCs w:val="20"/>
              </w:rPr>
              <w:t>Türkiye Çevre ve Şehircilik Bakanlığı (ÇŞB)</w:t>
            </w:r>
          </w:p>
        </w:tc>
        <w:tc>
          <w:tcPr>
            <w:tcW w:w="1089" w:type="dxa"/>
            <w:tcBorders>
              <w:top w:val="single" w:sz="6" w:space="0" w:color="E8EBEF"/>
              <w:bottom w:val="single" w:sz="6" w:space="0" w:color="E8EBEF"/>
            </w:tcBorders>
          </w:tcPr>
          <w:p w14:paraId="2A2D9972" w14:textId="3ED7D202" w:rsidR="00240A4F" w:rsidRPr="007C40A5" w:rsidRDefault="00240A4F" w:rsidP="00870933">
            <w:pPr>
              <w:pStyle w:val="TableParagraph"/>
              <w:spacing w:before="188"/>
              <w:ind w:left="188"/>
              <w:jc w:val="both"/>
              <w:rPr>
                <w:sz w:val="20"/>
                <w:szCs w:val="20"/>
              </w:rPr>
            </w:pPr>
            <w:r w:rsidRPr="007C40A5">
              <w:rPr>
                <w:color w:val="3D3D3D"/>
                <w:sz w:val="20"/>
                <w:szCs w:val="20"/>
              </w:rPr>
              <w:t>Ayni</w:t>
            </w:r>
          </w:p>
        </w:tc>
        <w:tc>
          <w:tcPr>
            <w:tcW w:w="1883" w:type="dxa"/>
            <w:tcBorders>
              <w:top w:val="single" w:sz="6" w:space="0" w:color="E8EBEF"/>
              <w:bottom w:val="single" w:sz="6" w:space="0" w:color="E8EBEF"/>
            </w:tcBorders>
          </w:tcPr>
          <w:p w14:paraId="3264642F" w14:textId="4BA7D60D" w:rsidR="00240A4F" w:rsidRPr="007C40A5" w:rsidRDefault="00240A4F" w:rsidP="00870933">
            <w:pPr>
              <w:pStyle w:val="TableParagraph"/>
              <w:spacing w:before="188"/>
              <w:ind w:left="470" w:right="207"/>
              <w:jc w:val="both"/>
              <w:rPr>
                <w:sz w:val="20"/>
                <w:szCs w:val="20"/>
              </w:rPr>
            </w:pPr>
            <w:r w:rsidRPr="007C40A5">
              <w:rPr>
                <w:color w:val="3D3D3D"/>
                <w:sz w:val="20"/>
                <w:szCs w:val="20"/>
              </w:rPr>
              <w:t>Cari Harcamalar</w:t>
            </w:r>
          </w:p>
        </w:tc>
        <w:tc>
          <w:tcPr>
            <w:tcW w:w="1485" w:type="dxa"/>
            <w:tcBorders>
              <w:top w:val="single" w:sz="6" w:space="0" w:color="E8EBEF"/>
              <w:bottom w:val="single" w:sz="6" w:space="0" w:color="E8EBEF"/>
            </w:tcBorders>
          </w:tcPr>
          <w:p w14:paraId="50643AA3" w14:textId="77777777" w:rsidR="00240A4F" w:rsidRPr="007C40A5" w:rsidRDefault="00240A4F" w:rsidP="00870933">
            <w:pPr>
              <w:pStyle w:val="TableParagraph"/>
              <w:spacing w:before="188"/>
              <w:ind w:right="239"/>
              <w:jc w:val="both"/>
              <w:rPr>
                <w:sz w:val="20"/>
                <w:szCs w:val="20"/>
              </w:rPr>
            </w:pPr>
            <w:r w:rsidRPr="007C40A5">
              <w:rPr>
                <w:color w:val="3D3D3D"/>
                <w:sz w:val="20"/>
                <w:szCs w:val="20"/>
              </w:rPr>
              <w:t>1,152,480.00</w:t>
            </w:r>
          </w:p>
        </w:tc>
      </w:tr>
      <w:tr w:rsidR="003E7256" w:rsidRPr="007C40A5" w14:paraId="0D2197D6" w14:textId="77777777" w:rsidTr="00240A4F">
        <w:trPr>
          <w:trHeight w:val="417"/>
        </w:trPr>
        <w:tc>
          <w:tcPr>
            <w:tcW w:w="1612" w:type="dxa"/>
            <w:tcBorders>
              <w:top w:val="single" w:sz="6" w:space="0" w:color="E8EBEF"/>
            </w:tcBorders>
          </w:tcPr>
          <w:p w14:paraId="63738215" w14:textId="77777777" w:rsidR="003E7256" w:rsidRPr="007C40A5" w:rsidRDefault="003E7256" w:rsidP="00870933">
            <w:pPr>
              <w:pStyle w:val="TableParagraph"/>
              <w:jc w:val="both"/>
              <w:rPr>
                <w:sz w:val="20"/>
                <w:szCs w:val="20"/>
              </w:rPr>
            </w:pPr>
          </w:p>
        </w:tc>
        <w:tc>
          <w:tcPr>
            <w:tcW w:w="2732" w:type="dxa"/>
            <w:tcBorders>
              <w:top w:val="single" w:sz="6" w:space="0" w:color="E8EBEF"/>
            </w:tcBorders>
          </w:tcPr>
          <w:p w14:paraId="61525CD5" w14:textId="77777777" w:rsidR="003E7256" w:rsidRPr="007C40A5" w:rsidRDefault="003E7256" w:rsidP="00870933">
            <w:pPr>
              <w:pStyle w:val="TableParagraph"/>
              <w:jc w:val="both"/>
              <w:rPr>
                <w:sz w:val="20"/>
                <w:szCs w:val="20"/>
              </w:rPr>
            </w:pPr>
          </w:p>
        </w:tc>
        <w:tc>
          <w:tcPr>
            <w:tcW w:w="1089" w:type="dxa"/>
            <w:tcBorders>
              <w:top w:val="single" w:sz="6" w:space="0" w:color="E8EBEF"/>
            </w:tcBorders>
          </w:tcPr>
          <w:p w14:paraId="2FC0453A" w14:textId="17FAECE7" w:rsidR="003E7256" w:rsidRPr="007C40A5" w:rsidRDefault="003E7256" w:rsidP="00870933">
            <w:pPr>
              <w:pStyle w:val="TableParagraph"/>
              <w:spacing w:before="188" w:line="210" w:lineRule="exact"/>
              <w:ind w:left="566"/>
              <w:jc w:val="both"/>
              <w:rPr>
                <w:b/>
                <w:sz w:val="20"/>
                <w:szCs w:val="20"/>
              </w:rPr>
            </w:pPr>
          </w:p>
        </w:tc>
        <w:tc>
          <w:tcPr>
            <w:tcW w:w="1883" w:type="dxa"/>
            <w:tcBorders>
              <w:top w:val="single" w:sz="6" w:space="0" w:color="E8EBEF"/>
            </w:tcBorders>
          </w:tcPr>
          <w:p w14:paraId="7E2C807B" w14:textId="378C2F2F" w:rsidR="003E7256" w:rsidRPr="007C40A5" w:rsidRDefault="00240A4F" w:rsidP="00870933">
            <w:pPr>
              <w:pStyle w:val="TableParagraph"/>
              <w:spacing w:before="188" w:line="210" w:lineRule="exact"/>
              <w:ind w:left="11"/>
              <w:jc w:val="both"/>
              <w:rPr>
                <w:b/>
                <w:sz w:val="20"/>
                <w:szCs w:val="20"/>
              </w:rPr>
            </w:pPr>
            <w:r w:rsidRPr="007C40A5">
              <w:rPr>
                <w:b/>
                <w:color w:val="212428"/>
                <w:sz w:val="20"/>
                <w:szCs w:val="20"/>
              </w:rPr>
              <w:t xml:space="preserve">Toplam Eş Finansman </w:t>
            </w:r>
            <w:r w:rsidR="00F57809" w:rsidRPr="007C40A5">
              <w:rPr>
                <w:b/>
                <w:color w:val="212428"/>
                <w:sz w:val="20"/>
                <w:szCs w:val="20"/>
              </w:rPr>
              <w:t>($)</w:t>
            </w:r>
          </w:p>
        </w:tc>
        <w:tc>
          <w:tcPr>
            <w:tcW w:w="1485" w:type="dxa"/>
            <w:tcBorders>
              <w:top w:val="single" w:sz="6" w:space="0" w:color="E8EBEF"/>
            </w:tcBorders>
          </w:tcPr>
          <w:p w14:paraId="0C49FAA7" w14:textId="77777777" w:rsidR="003E7256" w:rsidRPr="007C40A5" w:rsidRDefault="00F57809" w:rsidP="00870933">
            <w:pPr>
              <w:pStyle w:val="TableParagraph"/>
              <w:spacing w:before="188" w:line="210" w:lineRule="exact"/>
              <w:ind w:left="184"/>
              <w:jc w:val="both"/>
              <w:rPr>
                <w:b/>
                <w:sz w:val="20"/>
                <w:szCs w:val="20"/>
              </w:rPr>
            </w:pPr>
            <w:r w:rsidRPr="007C40A5">
              <w:rPr>
                <w:b/>
                <w:color w:val="212428"/>
                <w:sz w:val="20"/>
                <w:szCs w:val="20"/>
              </w:rPr>
              <w:t>26,259,954.00</w:t>
            </w:r>
          </w:p>
        </w:tc>
      </w:tr>
    </w:tbl>
    <w:p w14:paraId="5CCAA4F0" w14:textId="77777777" w:rsidR="003E7256" w:rsidRPr="007C40A5" w:rsidRDefault="003E7256" w:rsidP="00870933">
      <w:pPr>
        <w:pStyle w:val="GvdeMetni"/>
        <w:spacing w:before="6"/>
        <w:jc w:val="both"/>
        <w:rPr>
          <w:b/>
        </w:rPr>
      </w:pPr>
    </w:p>
    <w:p w14:paraId="16666FAF" w14:textId="266819B6" w:rsidR="00240A4F" w:rsidRPr="007C40A5" w:rsidRDefault="00240A4F" w:rsidP="00870933">
      <w:pPr>
        <w:pStyle w:val="GvdeMetni"/>
        <w:spacing w:before="85" w:line="328" w:lineRule="auto"/>
        <w:ind w:left="615" w:right="1433"/>
        <w:jc w:val="both"/>
        <w:rPr>
          <w:b/>
          <w:bCs/>
          <w:color w:val="212428"/>
        </w:rPr>
      </w:pPr>
      <w:r w:rsidRPr="007C40A5">
        <w:rPr>
          <w:b/>
          <w:bCs/>
          <w:color w:val="212428"/>
        </w:rPr>
        <w:t>"Yatırım Hareketliliği"nin Tanımlanması</w:t>
      </w:r>
    </w:p>
    <w:p w14:paraId="02AF1198" w14:textId="77777777" w:rsidR="00D857ED" w:rsidRPr="007C40A5" w:rsidRDefault="00D857ED" w:rsidP="00870933">
      <w:pPr>
        <w:pStyle w:val="GvdeMetni"/>
        <w:spacing w:before="85" w:line="328" w:lineRule="auto"/>
        <w:ind w:left="615" w:right="1433"/>
        <w:jc w:val="both"/>
        <w:rPr>
          <w:b/>
          <w:bCs/>
          <w:color w:val="212428"/>
        </w:rPr>
      </w:pPr>
    </w:p>
    <w:p w14:paraId="713DD977" w14:textId="3001B592" w:rsidR="003E7256" w:rsidRPr="007C40A5" w:rsidRDefault="00D857ED" w:rsidP="00870933">
      <w:pPr>
        <w:spacing w:line="328" w:lineRule="auto"/>
        <w:jc w:val="both"/>
        <w:rPr>
          <w:bCs/>
          <w:color w:val="212428"/>
          <w:sz w:val="20"/>
          <w:szCs w:val="20"/>
        </w:rPr>
        <w:sectPr w:rsidR="003E7256" w:rsidRPr="007C40A5">
          <w:pgSz w:w="12240" w:h="15840"/>
          <w:pgMar w:top="1500" w:right="540" w:bottom="280" w:left="1200" w:header="720" w:footer="720" w:gutter="0"/>
          <w:cols w:space="720"/>
        </w:sectPr>
      </w:pPr>
      <w:r w:rsidRPr="007C40A5">
        <w:rPr>
          <w:bCs/>
          <w:color w:val="212428"/>
          <w:sz w:val="20"/>
          <w:szCs w:val="20"/>
        </w:rPr>
        <w:t xml:space="preserve"> “Yatırım Harekliliği</w:t>
      </w:r>
      <w:r w:rsidR="000612B4" w:rsidRPr="007C40A5">
        <w:rPr>
          <w:bCs/>
          <w:color w:val="212428"/>
          <w:sz w:val="20"/>
          <w:szCs w:val="20"/>
        </w:rPr>
        <w:t xml:space="preserve">”, </w:t>
      </w:r>
      <w:r w:rsidR="00E9510F" w:rsidRPr="007C40A5">
        <w:rPr>
          <w:bCs/>
          <w:color w:val="212428"/>
          <w:sz w:val="20"/>
          <w:szCs w:val="20"/>
        </w:rPr>
        <w:t>ü</w:t>
      </w:r>
      <w:r w:rsidRPr="007C40A5">
        <w:rPr>
          <w:bCs/>
          <w:color w:val="212428"/>
          <w:sz w:val="20"/>
          <w:szCs w:val="20"/>
        </w:rPr>
        <w:t xml:space="preserve">retimlerinde KOK olmayan alev geciktiricilere dönüştürme yoluyla HBCD maddesini kullanan </w:t>
      </w:r>
      <w:r w:rsidR="000612B4" w:rsidRPr="007C40A5">
        <w:rPr>
          <w:bCs/>
          <w:color w:val="212428"/>
          <w:sz w:val="20"/>
          <w:szCs w:val="20"/>
        </w:rPr>
        <w:t xml:space="preserve">yararlanıcı on (10) özel sektör işletmesi (XPS sektöründe 4 ve EPS sektöründe 6) tarafından sermaye ekipmanı/altyapısı, Ar-Ge ve ürün geliştirme alanlarında yapılan sermaye yatırımını temsil </w:t>
      </w:r>
      <w:r w:rsidRPr="007C40A5">
        <w:rPr>
          <w:bCs/>
          <w:color w:val="212428"/>
          <w:sz w:val="20"/>
          <w:szCs w:val="20"/>
        </w:rPr>
        <w:t>etmektedir</w:t>
      </w:r>
      <w:r w:rsidR="000612B4" w:rsidRPr="007C40A5">
        <w:rPr>
          <w:bCs/>
          <w:color w:val="212428"/>
          <w:sz w:val="20"/>
          <w:szCs w:val="20"/>
        </w:rPr>
        <w:t xml:space="preserve">. </w:t>
      </w:r>
      <w:r w:rsidRPr="007C40A5">
        <w:rPr>
          <w:bCs/>
          <w:color w:val="212428"/>
          <w:sz w:val="20"/>
          <w:szCs w:val="20"/>
        </w:rPr>
        <w:t xml:space="preserve">Yatırım Hareketliliği, </w:t>
      </w:r>
      <w:r w:rsidR="000612B4" w:rsidRPr="007C40A5">
        <w:rPr>
          <w:bCs/>
          <w:color w:val="212428"/>
          <w:sz w:val="20"/>
          <w:szCs w:val="20"/>
        </w:rPr>
        <w:t>daha küçük miktarlardaki yatırım, sektör sanayi birlikleri tarafından desteklenen bir ürü</w:t>
      </w:r>
      <w:r w:rsidRPr="007C40A5">
        <w:rPr>
          <w:bCs/>
          <w:color w:val="212428"/>
          <w:sz w:val="20"/>
          <w:szCs w:val="20"/>
        </w:rPr>
        <w:t xml:space="preserve">n belgelendirme laboratuvarının </w:t>
      </w:r>
      <w:r w:rsidR="000612B4" w:rsidRPr="007C40A5">
        <w:rPr>
          <w:bCs/>
          <w:color w:val="212428"/>
          <w:sz w:val="20"/>
          <w:szCs w:val="20"/>
        </w:rPr>
        <w:t xml:space="preserve">kapasitesinin yükseltilmesini </w:t>
      </w:r>
      <w:r w:rsidRPr="007C40A5">
        <w:rPr>
          <w:bCs/>
          <w:color w:val="212428"/>
          <w:sz w:val="20"/>
          <w:szCs w:val="20"/>
        </w:rPr>
        <w:t xml:space="preserve">içermektedir. </w:t>
      </w:r>
    </w:p>
    <w:p w14:paraId="01D5E01C" w14:textId="25D1D042" w:rsidR="003E7256" w:rsidRPr="007C40A5" w:rsidRDefault="00D857ED" w:rsidP="00870933">
      <w:pPr>
        <w:pStyle w:val="GvdeMetni"/>
        <w:numPr>
          <w:ilvl w:val="0"/>
          <w:numId w:val="1"/>
        </w:numPr>
        <w:spacing w:before="7"/>
        <w:jc w:val="both"/>
        <w:rPr>
          <w:b/>
        </w:rPr>
      </w:pPr>
      <w:r w:rsidRPr="007C40A5">
        <w:rPr>
          <w:b/>
          <w:color w:val="212428"/>
        </w:rPr>
        <w:lastRenderedPageBreak/>
        <w:t>Kurum(lar), Ülke(ler), Odak Alanın Talep Ettiği Vakıf Fonu Kaynakları ve Fonların Programlanması</w:t>
      </w:r>
    </w:p>
    <w:p w14:paraId="7D2F32D7" w14:textId="77777777" w:rsidR="00D857ED" w:rsidRPr="007C40A5" w:rsidRDefault="00D857ED" w:rsidP="00870933">
      <w:pPr>
        <w:pStyle w:val="GvdeMetni"/>
        <w:spacing w:before="7"/>
        <w:ind w:left="834"/>
        <w:jc w:val="both"/>
        <w:rPr>
          <w:b/>
        </w:rPr>
      </w:pPr>
    </w:p>
    <w:tbl>
      <w:tblPr>
        <w:tblW w:w="0" w:type="auto"/>
        <w:tblInd w:w="622" w:type="dxa"/>
        <w:tblLayout w:type="fixed"/>
        <w:tblCellMar>
          <w:left w:w="0" w:type="dxa"/>
          <w:right w:w="0" w:type="dxa"/>
        </w:tblCellMar>
        <w:tblLook w:val="01E0" w:firstRow="1" w:lastRow="1" w:firstColumn="1" w:lastColumn="1" w:noHBand="0" w:noVBand="0"/>
      </w:tblPr>
      <w:tblGrid>
        <w:gridCol w:w="1053"/>
        <w:gridCol w:w="909"/>
        <w:gridCol w:w="1137"/>
        <w:gridCol w:w="1176"/>
        <w:gridCol w:w="1833"/>
        <w:gridCol w:w="1715"/>
        <w:gridCol w:w="1441"/>
      </w:tblGrid>
      <w:tr w:rsidR="003E7256" w:rsidRPr="007C40A5" w14:paraId="6A0A8FF0" w14:textId="77777777">
        <w:trPr>
          <w:trHeight w:val="638"/>
        </w:trPr>
        <w:tc>
          <w:tcPr>
            <w:tcW w:w="1053" w:type="dxa"/>
            <w:tcBorders>
              <w:bottom w:val="single" w:sz="6" w:space="0" w:color="E8EBEF"/>
            </w:tcBorders>
          </w:tcPr>
          <w:p w14:paraId="05033744" w14:textId="100A40C0" w:rsidR="003E7256" w:rsidRPr="007C40A5" w:rsidRDefault="00D857ED" w:rsidP="00870933">
            <w:pPr>
              <w:pStyle w:val="TableParagraph"/>
              <w:ind w:left="185" w:right="236"/>
              <w:jc w:val="both"/>
              <w:rPr>
                <w:b/>
                <w:sz w:val="20"/>
                <w:szCs w:val="20"/>
              </w:rPr>
            </w:pPr>
            <w:r w:rsidRPr="007C40A5">
              <w:rPr>
                <w:b/>
                <w:color w:val="212428"/>
                <w:sz w:val="20"/>
                <w:szCs w:val="20"/>
              </w:rPr>
              <w:t>Kuruluş</w:t>
            </w:r>
          </w:p>
        </w:tc>
        <w:tc>
          <w:tcPr>
            <w:tcW w:w="909" w:type="dxa"/>
            <w:tcBorders>
              <w:bottom w:val="single" w:sz="6" w:space="0" w:color="E8EBEF"/>
            </w:tcBorders>
          </w:tcPr>
          <w:p w14:paraId="676BDBCF" w14:textId="4531F165" w:rsidR="003E7256" w:rsidRPr="007C40A5" w:rsidRDefault="00D857ED" w:rsidP="00870933">
            <w:pPr>
              <w:pStyle w:val="TableParagraph"/>
              <w:ind w:left="223" w:right="166"/>
              <w:jc w:val="both"/>
              <w:rPr>
                <w:b/>
                <w:sz w:val="20"/>
                <w:szCs w:val="20"/>
              </w:rPr>
            </w:pPr>
            <w:r w:rsidRPr="007C40A5">
              <w:rPr>
                <w:b/>
                <w:color w:val="212428"/>
                <w:sz w:val="20"/>
                <w:szCs w:val="20"/>
              </w:rPr>
              <w:t>Güven Fonu</w:t>
            </w:r>
          </w:p>
        </w:tc>
        <w:tc>
          <w:tcPr>
            <w:tcW w:w="1137" w:type="dxa"/>
            <w:tcBorders>
              <w:bottom w:val="single" w:sz="6" w:space="0" w:color="E8EBEF"/>
            </w:tcBorders>
          </w:tcPr>
          <w:p w14:paraId="2FDC7633" w14:textId="7739A3BB" w:rsidR="003E7256" w:rsidRPr="007C40A5" w:rsidRDefault="00D857ED" w:rsidP="00870933">
            <w:pPr>
              <w:pStyle w:val="TableParagraph"/>
              <w:spacing w:line="223" w:lineRule="exact"/>
              <w:ind w:left="184"/>
              <w:jc w:val="both"/>
              <w:rPr>
                <w:b/>
                <w:sz w:val="20"/>
                <w:szCs w:val="20"/>
              </w:rPr>
            </w:pPr>
            <w:r w:rsidRPr="007C40A5">
              <w:rPr>
                <w:b/>
                <w:color w:val="212428"/>
                <w:sz w:val="20"/>
                <w:szCs w:val="20"/>
              </w:rPr>
              <w:t>Ülke</w:t>
            </w:r>
          </w:p>
        </w:tc>
        <w:tc>
          <w:tcPr>
            <w:tcW w:w="1176" w:type="dxa"/>
            <w:tcBorders>
              <w:bottom w:val="single" w:sz="6" w:space="0" w:color="E8EBEF"/>
            </w:tcBorders>
          </w:tcPr>
          <w:p w14:paraId="37AF3D32" w14:textId="2ECAE2D7" w:rsidR="003E7256" w:rsidRPr="007C40A5" w:rsidRDefault="00D857ED" w:rsidP="00870933">
            <w:pPr>
              <w:pStyle w:val="TableParagraph"/>
              <w:ind w:left="184" w:right="449"/>
              <w:jc w:val="both"/>
              <w:rPr>
                <w:b/>
                <w:sz w:val="20"/>
                <w:szCs w:val="20"/>
              </w:rPr>
            </w:pPr>
            <w:r w:rsidRPr="007C40A5">
              <w:rPr>
                <w:b/>
                <w:color w:val="212428"/>
                <w:sz w:val="20"/>
                <w:szCs w:val="20"/>
              </w:rPr>
              <w:t>Odak Alan</w:t>
            </w:r>
          </w:p>
        </w:tc>
        <w:tc>
          <w:tcPr>
            <w:tcW w:w="1833" w:type="dxa"/>
            <w:tcBorders>
              <w:bottom w:val="single" w:sz="6" w:space="0" w:color="E8EBEF"/>
            </w:tcBorders>
          </w:tcPr>
          <w:p w14:paraId="58CB899E" w14:textId="07C3CB46" w:rsidR="003E7256" w:rsidRPr="007C40A5" w:rsidRDefault="00D857ED" w:rsidP="00870933">
            <w:pPr>
              <w:pStyle w:val="TableParagraph"/>
              <w:ind w:left="222" w:right="412"/>
              <w:jc w:val="both"/>
              <w:rPr>
                <w:b/>
                <w:sz w:val="20"/>
                <w:szCs w:val="20"/>
              </w:rPr>
            </w:pPr>
            <w:r w:rsidRPr="007C40A5">
              <w:rPr>
                <w:b/>
                <w:color w:val="212428"/>
                <w:sz w:val="20"/>
                <w:szCs w:val="20"/>
              </w:rPr>
              <w:t>Fon Programı</w:t>
            </w:r>
          </w:p>
        </w:tc>
        <w:tc>
          <w:tcPr>
            <w:tcW w:w="1715" w:type="dxa"/>
            <w:tcBorders>
              <w:bottom w:val="single" w:sz="6" w:space="0" w:color="E8EBEF"/>
            </w:tcBorders>
          </w:tcPr>
          <w:p w14:paraId="136B662A" w14:textId="5456C352" w:rsidR="003E7256" w:rsidRPr="007C40A5" w:rsidRDefault="00D857ED" w:rsidP="00870933">
            <w:pPr>
              <w:pStyle w:val="TableParagraph"/>
              <w:spacing w:line="223" w:lineRule="exact"/>
              <w:ind w:right="283"/>
              <w:jc w:val="both"/>
              <w:rPr>
                <w:b/>
                <w:sz w:val="20"/>
                <w:szCs w:val="20"/>
              </w:rPr>
            </w:pPr>
            <w:r w:rsidRPr="007C40A5">
              <w:rPr>
                <w:b/>
                <w:color w:val="212428"/>
                <w:sz w:val="20"/>
                <w:szCs w:val="20"/>
              </w:rPr>
              <w:t>Miktar</w:t>
            </w:r>
            <w:r w:rsidR="00F57809" w:rsidRPr="007C40A5">
              <w:rPr>
                <w:b/>
                <w:color w:val="212428"/>
                <w:sz w:val="20"/>
                <w:szCs w:val="20"/>
              </w:rPr>
              <w:t>($)</w:t>
            </w:r>
          </w:p>
        </w:tc>
        <w:tc>
          <w:tcPr>
            <w:tcW w:w="1441" w:type="dxa"/>
            <w:tcBorders>
              <w:bottom w:val="single" w:sz="6" w:space="0" w:color="E8EBEF"/>
            </w:tcBorders>
          </w:tcPr>
          <w:p w14:paraId="1A3B2516" w14:textId="23A67123" w:rsidR="003E7256" w:rsidRPr="007C40A5" w:rsidRDefault="00D857ED" w:rsidP="00870933">
            <w:pPr>
              <w:pStyle w:val="TableParagraph"/>
              <w:spacing w:line="223" w:lineRule="exact"/>
              <w:ind w:left="253"/>
              <w:jc w:val="both"/>
              <w:rPr>
                <w:b/>
                <w:sz w:val="20"/>
                <w:szCs w:val="20"/>
              </w:rPr>
            </w:pPr>
            <w:r w:rsidRPr="007C40A5">
              <w:rPr>
                <w:b/>
                <w:color w:val="212428"/>
                <w:sz w:val="20"/>
                <w:szCs w:val="20"/>
              </w:rPr>
              <w:t>Tutar</w:t>
            </w:r>
            <w:r w:rsidR="00F57809" w:rsidRPr="007C40A5">
              <w:rPr>
                <w:b/>
                <w:color w:val="212428"/>
                <w:sz w:val="20"/>
                <w:szCs w:val="20"/>
              </w:rPr>
              <w:t>($)</w:t>
            </w:r>
          </w:p>
        </w:tc>
      </w:tr>
      <w:tr w:rsidR="003E7256" w:rsidRPr="007C40A5" w14:paraId="07A1C2FC" w14:textId="77777777">
        <w:trPr>
          <w:trHeight w:val="1062"/>
        </w:trPr>
        <w:tc>
          <w:tcPr>
            <w:tcW w:w="1053" w:type="dxa"/>
            <w:tcBorders>
              <w:top w:val="single" w:sz="6" w:space="0" w:color="E8EBEF"/>
              <w:bottom w:val="single" w:sz="6" w:space="0" w:color="E8EBEF"/>
            </w:tcBorders>
          </w:tcPr>
          <w:p w14:paraId="3240C6F3" w14:textId="77777777" w:rsidR="003E7256" w:rsidRPr="007C40A5" w:rsidRDefault="00F57809" w:rsidP="00870933">
            <w:pPr>
              <w:pStyle w:val="TableParagraph"/>
              <w:spacing w:before="188"/>
              <w:ind w:left="185"/>
              <w:jc w:val="both"/>
              <w:rPr>
                <w:sz w:val="20"/>
                <w:szCs w:val="20"/>
              </w:rPr>
            </w:pPr>
            <w:r w:rsidRPr="007C40A5">
              <w:rPr>
                <w:color w:val="3D3D3D"/>
                <w:sz w:val="20"/>
                <w:szCs w:val="20"/>
              </w:rPr>
              <w:t>UNIDO</w:t>
            </w:r>
          </w:p>
        </w:tc>
        <w:tc>
          <w:tcPr>
            <w:tcW w:w="909" w:type="dxa"/>
            <w:tcBorders>
              <w:top w:val="single" w:sz="6" w:space="0" w:color="E8EBEF"/>
              <w:bottom w:val="single" w:sz="6" w:space="0" w:color="E8EBEF"/>
            </w:tcBorders>
          </w:tcPr>
          <w:p w14:paraId="7A1D2D2B" w14:textId="10212880" w:rsidR="003E7256" w:rsidRPr="007C40A5" w:rsidRDefault="00B67682" w:rsidP="00870933">
            <w:pPr>
              <w:pStyle w:val="TableParagraph"/>
              <w:spacing w:before="188"/>
              <w:ind w:left="223"/>
              <w:jc w:val="both"/>
              <w:rPr>
                <w:sz w:val="20"/>
                <w:szCs w:val="20"/>
              </w:rPr>
            </w:pPr>
            <w:r w:rsidRPr="007C40A5">
              <w:rPr>
                <w:color w:val="3D3D3D"/>
                <w:sz w:val="20"/>
                <w:szCs w:val="20"/>
              </w:rPr>
              <w:t>GEF</w:t>
            </w:r>
          </w:p>
        </w:tc>
        <w:tc>
          <w:tcPr>
            <w:tcW w:w="1137" w:type="dxa"/>
            <w:tcBorders>
              <w:top w:val="single" w:sz="6" w:space="0" w:color="E8EBEF"/>
              <w:bottom w:val="single" w:sz="6" w:space="0" w:color="E8EBEF"/>
            </w:tcBorders>
          </w:tcPr>
          <w:p w14:paraId="4C5AC31B" w14:textId="4962521B" w:rsidR="003E7256" w:rsidRPr="007C40A5" w:rsidRDefault="00D857ED" w:rsidP="00870933">
            <w:pPr>
              <w:pStyle w:val="TableParagraph"/>
              <w:spacing w:before="188"/>
              <w:ind w:left="184"/>
              <w:jc w:val="both"/>
              <w:rPr>
                <w:sz w:val="20"/>
                <w:szCs w:val="20"/>
              </w:rPr>
            </w:pPr>
            <w:r w:rsidRPr="007C40A5">
              <w:rPr>
                <w:color w:val="3D3D3D"/>
                <w:sz w:val="20"/>
                <w:szCs w:val="20"/>
              </w:rPr>
              <w:t>Türkiye</w:t>
            </w:r>
          </w:p>
        </w:tc>
        <w:tc>
          <w:tcPr>
            <w:tcW w:w="1176" w:type="dxa"/>
            <w:tcBorders>
              <w:top w:val="single" w:sz="6" w:space="0" w:color="E8EBEF"/>
              <w:bottom w:val="single" w:sz="6" w:space="0" w:color="E8EBEF"/>
            </w:tcBorders>
          </w:tcPr>
          <w:p w14:paraId="50FBBFA5" w14:textId="4F212D12" w:rsidR="003E7256" w:rsidRPr="007C40A5" w:rsidRDefault="00D857ED" w:rsidP="00870933">
            <w:pPr>
              <w:pStyle w:val="TableParagraph"/>
              <w:spacing w:before="188"/>
              <w:ind w:left="184" w:right="205"/>
              <w:jc w:val="both"/>
              <w:rPr>
                <w:sz w:val="20"/>
                <w:szCs w:val="20"/>
              </w:rPr>
            </w:pPr>
            <w:r w:rsidRPr="007C40A5">
              <w:rPr>
                <w:color w:val="3D3D3D"/>
                <w:sz w:val="20"/>
                <w:szCs w:val="20"/>
              </w:rPr>
              <w:t>Kimyasel ve Atıklar</w:t>
            </w:r>
          </w:p>
        </w:tc>
        <w:tc>
          <w:tcPr>
            <w:tcW w:w="1833" w:type="dxa"/>
            <w:tcBorders>
              <w:top w:val="single" w:sz="6" w:space="0" w:color="E8EBEF"/>
              <w:bottom w:val="single" w:sz="6" w:space="0" w:color="E8EBEF"/>
            </w:tcBorders>
          </w:tcPr>
          <w:p w14:paraId="64F3F8CD" w14:textId="10F2D585" w:rsidR="003E7256" w:rsidRPr="007C40A5" w:rsidRDefault="00D857ED" w:rsidP="00870933">
            <w:pPr>
              <w:pStyle w:val="TableParagraph"/>
              <w:spacing w:before="188"/>
              <w:ind w:left="222"/>
              <w:jc w:val="both"/>
              <w:rPr>
                <w:sz w:val="20"/>
                <w:szCs w:val="20"/>
              </w:rPr>
            </w:pPr>
            <w:r w:rsidRPr="007C40A5">
              <w:rPr>
                <w:color w:val="3D3D3D"/>
                <w:sz w:val="20"/>
                <w:szCs w:val="20"/>
              </w:rPr>
              <w:t>KOK</w:t>
            </w:r>
          </w:p>
        </w:tc>
        <w:tc>
          <w:tcPr>
            <w:tcW w:w="1715" w:type="dxa"/>
            <w:tcBorders>
              <w:top w:val="single" w:sz="6" w:space="0" w:color="E8EBEF"/>
              <w:bottom w:val="single" w:sz="6" w:space="0" w:color="E8EBEF"/>
            </w:tcBorders>
          </w:tcPr>
          <w:p w14:paraId="7E9CC4D5" w14:textId="77777777" w:rsidR="003E7256" w:rsidRPr="007C40A5" w:rsidRDefault="00F57809" w:rsidP="00870933">
            <w:pPr>
              <w:pStyle w:val="TableParagraph"/>
              <w:spacing w:before="188"/>
              <w:ind w:right="254"/>
              <w:jc w:val="both"/>
              <w:rPr>
                <w:sz w:val="20"/>
                <w:szCs w:val="20"/>
              </w:rPr>
            </w:pPr>
            <w:r w:rsidRPr="007C40A5">
              <w:rPr>
                <w:color w:val="3D3D3D"/>
                <w:sz w:val="20"/>
                <w:szCs w:val="20"/>
              </w:rPr>
              <w:t>3,195,000</w:t>
            </w:r>
          </w:p>
        </w:tc>
        <w:tc>
          <w:tcPr>
            <w:tcW w:w="1441" w:type="dxa"/>
            <w:tcBorders>
              <w:top w:val="single" w:sz="6" w:space="0" w:color="E8EBEF"/>
              <w:bottom w:val="single" w:sz="6" w:space="0" w:color="E8EBEF"/>
            </w:tcBorders>
          </w:tcPr>
          <w:p w14:paraId="5F3822F4" w14:textId="77777777" w:rsidR="003E7256" w:rsidRPr="007C40A5" w:rsidRDefault="00F57809" w:rsidP="00870933">
            <w:pPr>
              <w:pStyle w:val="TableParagraph"/>
              <w:spacing w:before="188"/>
              <w:ind w:left="392"/>
              <w:jc w:val="both"/>
              <w:rPr>
                <w:sz w:val="20"/>
                <w:szCs w:val="20"/>
              </w:rPr>
            </w:pPr>
            <w:r w:rsidRPr="007C40A5">
              <w:rPr>
                <w:color w:val="3D3D3D"/>
                <w:sz w:val="20"/>
                <w:szCs w:val="20"/>
              </w:rPr>
              <w:t>303,525</w:t>
            </w:r>
          </w:p>
        </w:tc>
      </w:tr>
    </w:tbl>
    <w:p w14:paraId="63C1F6F1" w14:textId="77777777" w:rsidR="003E7256" w:rsidRPr="007C40A5" w:rsidRDefault="003E7256" w:rsidP="00870933">
      <w:pPr>
        <w:pStyle w:val="GvdeMetni"/>
        <w:spacing w:before="8"/>
        <w:jc w:val="both"/>
        <w:rPr>
          <w:b/>
        </w:rPr>
      </w:pPr>
    </w:p>
    <w:p w14:paraId="232B5AA3" w14:textId="1A24238E" w:rsidR="003E7256" w:rsidRPr="007C40A5" w:rsidRDefault="00D857ED" w:rsidP="00870933">
      <w:pPr>
        <w:pStyle w:val="Balk4"/>
        <w:tabs>
          <w:tab w:val="left" w:pos="7153"/>
          <w:tab w:val="left" w:pos="8690"/>
        </w:tabs>
        <w:ind w:left="4393"/>
        <w:jc w:val="both"/>
      </w:pPr>
      <w:r w:rsidRPr="007C40A5">
        <w:rPr>
          <w:color w:val="212428"/>
        </w:rPr>
        <w:t>Toplam Hibe Kaynağı</w:t>
      </w:r>
      <w:r w:rsidR="00F57809" w:rsidRPr="007C40A5">
        <w:rPr>
          <w:color w:val="212428"/>
        </w:rPr>
        <w:t>($)</w:t>
      </w:r>
      <w:r w:rsidR="00F57809" w:rsidRPr="007C40A5">
        <w:rPr>
          <w:color w:val="212428"/>
        </w:rPr>
        <w:tab/>
        <w:t>3,195,000.00</w:t>
      </w:r>
      <w:r w:rsidR="00F57809" w:rsidRPr="007C40A5">
        <w:rPr>
          <w:color w:val="212428"/>
        </w:rPr>
        <w:tab/>
        <w:t>303,525.00</w:t>
      </w:r>
    </w:p>
    <w:p w14:paraId="5140E5F2"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p w14:paraId="41C260BC" w14:textId="3215A2BC" w:rsidR="003E7256" w:rsidRPr="007C40A5" w:rsidRDefault="00D857ED" w:rsidP="00870933">
      <w:pPr>
        <w:pStyle w:val="ListeParagraf"/>
        <w:numPr>
          <w:ilvl w:val="0"/>
          <w:numId w:val="1"/>
        </w:numPr>
        <w:tabs>
          <w:tab w:val="left" w:pos="826"/>
        </w:tabs>
        <w:spacing w:before="63"/>
        <w:ind w:left="825" w:hanging="211"/>
        <w:jc w:val="both"/>
        <w:rPr>
          <w:b/>
          <w:color w:val="212428"/>
          <w:sz w:val="20"/>
          <w:szCs w:val="20"/>
        </w:rPr>
      </w:pPr>
      <w:r w:rsidRPr="007C40A5">
        <w:rPr>
          <w:b/>
          <w:color w:val="212428"/>
          <w:sz w:val="20"/>
          <w:szCs w:val="20"/>
        </w:rPr>
        <w:lastRenderedPageBreak/>
        <w:t>Hibe Dışı Araçlar</w:t>
      </w:r>
    </w:p>
    <w:p w14:paraId="0310CB76" w14:textId="77777777" w:rsidR="00D857ED" w:rsidRPr="007C40A5" w:rsidRDefault="00D857ED" w:rsidP="00870933">
      <w:pPr>
        <w:pStyle w:val="ListeParagraf"/>
        <w:tabs>
          <w:tab w:val="left" w:pos="826"/>
        </w:tabs>
        <w:spacing w:before="63"/>
        <w:ind w:left="825"/>
        <w:jc w:val="both"/>
        <w:rPr>
          <w:b/>
          <w:color w:val="212428"/>
          <w:sz w:val="20"/>
          <w:szCs w:val="20"/>
        </w:rPr>
      </w:pPr>
    </w:p>
    <w:p w14:paraId="548B252B" w14:textId="1B5ACFB1" w:rsidR="003E7256" w:rsidRPr="007C40A5" w:rsidRDefault="00D857ED" w:rsidP="004F3ABB">
      <w:pPr>
        <w:pStyle w:val="GvdeMetni"/>
        <w:ind w:firstLine="614"/>
        <w:jc w:val="both"/>
      </w:pPr>
      <w:r w:rsidRPr="007C40A5">
        <w:rPr>
          <w:color w:val="212428"/>
        </w:rPr>
        <w:t xml:space="preserve">   Hibe olmayan C</w:t>
      </w:r>
      <w:r w:rsidR="00E9510F" w:rsidRPr="007C40A5">
        <w:rPr>
          <w:color w:val="212428"/>
        </w:rPr>
        <w:t>E</w:t>
      </w:r>
      <w:r w:rsidRPr="007C40A5">
        <w:rPr>
          <w:color w:val="212428"/>
        </w:rPr>
        <w:t xml:space="preserve">O onayındaki </w:t>
      </w:r>
      <w:r w:rsidR="00E9510F" w:rsidRPr="007C40A5">
        <w:rPr>
          <w:color w:val="212428"/>
        </w:rPr>
        <w:t>a</w:t>
      </w:r>
      <w:r w:rsidRPr="007C40A5">
        <w:rPr>
          <w:color w:val="212428"/>
        </w:rPr>
        <w:t>raçlar</w:t>
      </w:r>
    </w:p>
    <w:p w14:paraId="791DBE08" w14:textId="78112EC1" w:rsidR="003E7256" w:rsidRPr="007C40A5" w:rsidRDefault="00F57809" w:rsidP="00870933">
      <w:pPr>
        <w:pStyle w:val="GvdeMetni"/>
        <w:spacing w:before="10"/>
        <w:jc w:val="both"/>
      </w:pPr>
      <w:r w:rsidRPr="007C40A5">
        <w:rPr>
          <w:noProof/>
          <w:lang w:eastAsia="tr-TR"/>
        </w:rPr>
        <mc:AlternateContent>
          <mc:Choice Requires="wps">
            <w:drawing>
              <wp:anchor distT="0" distB="0" distL="0" distR="0" simplePos="0" relativeHeight="487589888" behindDoc="1" locked="0" layoutInCell="1" allowOverlap="1" wp14:anchorId="3BE32EEC" wp14:editId="70368ECD">
                <wp:simplePos x="0" y="0"/>
                <wp:positionH relativeFrom="page">
                  <wp:posOffset>1252855</wp:posOffset>
                </wp:positionH>
                <wp:positionV relativeFrom="paragraph">
                  <wp:posOffset>170180</wp:posOffset>
                </wp:positionV>
                <wp:extent cx="5276850"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0" cy="1270"/>
                        </a:xfrm>
                        <a:custGeom>
                          <a:avLst/>
                          <a:gdLst>
                            <a:gd name="T0" fmla="+- 0 10283 1973"/>
                            <a:gd name="T1" fmla="*/ T0 w 8310"/>
                            <a:gd name="T2" fmla="+- 0 1973 1973"/>
                            <a:gd name="T3" fmla="*/ T2 w 8310"/>
                            <a:gd name="T4" fmla="+- 0 10283 1973"/>
                            <a:gd name="T5" fmla="*/ T4 w 8310"/>
                          </a:gdLst>
                          <a:ahLst/>
                          <a:cxnLst>
                            <a:cxn ang="0">
                              <a:pos x="T1" y="0"/>
                            </a:cxn>
                            <a:cxn ang="0">
                              <a:pos x="T3" y="0"/>
                            </a:cxn>
                            <a:cxn ang="0">
                              <a:pos x="T5" y="0"/>
                            </a:cxn>
                          </a:cxnLst>
                          <a:rect l="0" t="0" r="r" b="b"/>
                          <a:pathLst>
                            <a:path w="8310">
                              <a:moveTo>
                                <a:pt x="8310" y="0"/>
                              </a:moveTo>
                              <a:lnTo>
                                <a:pt x="0" y="0"/>
                              </a:lnTo>
                              <a:lnTo>
                                <a:pt x="83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63E97" id="Freeform 29" o:spid="_x0000_s1026" style="position:absolute;margin-left:98.65pt;margin-top:13.4pt;width:41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d+mQIAAP4FAAAOAAAAZHJzL2Uyb0RvYy54bWysVG1r2zAQ/j7YfxD6uNH4JUmTmjhltHQM&#10;uhdo9gMUWY7NZEmTlDjdr9+dHLte1rIxRsA56R49untOd6vrYyPJQVhXa5XTZBJTIhTXRa12Of26&#10;ubtYUuI8UwWTWomcPgpHr9evX61ak4lUV1oWwhIgUS5rTU4r700WRY5XomFuoo1Q4Cy1bZiHpd1F&#10;hWUtsDcySuP4Mmq1LYzVXDgHu7edk64Df1kK7j+XpROeyJxCbD58bfhu8RutVyzbWWaqmp/CYP8Q&#10;RcNqBZcOVLfMM7K39W9UTc2tdrr0E66bSJdlzUXIAbJJ4rNsHipmRMgFxHFmkMn9P1r+6fBgvlgM&#10;3Zl7zb85UCRqjcsGDy4cYMi2/agLqCHbex2SPZa2wZOQBjkGTR8HTcXREw6b83RxuZyD9Bx8SboI&#10;kkcs68/yvfPvhQ487HDvfFeRAqygZ0EUa+DSDVCUjYTivL0gMUnidDklydVieirhgEt63JuIbGLS&#10;kuU06es8gNIe1JEBzbNc0x6GXOkLXLMe9IfA5j0OyWYjMlBj1+fLql4CflQnDcAiDPspDqob7VDt&#10;DSTayw0MAEK9XsBCIn+NhTjPsR3/KRwLTXXeTpYSaKdtVwvDPGaB4aBJ2pyGGuBGow9io4PLYxbB&#10;Mb7vCSDVGAjlH0XV+/p/8zxZ7+ZSO4EPu4toMEKUmNzoETot6+KulhKDdHa3vZGWHBjMj2WMP8wR&#10;jvwCk0F7pfFY58ad0EbYOTiNXLbVxSN0kdXdEIKhCUal7Q9KWhhAOXXf98wKSuQHBR1+lcxmOLHC&#10;YjZfpLCwY8927GGKA1VOPYWnguaN76bc3th6V8FNSXg8Sr+D7i1rbLMQXxfVaQFDJiR3Gog4xcbr&#10;gHoa2+ufAAAA//8DAFBLAwQUAAYACAAAACEAH/ILBd4AAAAKAQAADwAAAGRycy9kb3ducmV2Lnht&#10;bEyPwWrDMBBE74X+g9hCb41UF+zEsRxKoFByKUkKvcqWaplKK2MpjpOv7+bUHmf2MTtTbWbv2GTG&#10;2AeU8LwQwAy2QffYSfg8vj0tgcWkUCsX0Ei4mAib+v6uUqUOZ9yb6ZA6RiEYSyXBpjSUnMfWGq/i&#10;IgwG6fYdRq8SybHjelRnCveOZ0Lk3Kse6YNVg9la0/4cTl7Ce3695uNxf9m5Ype+bMO3k/+Q8vFh&#10;fl0DS2ZOfzDc6lN1qKlTE06oI3OkV8ULoRKynCbcAJEtyWnIKQTwuuL/J9S/AAAA//8DAFBLAQIt&#10;ABQABgAIAAAAIQC2gziS/gAAAOEBAAATAAAAAAAAAAAAAAAAAAAAAABbQ29udGVudF9UeXBlc10u&#10;eG1sUEsBAi0AFAAGAAgAAAAhADj9If/WAAAAlAEAAAsAAAAAAAAAAAAAAAAALwEAAF9yZWxzLy5y&#10;ZWxzUEsBAi0AFAAGAAgAAAAhADtNV36ZAgAA/gUAAA4AAAAAAAAAAAAAAAAALgIAAGRycy9lMm9E&#10;b2MueG1sUEsBAi0AFAAGAAgAAAAhAB/yCwXeAAAACgEAAA8AAAAAAAAAAAAAAAAA8wQAAGRycy9k&#10;b3ducmV2LnhtbFBLBQYAAAAABAAEAPMAAAD+BQAAAAA=&#10;" path="m8310,l,,8310,xe" fillcolor="gray" stroked="f">
                <v:path arrowok="t" o:connecttype="custom" o:connectlocs="5276850,0;0,0;5276850,0" o:connectangles="0,0,0"/>
                <w10:wrap type="topAndBottom" anchorx="page"/>
              </v:shape>
            </w:pict>
          </mc:Fallback>
        </mc:AlternateContent>
      </w:r>
    </w:p>
    <w:p w14:paraId="051029D4" w14:textId="77777777" w:rsidR="003E7256" w:rsidRPr="007C40A5" w:rsidRDefault="003E7256" w:rsidP="00870933">
      <w:pPr>
        <w:pStyle w:val="GvdeMetni"/>
        <w:spacing w:before="7"/>
        <w:jc w:val="both"/>
      </w:pPr>
    </w:p>
    <w:p w14:paraId="5821534D" w14:textId="05DE7938" w:rsidR="003E7256" w:rsidRPr="007C40A5" w:rsidRDefault="00D857ED" w:rsidP="00870933">
      <w:pPr>
        <w:pStyle w:val="GvdeMetni"/>
        <w:spacing w:before="93"/>
        <w:ind w:left="765"/>
        <w:jc w:val="both"/>
        <w:rPr>
          <w:b/>
        </w:rPr>
      </w:pPr>
      <w:r w:rsidRPr="007C40A5">
        <w:rPr>
          <w:color w:val="212428"/>
        </w:rPr>
        <w:t xml:space="preserve">Hibe olmayan </w:t>
      </w:r>
      <w:r w:rsidR="00E9510F" w:rsidRPr="007C40A5">
        <w:rPr>
          <w:color w:val="212428"/>
        </w:rPr>
        <w:t xml:space="preserve">araçları </w:t>
      </w:r>
      <w:r w:rsidRPr="007C40A5">
        <w:rPr>
          <w:color w:val="212428"/>
        </w:rPr>
        <w:t>içermekte midir</w:t>
      </w:r>
      <w:r w:rsidR="00F57809" w:rsidRPr="007C40A5">
        <w:rPr>
          <w:color w:val="212428"/>
        </w:rPr>
        <w:t xml:space="preserve">? </w:t>
      </w:r>
      <w:r w:rsidRPr="007C40A5">
        <w:rPr>
          <w:b/>
          <w:color w:val="212428"/>
        </w:rPr>
        <w:t>Hayır</w:t>
      </w:r>
    </w:p>
    <w:p w14:paraId="4BA6B9AC" w14:textId="68A56FDD" w:rsidR="003E7256" w:rsidRPr="007C40A5" w:rsidRDefault="00D857ED" w:rsidP="00870933">
      <w:pPr>
        <w:pStyle w:val="GvdeMetni"/>
        <w:spacing w:before="74"/>
        <w:ind w:left="765"/>
        <w:jc w:val="both"/>
        <w:sectPr w:rsidR="003E7256" w:rsidRPr="007C40A5">
          <w:pgSz w:w="12240" w:h="15840"/>
          <w:pgMar w:top="1440" w:right="540" w:bottom="280" w:left="1200" w:header="720" w:footer="720" w:gutter="0"/>
          <w:cols w:space="720"/>
        </w:sectPr>
      </w:pPr>
      <w:r w:rsidRPr="007C40A5">
        <w:rPr>
          <w:color w:val="212428"/>
        </w:rPr>
        <w:t>GEF’e doğru iş akışı</w:t>
      </w:r>
      <w:bookmarkStart w:id="0" w:name="_GoBack"/>
      <w:bookmarkEnd w:id="0"/>
      <w:r w:rsidRPr="007C40A5">
        <w:rPr>
          <w:color w:val="212428"/>
        </w:rPr>
        <w:t xml:space="preserve"> içermekte midir</w:t>
      </w:r>
      <w:r w:rsidR="00F57809" w:rsidRPr="007C40A5">
        <w:rPr>
          <w:color w:val="212428"/>
        </w:rPr>
        <w:t xml:space="preserve">? </w:t>
      </w:r>
      <w:r w:rsidRPr="007C40A5">
        <w:rPr>
          <w:b/>
          <w:color w:val="212428"/>
        </w:rPr>
        <w:t>HAYIR</w:t>
      </w:r>
    </w:p>
    <w:p w14:paraId="562DE37C" w14:textId="32FF250B" w:rsidR="003E7256" w:rsidRPr="007C40A5" w:rsidRDefault="00D857ED" w:rsidP="00870933">
      <w:pPr>
        <w:pStyle w:val="ListeParagraf"/>
        <w:numPr>
          <w:ilvl w:val="0"/>
          <w:numId w:val="1"/>
        </w:numPr>
        <w:tabs>
          <w:tab w:val="left" w:pos="816"/>
        </w:tabs>
        <w:spacing w:before="63"/>
        <w:ind w:left="815" w:hanging="201"/>
        <w:jc w:val="both"/>
        <w:rPr>
          <w:b/>
          <w:color w:val="212428"/>
          <w:sz w:val="20"/>
          <w:szCs w:val="20"/>
        </w:rPr>
      </w:pPr>
      <w:r w:rsidRPr="007C40A5">
        <w:rPr>
          <w:b/>
          <w:color w:val="212428"/>
          <w:sz w:val="20"/>
          <w:szCs w:val="20"/>
        </w:rPr>
        <w:lastRenderedPageBreak/>
        <w:t>Proje Hazırlama Hibes</w:t>
      </w:r>
      <w:r w:rsidR="00F57809" w:rsidRPr="007C40A5">
        <w:rPr>
          <w:b/>
          <w:color w:val="212428"/>
          <w:spacing w:val="-1"/>
          <w:sz w:val="20"/>
          <w:szCs w:val="20"/>
        </w:rPr>
        <w:t xml:space="preserve"> </w:t>
      </w:r>
      <w:r w:rsidR="00F57809" w:rsidRPr="007C40A5">
        <w:rPr>
          <w:b/>
          <w:color w:val="212428"/>
          <w:sz w:val="20"/>
          <w:szCs w:val="20"/>
        </w:rPr>
        <w:t>(</w:t>
      </w:r>
      <w:r w:rsidRPr="007C40A5">
        <w:rPr>
          <w:b/>
          <w:color w:val="212428"/>
          <w:sz w:val="20"/>
          <w:szCs w:val="20"/>
        </w:rPr>
        <w:t>PHH</w:t>
      </w:r>
      <w:r w:rsidR="00F57809" w:rsidRPr="007C40A5">
        <w:rPr>
          <w:b/>
          <w:color w:val="212428"/>
          <w:sz w:val="20"/>
          <w:szCs w:val="20"/>
        </w:rPr>
        <w:t>)</w:t>
      </w:r>
    </w:p>
    <w:p w14:paraId="6D32DD33" w14:textId="6FC3327A" w:rsidR="003E7256" w:rsidRPr="007C40A5" w:rsidRDefault="00F57809" w:rsidP="00870933">
      <w:pPr>
        <w:pStyle w:val="Balk3"/>
        <w:ind w:left="615"/>
        <w:jc w:val="both"/>
        <w:rPr>
          <w:rFonts w:ascii="Times New Roman" w:hAnsi="Times New Roman" w:cs="Times New Roman"/>
          <w:color w:val="212428"/>
          <w:sz w:val="20"/>
          <w:szCs w:val="20"/>
        </w:rPr>
      </w:pPr>
      <w:r w:rsidRPr="007C40A5">
        <w:rPr>
          <w:rFonts w:ascii="Times New Roman" w:hAnsi="Times New Roman" w:cs="Times New Roman"/>
          <w:noProof/>
          <w:sz w:val="20"/>
          <w:szCs w:val="20"/>
          <w:lang w:eastAsia="tr-TR"/>
        </w:rPr>
        <mc:AlternateContent>
          <mc:Choice Requires="wps">
            <w:drawing>
              <wp:anchor distT="0" distB="0" distL="0" distR="0" simplePos="0" relativeHeight="487590400" behindDoc="1" locked="0" layoutInCell="1" allowOverlap="1" wp14:anchorId="158BE363" wp14:editId="53ABCB1D">
                <wp:simplePos x="0" y="0"/>
                <wp:positionH relativeFrom="page">
                  <wp:posOffset>1166495</wp:posOffset>
                </wp:positionH>
                <wp:positionV relativeFrom="paragraph">
                  <wp:posOffset>267335</wp:posOffset>
                </wp:positionV>
                <wp:extent cx="118110" cy="118110"/>
                <wp:effectExtent l="0" t="0" r="0" b="0"/>
                <wp:wrapTopAndBottom/>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8890">
                          <a:solidFill>
                            <a:srgbClr val="21242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BBB830" id="Rectangle 28" o:spid="_x0000_s1026" style="position:absolute;margin-left:91.85pt;margin-top:21.05pt;width:9.3pt;height:9.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pxDQIAAAUEAAAOAAAAZHJzL2Uyb0RvYy54bWysU9uO0zAQfUfiHyy/01xUoBs1Xa1aFiEt&#10;LNLCB7iOk1g4HjN2m5avZ+xkuxW8IfIQzXjGZ2bOHK9vT4NhR4Veg615scg5U1ZCo21X8+/f7t+s&#10;OPNB2EYYsKrmZ+X57eb1q/XoKlVCD6ZRyAjE+mp0Ne9DcFWWedmrQfgFOGUp2AIOIpCLXdagGAl9&#10;MFmZ5++yEbBxCFJ5T6e7Kcg3Cb9tlQyPbetVYKbm1FtIf0z/ffxnm7WoOhSu13JuQ/xDF4PQlope&#10;oHYiCHZA/RfUoCWChzYsJAwZtK2WKs1A0xT5H9M89cKpNAuR492FJv//YOWX45P7irF17x5A/vDM&#10;wrYXtlN3iDD2SjRUrohEZaPz1eVCdDxdZfvxMzS0WnEIkDg4tThEQJqOnRLV5wvV6hSYpMOiWBUF&#10;LURSaLZjBVE9X3bow0cFA4tGzZE2mcDF8cGHKfU5JdaycK+NSds0lo01X61u8nTBg9FNDKYZsdtv&#10;DbKjID2URbksV2kymv46LSLvhO+nvBSalDLoQHI1eqACefym48jSB9uk8kFoM9k0jbEzbZGpKEpf&#10;7aE5E2sIkxbp7ZDRA/7ibCQd1tz/PAhUnJlPlpi/KZbLKNzkLN++L8nB68j+OiKsJKiaB84mcxsm&#10;sR8c6q6nSkUixcIdbavVicmXruZmSWtpF/O7iGK+9lPWy+vd/AYAAP//AwBQSwMEFAAGAAgAAAAh&#10;APABlPHfAAAACQEAAA8AAABkcnMvZG93bnJldi54bWxMj8tOwzAQRfdI/IM1SOyo3bT0EeJUENRN&#10;JRZN+QA3nsaB2A6224a/Z1jB8mqO7j1TbEbbswuG2HknYToRwNA1XneulfB+2D6sgMWknFa9dyjh&#10;GyNsytubQuXaX90eL3VqGZW4mCsJJqUh5zw2Bq2KEz+go9vJB6sSxdByHdSVym3PMyEW3KrO0YJR&#10;A1YGm8/6bCXs1tVWiC++s4eX6vXtcb4P9YeR8v5ufH4ClnBMfzD86pM6lOR09GenI+spr2ZLQiXM&#10;sykwAjKRzYAdJSzEEnhZ8P8flD8AAAD//wMAUEsBAi0AFAAGAAgAAAAhALaDOJL+AAAA4QEAABMA&#10;AAAAAAAAAAAAAAAAAAAAAFtDb250ZW50X1R5cGVzXS54bWxQSwECLQAUAAYACAAAACEAOP0h/9YA&#10;AACUAQAACwAAAAAAAAAAAAAAAAAvAQAAX3JlbHMvLnJlbHNQSwECLQAUAAYACAAAACEAsE9acQ0C&#10;AAAFBAAADgAAAAAAAAAAAAAAAAAuAgAAZHJzL2Uyb0RvYy54bWxQSwECLQAUAAYACAAAACEA8AGU&#10;8d8AAAAJAQAADwAAAAAAAAAAAAAAAABnBAAAZHJzL2Rvd25yZXYueG1sUEsFBgAAAAAEAAQA8wAA&#10;AHMFAAAAAA==&#10;" filled="f" strokecolor="#212428" strokeweight=".7pt">
                <w10:wrap type="topAndBottom" anchorx="page"/>
              </v:rect>
            </w:pict>
          </mc:Fallback>
        </mc:AlternateContent>
      </w:r>
      <w:r w:rsidR="00D857ED" w:rsidRPr="007C40A5">
        <w:rPr>
          <w:rFonts w:ascii="Times New Roman" w:hAnsi="Times New Roman" w:cs="Times New Roman"/>
          <w:noProof/>
          <w:sz w:val="20"/>
          <w:szCs w:val="20"/>
          <w:lang w:eastAsia="tr-TR"/>
        </w:rPr>
        <w:t>PHH</w:t>
      </w:r>
      <w:r w:rsidRPr="007C40A5">
        <w:rPr>
          <w:rFonts w:ascii="Times New Roman" w:hAnsi="Times New Roman" w:cs="Times New Roman"/>
          <w:color w:val="212428"/>
          <w:sz w:val="20"/>
          <w:szCs w:val="20"/>
        </w:rPr>
        <w:t xml:space="preserve"> </w:t>
      </w:r>
      <w:r w:rsidR="00D857ED" w:rsidRPr="007C40A5">
        <w:rPr>
          <w:rFonts w:ascii="Times New Roman" w:hAnsi="Times New Roman" w:cs="Times New Roman"/>
          <w:color w:val="212428"/>
          <w:sz w:val="20"/>
          <w:szCs w:val="20"/>
        </w:rPr>
        <w:t>gerekliliği</w:t>
      </w:r>
    </w:p>
    <w:p w14:paraId="2E7466FC" w14:textId="77777777" w:rsidR="000C06CD" w:rsidRPr="007C40A5" w:rsidRDefault="000C06CD" w:rsidP="00870933">
      <w:pPr>
        <w:pStyle w:val="Balk3"/>
        <w:ind w:left="615"/>
        <w:jc w:val="both"/>
        <w:rPr>
          <w:rFonts w:ascii="Times New Roman" w:hAnsi="Times New Roman" w:cs="Times New Roman"/>
          <w:sz w:val="20"/>
          <w:szCs w:val="20"/>
        </w:rPr>
      </w:pPr>
    </w:p>
    <w:p w14:paraId="535CCC29" w14:textId="5D8E44E4" w:rsidR="003E7256" w:rsidRPr="007C40A5" w:rsidRDefault="000C06CD" w:rsidP="00870933">
      <w:pPr>
        <w:pStyle w:val="Balk4"/>
        <w:spacing w:before="92"/>
        <w:ind w:left="615"/>
        <w:jc w:val="both"/>
      </w:pPr>
      <w:r w:rsidRPr="007C40A5">
        <w:rPr>
          <w:color w:val="3D3D3D"/>
        </w:rPr>
        <w:t>PHH</w:t>
      </w:r>
      <w:r w:rsidR="00F57809" w:rsidRPr="007C40A5">
        <w:rPr>
          <w:color w:val="3D3D3D"/>
        </w:rPr>
        <w:t xml:space="preserve"> </w:t>
      </w:r>
      <w:r w:rsidRPr="007C40A5">
        <w:rPr>
          <w:color w:val="3D3D3D"/>
        </w:rPr>
        <w:t>Miktarı</w:t>
      </w:r>
      <w:r w:rsidR="00F57809" w:rsidRPr="007C40A5">
        <w:rPr>
          <w:color w:val="3D3D3D"/>
        </w:rPr>
        <w:t xml:space="preserve"> ($)</w:t>
      </w:r>
    </w:p>
    <w:p w14:paraId="2A112A9F" w14:textId="77777777" w:rsidR="003E7256" w:rsidRPr="007C40A5" w:rsidRDefault="00F57809" w:rsidP="00870933">
      <w:pPr>
        <w:pStyle w:val="GvdeMetni"/>
        <w:spacing w:before="85"/>
        <w:ind w:left="615"/>
        <w:jc w:val="both"/>
      </w:pPr>
      <w:r w:rsidRPr="007C40A5">
        <w:rPr>
          <w:color w:val="3D3D3D"/>
        </w:rPr>
        <w:t>120,000</w:t>
      </w:r>
    </w:p>
    <w:p w14:paraId="6F9CD48D" w14:textId="77777777" w:rsidR="003E7256" w:rsidRPr="007C40A5" w:rsidRDefault="003E7256" w:rsidP="00870933">
      <w:pPr>
        <w:pStyle w:val="GvdeMetni"/>
        <w:spacing w:before="3"/>
        <w:jc w:val="both"/>
      </w:pPr>
    </w:p>
    <w:p w14:paraId="6E93074D" w14:textId="2414B0D1" w:rsidR="003E7256" w:rsidRPr="007C40A5" w:rsidRDefault="000C06CD" w:rsidP="00870933">
      <w:pPr>
        <w:pStyle w:val="Balk4"/>
        <w:ind w:left="615"/>
        <w:jc w:val="both"/>
      </w:pPr>
      <w:r w:rsidRPr="007C40A5">
        <w:rPr>
          <w:color w:val="3D3D3D"/>
        </w:rPr>
        <w:t>PHH Kuruluş Ücreti</w:t>
      </w:r>
      <w:r w:rsidR="00F57809" w:rsidRPr="007C40A5">
        <w:rPr>
          <w:color w:val="3D3D3D"/>
        </w:rPr>
        <w:t xml:space="preserve"> ($)</w:t>
      </w:r>
    </w:p>
    <w:p w14:paraId="198C0C56" w14:textId="77777777" w:rsidR="003E7256" w:rsidRPr="007C40A5" w:rsidRDefault="00F57809" w:rsidP="00870933">
      <w:pPr>
        <w:pStyle w:val="GvdeMetni"/>
        <w:spacing w:before="85"/>
        <w:ind w:left="615"/>
        <w:jc w:val="both"/>
      </w:pPr>
      <w:r w:rsidRPr="007C40A5">
        <w:rPr>
          <w:color w:val="3D3D3D"/>
        </w:rPr>
        <w:t>11,400</w:t>
      </w:r>
    </w:p>
    <w:p w14:paraId="2CC2005B" w14:textId="77777777" w:rsidR="003E7256" w:rsidRPr="007C40A5" w:rsidRDefault="003E7256" w:rsidP="00870933">
      <w:pPr>
        <w:pStyle w:val="GvdeMetni"/>
        <w:jc w:val="both"/>
      </w:pPr>
    </w:p>
    <w:p w14:paraId="299476FB" w14:textId="77777777" w:rsidR="003E7256" w:rsidRPr="007C40A5" w:rsidRDefault="003E7256" w:rsidP="00870933">
      <w:pPr>
        <w:pStyle w:val="GvdeMetni"/>
        <w:spacing w:before="6"/>
        <w:jc w:val="both"/>
      </w:pPr>
    </w:p>
    <w:tbl>
      <w:tblPr>
        <w:tblW w:w="0" w:type="auto"/>
        <w:tblInd w:w="622" w:type="dxa"/>
        <w:tblLayout w:type="fixed"/>
        <w:tblCellMar>
          <w:left w:w="0" w:type="dxa"/>
          <w:right w:w="0" w:type="dxa"/>
        </w:tblCellMar>
        <w:tblLook w:val="01E0" w:firstRow="1" w:lastRow="1" w:firstColumn="1" w:lastColumn="1" w:noHBand="0" w:noVBand="0"/>
      </w:tblPr>
      <w:tblGrid>
        <w:gridCol w:w="1055"/>
        <w:gridCol w:w="908"/>
        <w:gridCol w:w="1137"/>
        <w:gridCol w:w="1176"/>
        <w:gridCol w:w="1648"/>
        <w:gridCol w:w="1431"/>
        <w:gridCol w:w="1631"/>
      </w:tblGrid>
      <w:tr w:rsidR="003E7256" w:rsidRPr="007C40A5" w14:paraId="1F1A770C" w14:textId="77777777">
        <w:trPr>
          <w:trHeight w:val="638"/>
        </w:trPr>
        <w:tc>
          <w:tcPr>
            <w:tcW w:w="1055" w:type="dxa"/>
            <w:tcBorders>
              <w:bottom w:val="single" w:sz="6" w:space="0" w:color="E8EBEF"/>
            </w:tcBorders>
          </w:tcPr>
          <w:p w14:paraId="3FA53F72" w14:textId="151BD95E" w:rsidR="003E7256" w:rsidRPr="007C40A5" w:rsidRDefault="000C06CD" w:rsidP="00870933">
            <w:pPr>
              <w:pStyle w:val="TableParagraph"/>
              <w:ind w:left="192" w:right="231"/>
              <w:jc w:val="both"/>
              <w:rPr>
                <w:b/>
                <w:sz w:val="20"/>
                <w:szCs w:val="20"/>
              </w:rPr>
            </w:pPr>
            <w:r w:rsidRPr="007C40A5">
              <w:rPr>
                <w:b/>
                <w:sz w:val="20"/>
                <w:szCs w:val="20"/>
              </w:rPr>
              <w:t>Kuruluş</w:t>
            </w:r>
          </w:p>
        </w:tc>
        <w:tc>
          <w:tcPr>
            <w:tcW w:w="908" w:type="dxa"/>
            <w:tcBorders>
              <w:bottom w:val="single" w:sz="6" w:space="0" w:color="E8EBEF"/>
            </w:tcBorders>
          </w:tcPr>
          <w:p w14:paraId="417FBE19" w14:textId="18F06C6E" w:rsidR="003E7256" w:rsidRPr="007C40A5" w:rsidRDefault="000C06CD" w:rsidP="00870933">
            <w:pPr>
              <w:pStyle w:val="TableParagraph"/>
              <w:ind w:left="229" w:right="159"/>
              <w:jc w:val="both"/>
              <w:rPr>
                <w:b/>
                <w:sz w:val="20"/>
                <w:szCs w:val="20"/>
              </w:rPr>
            </w:pPr>
            <w:r w:rsidRPr="007C40A5">
              <w:rPr>
                <w:b/>
                <w:sz w:val="20"/>
                <w:szCs w:val="20"/>
              </w:rPr>
              <w:t>Güven Fonu</w:t>
            </w:r>
          </w:p>
        </w:tc>
        <w:tc>
          <w:tcPr>
            <w:tcW w:w="1137" w:type="dxa"/>
            <w:tcBorders>
              <w:bottom w:val="single" w:sz="6" w:space="0" w:color="E8EBEF"/>
            </w:tcBorders>
          </w:tcPr>
          <w:p w14:paraId="5CAC9C13" w14:textId="5E8C19C0" w:rsidR="003E7256" w:rsidRPr="007C40A5" w:rsidRDefault="000C06CD" w:rsidP="00870933">
            <w:pPr>
              <w:pStyle w:val="TableParagraph"/>
              <w:spacing w:line="223" w:lineRule="exact"/>
              <w:ind w:left="191"/>
              <w:jc w:val="both"/>
              <w:rPr>
                <w:b/>
                <w:sz w:val="20"/>
                <w:szCs w:val="20"/>
              </w:rPr>
            </w:pPr>
            <w:r w:rsidRPr="007C40A5">
              <w:rPr>
                <w:b/>
                <w:sz w:val="20"/>
                <w:szCs w:val="20"/>
              </w:rPr>
              <w:t>Ülke</w:t>
            </w:r>
          </w:p>
        </w:tc>
        <w:tc>
          <w:tcPr>
            <w:tcW w:w="1176" w:type="dxa"/>
            <w:tcBorders>
              <w:bottom w:val="single" w:sz="6" w:space="0" w:color="E8EBEF"/>
            </w:tcBorders>
          </w:tcPr>
          <w:p w14:paraId="64EC5A52" w14:textId="68661AED" w:rsidR="003E7256" w:rsidRPr="007C40A5" w:rsidRDefault="000C06CD" w:rsidP="00870933">
            <w:pPr>
              <w:pStyle w:val="TableParagraph"/>
              <w:ind w:left="191" w:right="442"/>
              <w:jc w:val="both"/>
              <w:rPr>
                <w:b/>
                <w:sz w:val="20"/>
                <w:szCs w:val="20"/>
              </w:rPr>
            </w:pPr>
            <w:r w:rsidRPr="007C40A5">
              <w:rPr>
                <w:b/>
                <w:sz w:val="20"/>
                <w:szCs w:val="20"/>
              </w:rPr>
              <w:t>Odak Alan</w:t>
            </w:r>
          </w:p>
        </w:tc>
        <w:tc>
          <w:tcPr>
            <w:tcW w:w="1648" w:type="dxa"/>
            <w:tcBorders>
              <w:bottom w:val="single" w:sz="6" w:space="0" w:color="E8EBEF"/>
            </w:tcBorders>
          </w:tcPr>
          <w:p w14:paraId="5A51D853" w14:textId="19074C85" w:rsidR="003E7256" w:rsidRPr="007C40A5" w:rsidRDefault="000C06CD" w:rsidP="00870933">
            <w:pPr>
              <w:pStyle w:val="TableParagraph"/>
              <w:ind w:left="229" w:right="220"/>
              <w:jc w:val="both"/>
              <w:rPr>
                <w:b/>
                <w:sz w:val="20"/>
                <w:szCs w:val="20"/>
              </w:rPr>
            </w:pPr>
            <w:r w:rsidRPr="007C40A5">
              <w:rPr>
                <w:b/>
                <w:sz w:val="20"/>
                <w:szCs w:val="20"/>
              </w:rPr>
              <w:t>Fon Programı</w:t>
            </w:r>
          </w:p>
        </w:tc>
        <w:tc>
          <w:tcPr>
            <w:tcW w:w="1431" w:type="dxa"/>
            <w:tcBorders>
              <w:bottom w:val="single" w:sz="6" w:space="0" w:color="E8EBEF"/>
            </w:tcBorders>
          </w:tcPr>
          <w:p w14:paraId="10E4CE82" w14:textId="44CDCEBE" w:rsidR="003E7256" w:rsidRPr="007C40A5" w:rsidRDefault="000C06CD" w:rsidP="00870933">
            <w:pPr>
              <w:pStyle w:val="TableParagraph"/>
              <w:spacing w:line="223" w:lineRule="exact"/>
              <w:ind w:left="231" w:right="160"/>
              <w:jc w:val="both"/>
              <w:rPr>
                <w:b/>
                <w:sz w:val="20"/>
                <w:szCs w:val="20"/>
              </w:rPr>
            </w:pPr>
            <w:r w:rsidRPr="007C40A5">
              <w:rPr>
                <w:b/>
                <w:sz w:val="20"/>
                <w:szCs w:val="20"/>
              </w:rPr>
              <w:t>Miktar</w:t>
            </w:r>
            <w:r w:rsidR="00F57809" w:rsidRPr="007C40A5">
              <w:rPr>
                <w:b/>
                <w:color w:val="747579"/>
                <w:sz w:val="20"/>
                <w:szCs w:val="20"/>
              </w:rPr>
              <w:t>($)</w:t>
            </w:r>
          </w:p>
        </w:tc>
        <w:tc>
          <w:tcPr>
            <w:tcW w:w="1631" w:type="dxa"/>
            <w:tcBorders>
              <w:bottom w:val="single" w:sz="6" w:space="0" w:color="E8EBEF"/>
            </w:tcBorders>
          </w:tcPr>
          <w:p w14:paraId="34D30959" w14:textId="40E2F830" w:rsidR="003E7256" w:rsidRPr="007C40A5" w:rsidRDefault="000C06CD" w:rsidP="00870933">
            <w:pPr>
              <w:pStyle w:val="TableParagraph"/>
              <w:spacing w:line="223" w:lineRule="exact"/>
              <w:ind w:left="191"/>
              <w:jc w:val="both"/>
              <w:rPr>
                <w:b/>
                <w:sz w:val="20"/>
                <w:szCs w:val="20"/>
              </w:rPr>
            </w:pPr>
            <w:r w:rsidRPr="007C40A5">
              <w:rPr>
                <w:b/>
                <w:sz w:val="20"/>
                <w:szCs w:val="20"/>
              </w:rPr>
              <w:t>Ücret</w:t>
            </w:r>
            <w:r w:rsidR="00F57809" w:rsidRPr="007C40A5">
              <w:rPr>
                <w:b/>
                <w:color w:val="747579"/>
                <w:sz w:val="20"/>
                <w:szCs w:val="20"/>
              </w:rPr>
              <w:t>($)</w:t>
            </w:r>
          </w:p>
        </w:tc>
      </w:tr>
      <w:tr w:rsidR="003E7256" w:rsidRPr="007C40A5" w14:paraId="41EFC5C9" w14:textId="77777777">
        <w:trPr>
          <w:trHeight w:val="1065"/>
        </w:trPr>
        <w:tc>
          <w:tcPr>
            <w:tcW w:w="1055" w:type="dxa"/>
            <w:tcBorders>
              <w:top w:val="single" w:sz="6" w:space="0" w:color="E8EBEF"/>
              <w:left w:val="single" w:sz="6" w:space="0" w:color="E8EBEF"/>
              <w:bottom w:val="single" w:sz="6" w:space="0" w:color="E8EBEF"/>
            </w:tcBorders>
          </w:tcPr>
          <w:p w14:paraId="5555C76C" w14:textId="77777777" w:rsidR="003E7256" w:rsidRPr="007C40A5" w:rsidRDefault="00F57809" w:rsidP="00870933">
            <w:pPr>
              <w:pStyle w:val="TableParagraph"/>
              <w:spacing w:before="188"/>
              <w:ind w:left="188"/>
              <w:jc w:val="both"/>
              <w:rPr>
                <w:sz w:val="20"/>
                <w:szCs w:val="20"/>
              </w:rPr>
            </w:pPr>
            <w:r w:rsidRPr="007C40A5">
              <w:rPr>
                <w:color w:val="3D3D3D"/>
                <w:sz w:val="20"/>
                <w:szCs w:val="20"/>
              </w:rPr>
              <w:t>UNIDO</w:t>
            </w:r>
          </w:p>
        </w:tc>
        <w:tc>
          <w:tcPr>
            <w:tcW w:w="908" w:type="dxa"/>
            <w:tcBorders>
              <w:top w:val="single" w:sz="6" w:space="0" w:color="E8EBEF"/>
              <w:bottom w:val="single" w:sz="6" w:space="0" w:color="E8EBEF"/>
            </w:tcBorders>
          </w:tcPr>
          <w:p w14:paraId="56D05FB0" w14:textId="1543E25F" w:rsidR="003E7256" w:rsidRPr="007C40A5" w:rsidRDefault="00B67682" w:rsidP="00870933">
            <w:pPr>
              <w:pStyle w:val="TableParagraph"/>
              <w:spacing w:before="188"/>
              <w:ind w:left="229"/>
              <w:jc w:val="both"/>
              <w:rPr>
                <w:sz w:val="20"/>
                <w:szCs w:val="20"/>
              </w:rPr>
            </w:pPr>
            <w:r w:rsidRPr="007C40A5">
              <w:rPr>
                <w:color w:val="3D3D3D"/>
                <w:sz w:val="20"/>
                <w:szCs w:val="20"/>
              </w:rPr>
              <w:t>GEF</w:t>
            </w:r>
          </w:p>
        </w:tc>
        <w:tc>
          <w:tcPr>
            <w:tcW w:w="1137" w:type="dxa"/>
            <w:tcBorders>
              <w:top w:val="single" w:sz="6" w:space="0" w:color="E8EBEF"/>
              <w:bottom w:val="single" w:sz="6" w:space="0" w:color="E8EBEF"/>
            </w:tcBorders>
          </w:tcPr>
          <w:p w14:paraId="12F3BA88" w14:textId="638298A6" w:rsidR="003E7256" w:rsidRPr="007C40A5" w:rsidRDefault="000C06CD" w:rsidP="00870933">
            <w:pPr>
              <w:pStyle w:val="TableParagraph"/>
              <w:spacing w:before="188"/>
              <w:ind w:left="191"/>
              <w:jc w:val="both"/>
              <w:rPr>
                <w:sz w:val="20"/>
                <w:szCs w:val="20"/>
              </w:rPr>
            </w:pPr>
            <w:r w:rsidRPr="007C40A5">
              <w:rPr>
                <w:color w:val="3D3D3D"/>
                <w:sz w:val="20"/>
                <w:szCs w:val="20"/>
              </w:rPr>
              <w:t>Türkiye</w:t>
            </w:r>
          </w:p>
        </w:tc>
        <w:tc>
          <w:tcPr>
            <w:tcW w:w="1176" w:type="dxa"/>
            <w:tcBorders>
              <w:top w:val="single" w:sz="6" w:space="0" w:color="E8EBEF"/>
              <w:bottom w:val="single" w:sz="6" w:space="0" w:color="E8EBEF"/>
            </w:tcBorders>
          </w:tcPr>
          <w:p w14:paraId="2B47B3D9" w14:textId="40E45F06" w:rsidR="003E7256" w:rsidRPr="007C40A5" w:rsidRDefault="000C06CD" w:rsidP="00870933">
            <w:pPr>
              <w:pStyle w:val="TableParagraph"/>
              <w:spacing w:before="188"/>
              <w:ind w:left="191" w:right="198"/>
              <w:jc w:val="both"/>
              <w:rPr>
                <w:sz w:val="20"/>
                <w:szCs w:val="20"/>
              </w:rPr>
            </w:pPr>
            <w:r w:rsidRPr="007C40A5">
              <w:rPr>
                <w:sz w:val="20"/>
                <w:szCs w:val="20"/>
              </w:rPr>
              <w:t>Kimyasal ve Atıklar</w:t>
            </w:r>
          </w:p>
        </w:tc>
        <w:tc>
          <w:tcPr>
            <w:tcW w:w="1648" w:type="dxa"/>
            <w:tcBorders>
              <w:top w:val="single" w:sz="6" w:space="0" w:color="E8EBEF"/>
              <w:bottom w:val="single" w:sz="6" w:space="0" w:color="E8EBEF"/>
            </w:tcBorders>
          </w:tcPr>
          <w:p w14:paraId="78CB4766" w14:textId="54E344F4" w:rsidR="003E7256" w:rsidRPr="007C40A5" w:rsidRDefault="000C06CD" w:rsidP="00870933">
            <w:pPr>
              <w:pStyle w:val="TableParagraph"/>
              <w:spacing w:before="188"/>
              <w:ind w:left="229"/>
              <w:jc w:val="both"/>
              <w:rPr>
                <w:sz w:val="20"/>
                <w:szCs w:val="20"/>
              </w:rPr>
            </w:pPr>
            <w:r w:rsidRPr="007C40A5">
              <w:rPr>
                <w:color w:val="3D3D3D"/>
                <w:sz w:val="20"/>
                <w:szCs w:val="20"/>
              </w:rPr>
              <w:t>KOK’lar</w:t>
            </w:r>
          </w:p>
        </w:tc>
        <w:tc>
          <w:tcPr>
            <w:tcW w:w="1431" w:type="dxa"/>
            <w:tcBorders>
              <w:top w:val="single" w:sz="6" w:space="0" w:color="E8EBEF"/>
              <w:bottom w:val="single" w:sz="6" w:space="0" w:color="E8EBEF"/>
            </w:tcBorders>
          </w:tcPr>
          <w:p w14:paraId="297EFD68" w14:textId="77777777" w:rsidR="003E7256" w:rsidRPr="007C40A5" w:rsidRDefault="00F57809" w:rsidP="00870933">
            <w:pPr>
              <w:pStyle w:val="TableParagraph"/>
              <w:spacing w:before="188"/>
              <w:ind w:left="231" w:right="158"/>
              <w:jc w:val="both"/>
              <w:rPr>
                <w:sz w:val="20"/>
                <w:szCs w:val="20"/>
              </w:rPr>
            </w:pPr>
            <w:r w:rsidRPr="007C40A5">
              <w:rPr>
                <w:color w:val="3D3D3D"/>
                <w:sz w:val="20"/>
                <w:szCs w:val="20"/>
              </w:rPr>
              <w:t>120,000</w:t>
            </w:r>
          </w:p>
        </w:tc>
        <w:tc>
          <w:tcPr>
            <w:tcW w:w="1631" w:type="dxa"/>
            <w:tcBorders>
              <w:top w:val="single" w:sz="6" w:space="0" w:color="E8EBEF"/>
              <w:bottom w:val="single" w:sz="6" w:space="0" w:color="E8EBEF"/>
            </w:tcBorders>
          </w:tcPr>
          <w:p w14:paraId="07CC413F" w14:textId="77777777" w:rsidR="003E7256" w:rsidRPr="007C40A5" w:rsidRDefault="00F57809" w:rsidP="00870933">
            <w:pPr>
              <w:pStyle w:val="TableParagraph"/>
              <w:spacing w:before="188"/>
              <w:ind w:left="330"/>
              <w:jc w:val="both"/>
              <w:rPr>
                <w:sz w:val="20"/>
                <w:szCs w:val="20"/>
              </w:rPr>
            </w:pPr>
            <w:r w:rsidRPr="007C40A5">
              <w:rPr>
                <w:color w:val="3D3D3D"/>
                <w:sz w:val="20"/>
                <w:szCs w:val="20"/>
              </w:rPr>
              <w:t>11,400</w:t>
            </w:r>
          </w:p>
        </w:tc>
      </w:tr>
    </w:tbl>
    <w:p w14:paraId="268376D4" w14:textId="77777777" w:rsidR="003E7256" w:rsidRPr="007C40A5" w:rsidRDefault="003E7256" w:rsidP="00870933">
      <w:pPr>
        <w:pStyle w:val="GvdeMetni"/>
        <w:spacing w:before="6"/>
        <w:jc w:val="both"/>
      </w:pPr>
    </w:p>
    <w:p w14:paraId="1C726F72" w14:textId="7148CEAE" w:rsidR="003E7256" w:rsidRPr="007C40A5" w:rsidRDefault="000C06CD" w:rsidP="00870933">
      <w:pPr>
        <w:pStyle w:val="Balk4"/>
        <w:tabs>
          <w:tab w:val="left" w:pos="6782"/>
          <w:tab w:val="left" w:pos="8154"/>
        </w:tabs>
        <w:spacing w:before="94"/>
        <w:ind w:left="4346"/>
        <w:jc w:val="both"/>
      </w:pPr>
      <w:r w:rsidRPr="007C40A5">
        <w:rPr>
          <w:color w:val="212428"/>
        </w:rPr>
        <w:t xml:space="preserve">Toplam Proje Bütçesi </w:t>
      </w:r>
      <w:r w:rsidR="00F57809" w:rsidRPr="007C40A5">
        <w:rPr>
          <w:color w:val="212428"/>
        </w:rPr>
        <w:t>($)</w:t>
      </w:r>
      <w:r w:rsidR="00F57809" w:rsidRPr="007C40A5">
        <w:rPr>
          <w:color w:val="212428"/>
        </w:rPr>
        <w:tab/>
        <w:t>120,000.00</w:t>
      </w:r>
      <w:r w:rsidR="00F57809" w:rsidRPr="007C40A5">
        <w:rPr>
          <w:color w:val="212428"/>
        </w:rPr>
        <w:tab/>
        <w:t>11,400.00</w:t>
      </w:r>
    </w:p>
    <w:p w14:paraId="6D2A2661"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p w14:paraId="050F3966" w14:textId="77777777" w:rsidR="003E7256" w:rsidRPr="007C40A5" w:rsidRDefault="003E7256" w:rsidP="00870933">
      <w:pPr>
        <w:pStyle w:val="GvdeMetni"/>
        <w:jc w:val="both"/>
        <w:rPr>
          <w:b/>
        </w:rPr>
      </w:pPr>
    </w:p>
    <w:p w14:paraId="3419AFBC" w14:textId="77777777" w:rsidR="003E7256" w:rsidRPr="007C40A5" w:rsidRDefault="003E7256" w:rsidP="00870933">
      <w:pPr>
        <w:pStyle w:val="GvdeMetni"/>
        <w:spacing w:before="5"/>
        <w:jc w:val="both"/>
        <w:rPr>
          <w:b/>
        </w:rPr>
      </w:pPr>
    </w:p>
    <w:p w14:paraId="5877832E" w14:textId="221D40A2" w:rsidR="003E7256" w:rsidRPr="007C40A5" w:rsidRDefault="000C06CD" w:rsidP="00870933">
      <w:pPr>
        <w:ind w:left="615"/>
        <w:jc w:val="both"/>
        <w:rPr>
          <w:b/>
          <w:sz w:val="20"/>
          <w:szCs w:val="20"/>
        </w:rPr>
      </w:pPr>
      <w:r w:rsidRPr="007C40A5">
        <w:rPr>
          <w:b/>
          <w:color w:val="212428"/>
          <w:sz w:val="20"/>
          <w:szCs w:val="20"/>
        </w:rPr>
        <w:t>Temek İndikatörler</w:t>
      </w:r>
    </w:p>
    <w:p w14:paraId="3449DAD2" w14:textId="7CA63907" w:rsidR="003E7256" w:rsidRPr="007C40A5" w:rsidRDefault="003E7256" w:rsidP="00870933">
      <w:pPr>
        <w:jc w:val="both"/>
        <w:rPr>
          <w:sz w:val="20"/>
          <w:szCs w:val="20"/>
        </w:rPr>
        <w:sectPr w:rsidR="003E7256" w:rsidRPr="007C40A5">
          <w:pgSz w:w="12240" w:h="15840"/>
          <w:pgMar w:top="1500" w:right="540" w:bottom="280" w:left="1200" w:header="720" w:footer="720" w:gutter="0"/>
          <w:cols w:space="720"/>
        </w:sectPr>
      </w:pPr>
    </w:p>
    <w:p w14:paraId="105C7F69" w14:textId="77777777" w:rsidR="003E7256" w:rsidRPr="007C40A5" w:rsidRDefault="003E7256" w:rsidP="00870933">
      <w:pPr>
        <w:pStyle w:val="GvdeMetni"/>
        <w:spacing w:before="7"/>
        <w:jc w:val="both"/>
        <w:rPr>
          <w:b/>
        </w:rPr>
      </w:pPr>
    </w:p>
    <w:p w14:paraId="124F98AD" w14:textId="61EDB257" w:rsidR="003E7256" w:rsidRPr="007C40A5" w:rsidRDefault="000C06CD" w:rsidP="00870933">
      <w:pPr>
        <w:pStyle w:val="GvdeMetni"/>
        <w:spacing w:before="1"/>
        <w:jc w:val="both"/>
        <w:rPr>
          <w:b/>
        </w:rPr>
      </w:pPr>
      <w:r w:rsidRPr="007C40A5">
        <w:rPr>
          <w:b/>
          <w:color w:val="212428"/>
        </w:rPr>
        <w:t xml:space="preserve">                     Gösterge 6 Sera Gazı Emisyonlarının Azaltılması</w:t>
      </w:r>
    </w:p>
    <w:p w14:paraId="12A0DB79" w14:textId="547774AF" w:rsidR="003E7256" w:rsidRPr="007C40A5" w:rsidRDefault="003E7256" w:rsidP="00870933">
      <w:pPr>
        <w:pStyle w:val="Balk4"/>
        <w:ind w:left="0" w:right="383"/>
        <w:jc w:val="both"/>
      </w:pPr>
    </w:p>
    <w:p w14:paraId="40107465" w14:textId="77777777" w:rsidR="003E7256" w:rsidRPr="007C40A5" w:rsidRDefault="00F57809" w:rsidP="00870933">
      <w:pPr>
        <w:pStyle w:val="GvdeMetni"/>
        <w:jc w:val="both"/>
        <w:rPr>
          <w:b/>
        </w:rPr>
      </w:pPr>
      <w:r w:rsidRPr="007C40A5">
        <w:br w:type="column"/>
      </w:r>
    </w:p>
    <w:p w14:paraId="524E0C73" w14:textId="77777777" w:rsidR="003E7256" w:rsidRPr="007C40A5" w:rsidRDefault="003E7256" w:rsidP="00870933">
      <w:pPr>
        <w:pStyle w:val="GvdeMetni"/>
        <w:spacing w:before="8"/>
        <w:jc w:val="both"/>
        <w:rPr>
          <w:b/>
        </w:rPr>
      </w:pPr>
    </w:p>
    <w:p w14:paraId="1EF1A4F6" w14:textId="0F34AAED" w:rsidR="003E7256" w:rsidRPr="007C40A5" w:rsidRDefault="00F57809" w:rsidP="00870933">
      <w:pPr>
        <w:ind w:left="71"/>
        <w:jc w:val="both"/>
        <w:rPr>
          <w:b/>
          <w:sz w:val="20"/>
          <w:szCs w:val="20"/>
        </w:rPr>
      </w:pPr>
      <w:r w:rsidRPr="007C40A5">
        <w:rPr>
          <w:b/>
          <w:color w:val="212428"/>
          <w:sz w:val="20"/>
          <w:szCs w:val="20"/>
        </w:rPr>
        <w:t>(</w:t>
      </w:r>
      <w:r w:rsidR="00446F11" w:rsidRPr="007C40A5">
        <w:rPr>
          <w:b/>
          <w:color w:val="212428"/>
          <w:sz w:val="20"/>
          <w:szCs w:val="20"/>
        </w:rPr>
        <w:t>CEO Olurunda</w:t>
      </w:r>
      <w:r w:rsidRPr="007C40A5">
        <w:rPr>
          <w:sz w:val="20"/>
          <w:szCs w:val="20"/>
        </w:rPr>
        <w:br w:type="column"/>
      </w:r>
    </w:p>
    <w:p w14:paraId="375227EA" w14:textId="77777777" w:rsidR="003E7256" w:rsidRPr="007C40A5" w:rsidRDefault="003E7256" w:rsidP="00870933">
      <w:pPr>
        <w:pStyle w:val="GvdeMetni"/>
        <w:spacing w:before="8"/>
        <w:jc w:val="both"/>
        <w:rPr>
          <w:b/>
        </w:rPr>
      </w:pPr>
    </w:p>
    <w:p w14:paraId="65D21ED6" w14:textId="2AE30E56" w:rsidR="003E7256" w:rsidRPr="007C40A5" w:rsidRDefault="00F57809" w:rsidP="00870933">
      <w:pPr>
        <w:ind w:left="990"/>
        <w:jc w:val="both"/>
        <w:rPr>
          <w:b/>
          <w:sz w:val="20"/>
          <w:szCs w:val="20"/>
        </w:rPr>
      </w:pPr>
      <w:r w:rsidRPr="007C40A5">
        <w:rPr>
          <w:b/>
          <w:color w:val="212428"/>
          <w:sz w:val="20"/>
          <w:szCs w:val="20"/>
        </w:rPr>
        <w:t>(</w:t>
      </w:r>
      <w:r w:rsidR="00446F11" w:rsidRPr="007C40A5">
        <w:rPr>
          <w:b/>
          <w:color w:val="212428"/>
          <w:sz w:val="20"/>
          <w:szCs w:val="20"/>
        </w:rPr>
        <w:t>MTR kazancında</w:t>
      </w:r>
    </w:p>
    <w:p w14:paraId="48F5E7FC" w14:textId="77777777" w:rsidR="003E7256" w:rsidRPr="007C40A5" w:rsidRDefault="00F57809" w:rsidP="00870933">
      <w:pPr>
        <w:pStyle w:val="GvdeMetni"/>
        <w:jc w:val="both"/>
        <w:rPr>
          <w:b/>
        </w:rPr>
      </w:pPr>
      <w:r w:rsidRPr="007C40A5">
        <w:br w:type="column"/>
      </w:r>
    </w:p>
    <w:p w14:paraId="1CD18C23" w14:textId="77777777" w:rsidR="003E7256" w:rsidRPr="007C40A5" w:rsidRDefault="003E7256" w:rsidP="00870933">
      <w:pPr>
        <w:pStyle w:val="GvdeMetni"/>
        <w:spacing w:before="8"/>
        <w:jc w:val="both"/>
        <w:rPr>
          <w:b/>
        </w:rPr>
      </w:pPr>
    </w:p>
    <w:p w14:paraId="2DF9C92C" w14:textId="61351F7A" w:rsidR="003E7256" w:rsidRPr="007C40A5" w:rsidRDefault="00F57809" w:rsidP="00870933">
      <w:pPr>
        <w:ind w:left="520"/>
        <w:jc w:val="both"/>
        <w:rPr>
          <w:b/>
          <w:sz w:val="20"/>
          <w:szCs w:val="20"/>
        </w:rPr>
      </w:pPr>
      <w:r w:rsidRPr="007C40A5">
        <w:rPr>
          <w:b/>
          <w:color w:val="212428"/>
          <w:sz w:val="20"/>
          <w:szCs w:val="20"/>
        </w:rPr>
        <w:t>(</w:t>
      </w:r>
      <w:r w:rsidR="00446F11" w:rsidRPr="007C40A5">
        <w:rPr>
          <w:b/>
          <w:color w:val="212428"/>
          <w:sz w:val="20"/>
          <w:szCs w:val="20"/>
        </w:rPr>
        <w:t>TE kazancında)</w:t>
      </w:r>
    </w:p>
    <w:p w14:paraId="62A76823"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4" w:space="720" w:equalWidth="0">
            <w:col w:w="4766" w:space="40"/>
            <w:col w:w="839" w:space="61"/>
            <w:col w:w="1946" w:space="40"/>
            <w:col w:w="2808"/>
          </w:cols>
        </w:sectPr>
      </w:pPr>
    </w:p>
    <w:p w14:paraId="4B52E7AC" w14:textId="5A02B000" w:rsidR="003E7256" w:rsidRPr="007C40A5" w:rsidRDefault="00446F11" w:rsidP="00870933">
      <w:pPr>
        <w:ind w:left="1175"/>
        <w:jc w:val="both"/>
        <w:rPr>
          <w:b/>
          <w:sz w:val="20"/>
          <w:szCs w:val="20"/>
        </w:rPr>
      </w:pPr>
      <w:r w:rsidRPr="007C40A5">
        <w:rPr>
          <w:b/>
          <w:color w:val="212428"/>
          <w:sz w:val="20"/>
          <w:szCs w:val="20"/>
        </w:rPr>
        <w:t>Toplam</w:t>
      </w:r>
      <w:r w:rsidR="00F57809" w:rsidRPr="007C40A5">
        <w:rPr>
          <w:b/>
          <w:color w:val="212428"/>
          <w:sz w:val="20"/>
          <w:szCs w:val="20"/>
        </w:rPr>
        <w:t xml:space="preserve"> </w:t>
      </w:r>
      <w:r w:rsidRPr="007C40A5">
        <w:rPr>
          <w:b/>
          <w:color w:val="212428"/>
          <w:sz w:val="20"/>
          <w:szCs w:val="20"/>
        </w:rPr>
        <w:t>Hedeflenen</w:t>
      </w:r>
      <w:r w:rsidR="00F57809" w:rsidRPr="007C40A5">
        <w:rPr>
          <w:b/>
          <w:color w:val="212428"/>
          <w:sz w:val="20"/>
          <w:szCs w:val="20"/>
        </w:rPr>
        <w:t xml:space="preserve"> </w:t>
      </w:r>
      <w:r w:rsidRPr="007C40A5">
        <w:rPr>
          <w:b/>
          <w:color w:val="212428"/>
          <w:sz w:val="20"/>
          <w:szCs w:val="20"/>
        </w:rPr>
        <w:t>Fayda</w:t>
      </w:r>
    </w:p>
    <w:p w14:paraId="468E8CF9" w14:textId="77777777" w:rsidR="003E7256" w:rsidRPr="007C40A5" w:rsidRDefault="00F57809" w:rsidP="00870933">
      <w:pPr>
        <w:jc w:val="both"/>
        <w:rPr>
          <w:b/>
          <w:sz w:val="20"/>
          <w:szCs w:val="20"/>
        </w:rPr>
      </w:pPr>
      <w:r w:rsidRPr="007C40A5">
        <w:rPr>
          <w:sz w:val="20"/>
          <w:szCs w:val="20"/>
        </w:rPr>
        <w:br w:type="column"/>
      </w:r>
      <w:r w:rsidRPr="007C40A5">
        <w:rPr>
          <w:b/>
          <w:color w:val="212428"/>
          <w:sz w:val="20"/>
          <w:szCs w:val="20"/>
        </w:rPr>
        <w:t>PIF)</w:t>
      </w:r>
    </w:p>
    <w:p w14:paraId="049651A4" w14:textId="1B6503F1" w:rsidR="003E7256" w:rsidRPr="007C40A5" w:rsidRDefault="00F57809" w:rsidP="00870933">
      <w:pPr>
        <w:ind w:left="357"/>
        <w:jc w:val="both"/>
        <w:rPr>
          <w:b/>
          <w:sz w:val="20"/>
          <w:szCs w:val="20"/>
        </w:rPr>
      </w:pPr>
      <w:r w:rsidRPr="007C40A5">
        <w:rPr>
          <w:sz w:val="20"/>
          <w:szCs w:val="20"/>
        </w:rPr>
        <w:br w:type="column"/>
      </w:r>
    </w:p>
    <w:p w14:paraId="15C6B0AF" w14:textId="207AA051" w:rsidR="003E7256" w:rsidRPr="007C40A5" w:rsidRDefault="00F57809" w:rsidP="00870933">
      <w:pPr>
        <w:ind w:left="742"/>
        <w:jc w:val="both"/>
        <w:rPr>
          <w:b/>
          <w:sz w:val="20"/>
          <w:szCs w:val="20"/>
        </w:rPr>
      </w:pPr>
      <w:r w:rsidRPr="007C40A5">
        <w:rPr>
          <w:sz w:val="20"/>
          <w:szCs w:val="20"/>
        </w:rPr>
        <w:br w:type="column"/>
      </w:r>
    </w:p>
    <w:p w14:paraId="0274F495"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5" w:space="720" w:equalWidth="0">
            <w:col w:w="3054" w:space="40"/>
            <w:col w:w="1387" w:space="39"/>
            <w:col w:w="1702" w:space="39"/>
            <w:col w:w="1168" w:space="40"/>
            <w:col w:w="3031"/>
          </w:cols>
        </w:sectPr>
      </w:pPr>
    </w:p>
    <w:p w14:paraId="5BD7A4C9" w14:textId="77777777" w:rsidR="003E7256" w:rsidRPr="007C40A5" w:rsidRDefault="003E7256" w:rsidP="00870933">
      <w:pPr>
        <w:pStyle w:val="GvdeMetni"/>
        <w:spacing w:before="1"/>
        <w:jc w:val="both"/>
        <w:rPr>
          <w:b/>
        </w:rPr>
      </w:pPr>
    </w:p>
    <w:tbl>
      <w:tblPr>
        <w:tblW w:w="0" w:type="auto"/>
        <w:tblInd w:w="99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712"/>
        <w:gridCol w:w="939"/>
        <w:gridCol w:w="1131"/>
        <w:gridCol w:w="1668"/>
        <w:gridCol w:w="1979"/>
      </w:tblGrid>
      <w:tr w:rsidR="00446F11" w:rsidRPr="007C40A5" w14:paraId="40A602D0" w14:textId="77777777">
        <w:trPr>
          <w:trHeight w:val="475"/>
        </w:trPr>
        <w:tc>
          <w:tcPr>
            <w:tcW w:w="2712" w:type="dxa"/>
            <w:tcBorders>
              <w:right w:val="nil"/>
            </w:tcBorders>
          </w:tcPr>
          <w:p w14:paraId="7AD996C0" w14:textId="42DD0A7F" w:rsidR="00446F11" w:rsidRPr="007C40A5" w:rsidRDefault="0052335F" w:rsidP="00870933">
            <w:pPr>
              <w:pStyle w:val="TableParagraph"/>
              <w:spacing w:before="8" w:line="230" w:lineRule="atLeast"/>
              <w:ind w:left="115" w:right="302"/>
              <w:jc w:val="both"/>
              <w:rPr>
                <w:b/>
                <w:sz w:val="20"/>
                <w:szCs w:val="20"/>
              </w:rPr>
            </w:pPr>
            <w:r w:rsidRPr="007C40A5">
              <w:rPr>
                <w:sz w:val="20"/>
                <w:szCs w:val="20"/>
              </w:rPr>
              <w:t xml:space="preserve">Tahmini </w:t>
            </w:r>
            <w:r w:rsidR="00446F11" w:rsidRPr="007C40A5">
              <w:rPr>
                <w:sz w:val="20"/>
                <w:szCs w:val="20"/>
              </w:rPr>
              <w:t>metrik ton COe (doğrudan)</w:t>
            </w:r>
          </w:p>
        </w:tc>
        <w:tc>
          <w:tcPr>
            <w:tcW w:w="939" w:type="dxa"/>
            <w:tcBorders>
              <w:left w:val="nil"/>
              <w:right w:val="nil"/>
            </w:tcBorders>
          </w:tcPr>
          <w:p w14:paraId="08792B88" w14:textId="77777777" w:rsidR="00446F11" w:rsidRPr="007C40A5" w:rsidRDefault="00446F11" w:rsidP="00870933">
            <w:pPr>
              <w:pStyle w:val="TableParagraph"/>
              <w:spacing w:before="8"/>
              <w:ind w:right="156"/>
              <w:jc w:val="both"/>
              <w:rPr>
                <w:sz w:val="20"/>
                <w:szCs w:val="20"/>
              </w:rPr>
            </w:pPr>
            <w:r w:rsidRPr="007C40A5">
              <w:rPr>
                <w:color w:val="3D3D3D"/>
                <w:sz w:val="20"/>
                <w:szCs w:val="20"/>
              </w:rPr>
              <w:t>1000</w:t>
            </w:r>
          </w:p>
        </w:tc>
        <w:tc>
          <w:tcPr>
            <w:tcW w:w="1131" w:type="dxa"/>
            <w:tcBorders>
              <w:left w:val="nil"/>
              <w:right w:val="nil"/>
            </w:tcBorders>
          </w:tcPr>
          <w:p w14:paraId="2B87A38D" w14:textId="77777777" w:rsidR="00446F11" w:rsidRPr="007C40A5" w:rsidRDefault="00446F11" w:rsidP="00870933">
            <w:pPr>
              <w:pStyle w:val="TableParagraph"/>
              <w:spacing w:before="8"/>
              <w:ind w:left="171"/>
              <w:jc w:val="both"/>
              <w:rPr>
                <w:sz w:val="20"/>
                <w:szCs w:val="20"/>
              </w:rPr>
            </w:pPr>
            <w:r w:rsidRPr="007C40A5">
              <w:rPr>
                <w:color w:val="3D3D3D"/>
                <w:sz w:val="20"/>
                <w:szCs w:val="20"/>
              </w:rPr>
              <w:t>0</w:t>
            </w:r>
          </w:p>
        </w:tc>
        <w:tc>
          <w:tcPr>
            <w:tcW w:w="1668" w:type="dxa"/>
            <w:tcBorders>
              <w:left w:val="nil"/>
              <w:right w:val="nil"/>
            </w:tcBorders>
          </w:tcPr>
          <w:p w14:paraId="0D9A12F8" w14:textId="77777777" w:rsidR="00446F11" w:rsidRPr="007C40A5" w:rsidRDefault="00446F11" w:rsidP="00870933">
            <w:pPr>
              <w:pStyle w:val="TableParagraph"/>
              <w:spacing w:before="8"/>
              <w:ind w:right="695"/>
              <w:jc w:val="both"/>
              <w:rPr>
                <w:sz w:val="20"/>
                <w:szCs w:val="20"/>
              </w:rPr>
            </w:pPr>
            <w:r w:rsidRPr="007C40A5">
              <w:rPr>
                <w:color w:val="3D3D3D"/>
                <w:sz w:val="20"/>
                <w:szCs w:val="20"/>
              </w:rPr>
              <w:t>0</w:t>
            </w:r>
          </w:p>
        </w:tc>
        <w:tc>
          <w:tcPr>
            <w:tcW w:w="1979" w:type="dxa"/>
            <w:tcBorders>
              <w:left w:val="nil"/>
            </w:tcBorders>
          </w:tcPr>
          <w:p w14:paraId="6AD67727" w14:textId="77777777" w:rsidR="00446F11" w:rsidRPr="007C40A5" w:rsidRDefault="00446F11" w:rsidP="00870933">
            <w:pPr>
              <w:pStyle w:val="TableParagraph"/>
              <w:spacing w:before="8"/>
              <w:ind w:left="707"/>
              <w:jc w:val="both"/>
              <w:rPr>
                <w:sz w:val="20"/>
                <w:szCs w:val="20"/>
              </w:rPr>
            </w:pPr>
            <w:r w:rsidRPr="007C40A5">
              <w:rPr>
                <w:color w:val="3D3D3D"/>
                <w:sz w:val="20"/>
                <w:szCs w:val="20"/>
              </w:rPr>
              <w:t>0</w:t>
            </w:r>
          </w:p>
        </w:tc>
      </w:tr>
      <w:tr w:rsidR="00446F11" w:rsidRPr="007C40A5" w14:paraId="0005C034" w14:textId="77777777">
        <w:trPr>
          <w:trHeight w:val="475"/>
        </w:trPr>
        <w:tc>
          <w:tcPr>
            <w:tcW w:w="2712" w:type="dxa"/>
            <w:tcBorders>
              <w:right w:val="nil"/>
            </w:tcBorders>
          </w:tcPr>
          <w:p w14:paraId="3BC6B1EA" w14:textId="34E889F9" w:rsidR="00446F11" w:rsidRPr="007C40A5" w:rsidRDefault="0052335F" w:rsidP="00870933">
            <w:pPr>
              <w:pStyle w:val="TableParagraph"/>
              <w:spacing w:before="8" w:line="230" w:lineRule="atLeast"/>
              <w:ind w:left="115" w:right="302"/>
              <w:jc w:val="both"/>
              <w:rPr>
                <w:b/>
                <w:sz w:val="20"/>
                <w:szCs w:val="20"/>
              </w:rPr>
            </w:pPr>
            <w:r w:rsidRPr="007C40A5">
              <w:rPr>
                <w:sz w:val="20"/>
                <w:szCs w:val="20"/>
              </w:rPr>
              <w:t xml:space="preserve">Tahmini </w:t>
            </w:r>
            <w:r w:rsidR="00446F11" w:rsidRPr="007C40A5">
              <w:rPr>
                <w:sz w:val="20"/>
                <w:szCs w:val="20"/>
              </w:rPr>
              <w:t>metrik ton COe (dolaylı)</w:t>
            </w:r>
          </w:p>
        </w:tc>
        <w:tc>
          <w:tcPr>
            <w:tcW w:w="939" w:type="dxa"/>
            <w:tcBorders>
              <w:left w:val="nil"/>
              <w:right w:val="nil"/>
            </w:tcBorders>
          </w:tcPr>
          <w:p w14:paraId="50A43B5E" w14:textId="77777777" w:rsidR="00446F11" w:rsidRPr="007C40A5" w:rsidRDefault="00446F11" w:rsidP="00870933">
            <w:pPr>
              <w:pStyle w:val="TableParagraph"/>
              <w:spacing w:before="8"/>
              <w:ind w:right="156"/>
              <w:jc w:val="both"/>
              <w:rPr>
                <w:sz w:val="20"/>
                <w:szCs w:val="20"/>
              </w:rPr>
            </w:pPr>
            <w:r w:rsidRPr="007C40A5">
              <w:rPr>
                <w:color w:val="3D3D3D"/>
                <w:sz w:val="20"/>
                <w:szCs w:val="20"/>
              </w:rPr>
              <w:t>1000</w:t>
            </w:r>
          </w:p>
        </w:tc>
        <w:tc>
          <w:tcPr>
            <w:tcW w:w="1131" w:type="dxa"/>
            <w:tcBorders>
              <w:left w:val="nil"/>
              <w:right w:val="nil"/>
            </w:tcBorders>
          </w:tcPr>
          <w:p w14:paraId="47866B6D" w14:textId="77777777" w:rsidR="00446F11" w:rsidRPr="007C40A5" w:rsidRDefault="00446F11" w:rsidP="00870933">
            <w:pPr>
              <w:pStyle w:val="TableParagraph"/>
              <w:spacing w:before="8"/>
              <w:ind w:left="171"/>
              <w:jc w:val="both"/>
              <w:rPr>
                <w:sz w:val="20"/>
                <w:szCs w:val="20"/>
              </w:rPr>
            </w:pPr>
            <w:r w:rsidRPr="007C40A5">
              <w:rPr>
                <w:color w:val="3D3D3D"/>
                <w:sz w:val="20"/>
                <w:szCs w:val="20"/>
              </w:rPr>
              <w:t>0</w:t>
            </w:r>
          </w:p>
        </w:tc>
        <w:tc>
          <w:tcPr>
            <w:tcW w:w="1668" w:type="dxa"/>
            <w:tcBorders>
              <w:left w:val="nil"/>
              <w:right w:val="nil"/>
            </w:tcBorders>
          </w:tcPr>
          <w:p w14:paraId="0AD40C1E" w14:textId="77777777" w:rsidR="00446F11" w:rsidRPr="007C40A5" w:rsidRDefault="00446F11" w:rsidP="00870933">
            <w:pPr>
              <w:pStyle w:val="TableParagraph"/>
              <w:spacing w:before="8"/>
              <w:ind w:right="695"/>
              <w:jc w:val="both"/>
              <w:rPr>
                <w:sz w:val="20"/>
                <w:szCs w:val="20"/>
              </w:rPr>
            </w:pPr>
            <w:r w:rsidRPr="007C40A5">
              <w:rPr>
                <w:color w:val="3D3D3D"/>
                <w:sz w:val="20"/>
                <w:szCs w:val="20"/>
              </w:rPr>
              <w:t>0</w:t>
            </w:r>
          </w:p>
        </w:tc>
        <w:tc>
          <w:tcPr>
            <w:tcW w:w="1979" w:type="dxa"/>
            <w:tcBorders>
              <w:left w:val="nil"/>
            </w:tcBorders>
          </w:tcPr>
          <w:p w14:paraId="03E1945F" w14:textId="77777777" w:rsidR="00446F11" w:rsidRPr="007C40A5" w:rsidRDefault="00446F11" w:rsidP="00870933">
            <w:pPr>
              <w:pStyle w:val="TableParagraph"/>
              <w:spacing w:before="8"/>
              <w:ind w:left="707"/>
              <w:jc w:val="both"/>
              <w:rPr>
                <w:sz w:val="20"/>
                <w:szCs w:val="20"/>
              </w:rPr>
            </w:pPr>
            <w:r w:rsidRPr="007C40A5">
              <w:rPr>
                <w:color w:val="3D3D3D"/>
                <w:sz w:val="20"/>
                <w:szCs w:val="20"/>
              </w:rPr>
              <w:t>0</w:t>
            </w:r>
          </w:p>
        </w:tc>
      </w:tr>
    </w:tbl>
    <w:p w14:paraId="01C913B4" w14:textId="6D973105" w:rsidR="003E7256" w:rsidRPr="007C40A5" w:rsidRDefault="00446F11" w:rsidP="00870933">
      <w:pPr>
        <w:spacing w:before="63" w:line="312" w:lineRule="auto"/>
        <w:ind w:left="990" w:right="1930"/>
        <w:jc w:val="both"/>
        <w:rPr>
          <w:sz w:val="20"/>
          <w:szCs w:val="20"/>
        </w:rPr>
        <w:sectPr w:rsidR="003E7256" w:rsidRPr="007C40A5">
          <w:type w:val="continuous"/>
          <w:pgSz w:w="12240" w:h="15840"/>
          <w:pgMar w:top="1460" w:right="540" w:bottom="280" w:left="1200" w:header="720" w:footer="720" w:gutter="0"/>
          <w:cols w:space="720"/>
        </w:sectPr>
      </w:pPr>
      <w:r w:rsidRPr="007C40A5">
        <w:rPr>
          <w:b/>
          <w:color w:val="212428"/>
          <w:sz w:val="20"/>
          <w:szCs w:val="20"/>
        </w:rPr>
        <w:t>Gösterge 6.1 AFOLU (Tarım, Ormancılık ve Diğer Arazi Kullanımı) sektöründe Tutulan Karbon veya Önlenen Emisyonlar</w:t>
      </w:r>
    </w:p>
    <w:p w14:paraId="1A058688" w14:textId="77777777" w:rsidR="003E7256" w:rsidRPr="007C40A5" w:rsidRDefault="003E7256" w:rsidP="00870933">
      <w:pPr>
        <w:pStyle w:val="GvdeMetni"/>
        <w:spacing w:before="8"/>
        <w:jc w:val="both"/>
        <w:rPr>
          <w:b/>
        </w:rPr>
      </w:pPr>
    </w:p>
    <w:p w14:paraId="3357D6C8" w14:textId="77777777" w:rsidR="00446F11" w:rsidRPr="007C40A5" w:rsidRDefault="00446F11" w:rsidP="00870933">
      <w:pPr>
        <w:ind w:left="1175"/>
        <w:jc w:val="both"/>
        <w:rPr>
          <w:b/>
          <w:sz w:val="20"/>
          <w:szCs w:val="20"/>
        </w:rPr>
      </w:pPr>
      <w:r w:rsidRPr="007C40A5">
        <w:rPr>
          <w:b/>
          <w:color w:val="212428"/>
          <w:sz w:val="20"/>
          <w:szCs w:val="20"/>
        </w:rPr>
        <w:t>Toplam Hedeflenen Fayda</w:t>
      </w:r>
    </w:p>
    <w:p w14:paraId="23BE98A0" w14:textId="77777777" w:rsidR="00446F11" w:rsidRPr="007C40A5" w:rsidRDefault="00446F11" w:rsidP="00870933">
      <w:pPr>
        <w:jc w:val="both"/>
        <w:rPr>
          <w:b/>
          <w:sz w:val="20"/>
          <w:szCs w:val="20"/>
        </w:rPr>
      </w:pPr>
      <w:r w:rsidRPr="007C40A5">
        <w:rPr>
          <w:sz w:val="20"/>
          <w:szCs w:val="20"/>
        </w:rPr>
        <w:br w:type="column"/>
      </w:r>
      <w:r w:rsidRPr="007C40A5">
        <w:rPr>
          <w:b/>
          <w:color w:val="212428"/>
          <w:sz w:val="20"/>
          <w:szCs w:val="20"/>
        </w:rPr>
        <w:t>PIF)</w:t>
      </w:r>
    </w:p>
    <w:p w14:paraId="096A8A6F" w14:textId="600F5972" w:rsidR="003E7256" w:rsidRPr="007C40A5" w:rsidRDefault="00F57809" w:rsidP="00870933">
      <w:pPr>
        <w:spacing w:before="124"/>
        <w:ind w:left="357"/>
        <w:jc w:val="both"/>
        <w:rPr>
          <w:b/>
          <w:sz w:val="20"/>
          <w:szCs w:val="20"/>
        </w:rPr>
      </w:pPr>
      <w:r w:rsidRPr="007C40A5">
        <w:rPr>
          <w:sz w:val="20"/>
          <w:szCs w:val="20"/>
        </w:rPr>
        <w:br w:type="column"/>
      </w:r>
      <w:r w:rsidRPr="007C40A5">
        <w:rPr>
          <w:b/>
          <w:color w:val="212428"/>
          <w:sz w:val="20"/>
          <w:szCs w:val="20"/>
        </w:rPr>
        <w:t>(CEO</w:t>
      </w:r>
      <w:r w:rsidR="00446F11" w:rsidRPr="007C40A5">
        <w:rPr>
          <w:b/>
          <w:color w:val="212428"/>
          <w:sz w:val="20"/>
          <w:szCs w:val="20"/>
        </w:rPr>
        <w:t xml:space="preserve"> Olurunda</w:t>
      </w:r>
      <w:r w:rsidRPr="007C40A5">
        <w:rPr>
          <w:sz w:val="20"/>
          <w:szCs w:val="20"/>
        </w:rPr>
        <w:br w:type="column"/>
      </w:r>
      <w:r w:rsidRPr="007C40A5">
        <w:rPr>
          <w:b/>
          <w:color w:val="212428"/>
          <w:sz w:val="20"/>
          <w:szCs w:val="20"/>
        </w:rPr>
        <w:t>(</w:t>
      </w:r>
      <w:r w:rsidR="00446F11" w:rsidRPr="007C40A5">
        <w:rPr>
          <w:b/>
          <w:color w:val="212428"/>
          <w:sz w:val="20"/>
          <w:szCs w:val="20"/>
        </w:rPr>
        <w:t>MTR kazancında)</w:t>
      </w:r>
    </w:p>
    <w:p w14:paraId="574D83CA" w14:textId="7716DC10" w:rsidR="003E7256" w:rsidRPr="007C40A5" w:rsidRDefault="00F57809" w:rsidP="00870933">
      <w:pPr>
        <w:spacing w:before="124"/>
        <w:ind w:left="520" w:right="1312"/>
        <w:jc w:val="both"/>
        <w:rPr>
          <w:b/>
          <w:sz w:val="20"/>
          <w:szCs w:val="20"/>
        </w:rPr>
      </w:pPr>
      <w:r w:rsidRPr="007C40A5">
        <w:rPr>
          <w:sz w:val="20"/>
          <w:szCs w:val="20"/>
        </w:rPr>
        <w:br w:type="column"/>
      </w:r>
      <w:r w:rsidRPr="007C40A5">
        <w:rPr>
          <w:b/>
          <w:color w:val="212428"/>
          <w:sz w:val="20"/>
          <w:szCs w:val="20"/>
        </w:rPr>
        <w:t>(</w:t>
      </w:r>
      <w:r w:rsidR="00446F11" w:rsidRPr="007C40A5">
        <w:rPr>
          <w:b/>
          <w:color w:val="212428"/>
          <w:sz w:val="20"/>
          <w:szCs w:val="20"/>
        </w:rPr>
        <w:t>TE kazancında)</w:t>
      </w:r>
    </w:p>
    <w:p w14:paraId="53C5B074"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5" w:space="720" w:equalWidth="0">
            <w:col w:w="3054" w:space="40"/>
            <w:col w:w="1387" w:space="39"/>
            <w:col w:w="1702" w:space="39"/>
            <w:col w:w="1391" w:space="40"/>
            <w:col w:w="2808"/>
          </w:cols>
        </w:sectPr>
      </w:pPr>
    </w:p>
    <w:p w14:paraId="620F2456" w14:textId="77777777" w:rsidR="003E7256" w:rsidRPr="007C40A5" w:rsidRDefault="003E7256" w:rsidP="00870933">
      <w:pPr>
        <w:pStyle w:val="GvdeMetni"/>
        <w:spacing w:after="1"/>
        <w:jc w:val="both"/>
        <w:rPr>
          <w:b/>
        </w:rPr>
      </w:pPr>
    </w:p>
    <w:tbl>
      <w:tblPr>
        <w:tblW w:w="0" w:type="auto"/>
        <w:tblInd w:w="99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8426"/>
      </w:tblGrid>
      <w:tr w:rsidR="00446F11" w:rsidRPr="007C40A5" w14:paraId="4E6D331A" w14:textId="77777777">
        <w:trPr>
          <w:trHeight w:val="475"/>
        </w:trPr>
        <w:tc>
          <w:tcPr>
            <w:tcW w:w="8426" w:type="dxa"/>
          </w:tcPr>
          <w:p w14:paraId="79F1DB0B" w14:textId="5801D525" w:rsidR="00446F11" w:rsidRPr="007C40A5" w:rsidRDefault="0052335F" w:rsidP="00870933">
            <w:pPr>
              <w:pStyle w:val="TableParagraph"/>
              <w:spacing w:before="8" w:line="230" w:lineRule="atLeast"/>
              <w:ind w:left="115" w:right="6008"/>
              <w:jc w:val="both"/>
              <w:rPr>
                <w:b/>
                <w:sz w:val="20"/>
                <w:szCs w:val="20"/>
              </w:rPr>
            </w:pPr>
            <w:r w:rsidRPr="007C40A5">
              <w:rPr>
                <w:sz w:val="20"/>
                <w:szCs w:val="20"/>
              </w:rPr>
              <w:t>Tahmini</w:t>
            </w:r>
            <w:r w:rsidR="00446F11" w:rsidRPr="007C40A5">
              <w:rPr>
                <w:sz w:val="20"/>
                <w:szCs w:val="20"/>
              </w:rPr>
              <w:t xml:space="preserve"> metrik ton COe (doğrudan)</w:t>
            </w:r>
          </w:p>
        </w:tc>
      </w:tr>
      <w:tr w:rsidR="00446F11" w:rsidRPr="007C40A5" w14:paraId="2A3643DA" w14:textId="77777777">
        <w:trPr>
          <w:trHeight w:val="475"/>
        </w:trPr>
        <w:tc>
          <w:tcPr>
            <w:tcW w:w="8426" w:type="dxa"/>
          </w:tcPr>
          <w:p w14:paraId="4E4E3AE5" w14:textId="595AD56A" w:rsidR="00446F11" w:rsidRPr="007C40A5" w:rsidRDefault="0052335F" w:rsidP="00870933">
            <w:pPr>
              <w:pStyle w:val="TableParagraph"/>
              <w:spacing w:before="8" w:line="230" w:lineRule="atLeast"/>
              <w:ind w:left="115" w:right="6008"/>
              <w:jc w:val="both"/>
              <w:rPr>
                <w:b/>
                <w:sz w:val="20"/>
                <w:szCs w:val="20"/>
              </w:rPr>
            </w:pPr>
            <w:r w:rsidRPr="007C40A5">
              <w:rPr>
                <w:sz w:val="20"/>
                <w:szCs w:val="20"/>
              </w:rPr>
              <w:t>Tahmini</w:t>
            </w:r>
            <w:r w:rsidR="00446F11" w:rsidRPr="007C40A5">
              <w:rPr>
                <w:sz w:val="20"/>
                <w:szCs w:val="20"/>
              </w:rPr>
              <w:t xml:space="preserve"> metrik ton COe (dolaylı)</w:t>
            </w:r>
          </w:p>
        </w:tc>
      </w:tr>
      <w:tr w:rsidR="00446F11" w:rsidRPr="007C40A5" w14:paraId="69790434" w14:textId="77777777">
        <w:trPr>
          <w:trHeight w:val="475"/>
        </w:trPr>
        <w:tc>
          <w:tcPr>
            <w:tcW w:w="8426" w:type="dxa"/>
          </w:tcPr>
          <w:p w14:paraId="7ED5C1CE" w14:textId="71BE3F0E" w:rsidR="00446F11" w:rsidRPr="007C40A5" w:rsidRDefault="00446F11" w:rsidP="00870933">
            <w:pPr>
              <w:pStyle w:val="TableParagraph"/>
              <w:spacing w:before="8" w:line="230" w:lineRule="atLeast"/>
              <w:ind w:left="115" w:right="5986"/>
              <w:jc w:val="both"/>
              <w:rPr>
                <w:b/>
                <w:sz w:val="20"/>
                <w:szCs w:val="20"/>
              </w:rPr>
            </w:pPr>
            <w:r w:rsidRPr="007C40A5">
              <w:rPr>
                <w:sz w:val="20"/>
                <w:szCs w:val="20"/>
              </w:rPr>
              <w:t>Öngörülen muhasebe başlangıç yılı</w:t>
            </w:r>
          </w:p>
        </w:tc>
      </w:tr>
      <w:tr w:rsidR="00446F11" w:rsidRPr="007C40A5" w14:paraId="2956E8CF" w14:textId="77777777">
        <w:trPr>
          <w:trHeight w:val="245"/>
        </w:trPr>
        <w:tc>
          <w:tcPr>
            <w:tcW w:w="8426" w:type="dxa"/>
          </w:tcPr>
          <w:p w14:paraId="62A32F35" w14:textId="6C94C999" w:rsidR="00446F11" w:rsidRPr="007C40A5" w:rsidRDefault="00446F11" w:rsidP="00870933">
            <w:pPr>
              <w:pStyle w:val="TableParagraph"/>
              <w:spacing w:before="8" w:line="218" w:lineRule="exact"/>
              <w:ind w:left="115"/>
              <w:jc w:val="both"/>
              <w:rPr>
                <w:b/>
                <w:sz w:val="20"/>
                <w:szCs w:val="20"/>
              </w:rPr>
            </w:pPr>
            <w:r w:rsidRPr="007C40A5">
              <w:rPr>
                <w:sz w:val="20"/>
                <w:szCs w:val="20"/>
              </w:rPr>
              <w:t>Muhasebe süresi</w:t>
            </w:r>
          </w:p>
        </w:tc>
      </w:tr>
    </w:tbl>
    <w:p w14:paraId="062E1DE7" w14:textId="34775F8D" w:rsidR="003E7256" w:rsidRPr="007C40A5" w:rsidRDefault="00446F11" w:rsidP="00870933">
      <w:pPr>
        <w:spacing w:before="63"/>
        <w:ind w:left="990"/>
        <w:jc w:val="both"/>
        <w:rPr>
          <w:b/>
          <w:sz w:val="20"/>
          <w:szCs w:val="20"/>
        </w:rPr>
      </w:pPr>
      <w:r w:rsidRPr="007C40A5">
        <w:rPr>
          <w:b/>
          <w:color w:val="212428"/>
          <w:sz w:val="20"/>
          <w:szCs w:val="20"/>
        </w:rPr>
        <w:t>Gösterge 6.2 AFOLU (Tarım, Ormancılık ve Diğer Arazi Kullanımları) Sektörü Dışında Önlenen Emisyonlar</w:t>
      </w:r>
    </w:p>
    <w:p w14:paraId="323DCC15"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space="720"/>
        </w:sectPr>
      </w:pPr>
    </w:p>
    <w:p w14:paraId="07CB1F11" w14:textId="77777777" w:rsidR="003E7256" w:rsidRPr="007C40A5" w:rsidRDefault="003E7256" w:rsidP="00870933">
      <w:pPr>
        <w:pStyle w:val="GvdeMetni"/>
        <w:jc w:val="both"/>
        <w:rPr>
          <w:b/>
        </w:rPr>
      </w:pPr>
    </w:p>
    <w:p w14:paraId="16739610" w14:textId="6ACFC279" w:rsidR="003E7256" w:rsidRPr="007C40A5" w:rsidRDefault="00F57809" w:rsidP="00870933">
      <w:pPr>
        <w:pStyle w:val="Balk4"/>
        <w:spacing w:before="162"/>
        <w:ind w:left="1175"/>
        <w:jc w:val="both"/>
      </w:pPr>
      <w:r w:rsidRPr="007C40A5">
        <w:rPr>
          <w:color w:val="212428"/>
        </w:rPr>
        <w:t>Total Target Befit</w:t>
      </w:r>
    </w:p>
    <w:p w14:paraId="6B5090D8" w14:textId="0CB0D753" w:rsidR="003E7256" w:rsidRPr="007C40A5" w:rsidRDefault="00F57809" w:rsidP="00870933">
      <w:pPr>
        <w:spacing w:before="185"/>
        <w:ind w:left="1008" w:right="-19"/>
        <w:jc w:val="both"/>
        <w:rPr>
          <w:b/>
          <w:sz w:val="20"/>
          <w:szCs w:val="20"/>
        </w:rPr>
      </w:pPr>
      <w:r w:rsidRPr="007C40A5">
        <w:rPr>
          <w:sz w:val="20"/>
          <w:szCs w:val="20"/>
        </w:rPr>
        <w:br w:type="column"/>
      </w:r>
      <w:r w:rsidRPr="007C40A5">
        <w:rPr>
          <w:b/>
          <w:color w:val="212428"/>
          <w:sz w:val="20"/>
          <w:szCs w:val="20"/>
        </w:rPr>
        <w:t>(PIF)</w:t>
      </w:r>
    </w:p>
    <w:p w14:paraId="5E5B6560" w14:textId="62C0CE0D" w:rsidR="003E7256" w:rsidRPr="007C40A5" w:rsidRDefault="00F57809" w:rsidP="00870933">
      <w:pPr>
        <w:spacing w:before="185"/>
        <w:ind w:left="357"/>
        <w:jc w:val="both"/>
        <w:rPr>
          <w:b/>
          <w:sz w:val="20"/>
          <w:szCs w:val="20"/>
        </w:rPr>
      </w:pPr>
      <w:r w:rsidRPr="007C40A5">
        <w:rPr>
          <w:sz w:val="20"/>
          <w:szCs w:val="20"/>
        </w:rPr>
        <w:br w:type="column"/>
      </w:r>
      <w:r w:rsidRPr="007C40A5">
        <w:rPr>
          <w:b/>
          <w:color w:val="212428"/>
          <w:sz w:val="20"/>
          <w:szCs w:val="20"/>
        </w:rPr>
        <w:t>(</w:t>
      </w:r>
      <w:r w:rsidR="00FD2207" w:rsidRPr="007C40A5">
        <w:rPr>
          <w:b/>
          <w:color w:val="212428"/>
          <w:sz w:val="20"/>
          <w:szCs w:val="20"/>
        </w:rPr>
        <w:t>CEO Onayı</w:t>
      </w:r>
      <w:r w:rsidRPr="007C40A5">
        <w:rPr>
          <w:b/>
          <w:color w:val="212428"/>
          <w:sz w:val="20"/>
          <w:szCs w:val="20"/>
        </w:rPr>
        <w:t>)</w:t>
      </w:r>
    </w:p>
    <w:p w14:paraId="734D0E9B" w14:textId="0F15C3ED" w:rsidR="003E7256" w:rsidRPr="007C40A5" w:rsidRDefault="00F57809" w:rsidP="00870933">
      <w:pPr>
        <w:spacing w:before="185"/>
        <w:ind w:left="434" w:right="-19"/>
        <w:jc w:val="both"/>
        <w:rPr>
          <w:b/>
          <w:sz w:val="20"/>
          <w:szCs w:val="20"/>
        </w:rPr>
      </w:pPr>
      <w:r w:rsidRPr="007C40A5">
        <w:rPr>
          <w:sz w:val="20"/>
          <w:szCs w:val="20"/>
        </w:rPr>
        <w:br w:type="column"/>
      </w:r>
      <w:r w:rsidRPr="007C40A5">
        <w:rPr>
          <w:b/>
          <w:color w:val="212428"/>
          <w:sz w:val="20"/>
          <w:szCs w:val="20"/>
        </w:rPr>
        <w:t>(</w:t>
      </w:r>
      <w:r w:rsidR="00FD2207" w:rsidRPr="007C40A5">
        <w:rPr>
          <w:b/>
          <w:color w:val="212428"/>
          <w:sz w:val="20"/>
          <w:szCs w:val="20"/>
        </w:rPr>
        <w:t>MTR Kazancında</w:t>
      </w:r>
      <w:r w:rsidRPr="007C40A5">
        <w:rPr>
          <w:b/>
          <w:color w:val="212428"/>
          <w:sz w:val="20"/>
          <w:szCs w:val="20"/>
        </w:rPr>
        <w:t>)</w:t>
      </w:r>
    </w:p>
    <w:p w14:paraId="6E363E60" w14:textId="69DBD592" w:rsidR="003E7256" w:rsidRPr="007C40A5" w:rsidRDefault="00F57809" w:rsidP="00870933">
      <w:pPr>
        <w:spacing w:before="185"/>
        <w:ind w:left="520" w:right="1312"/>
        <w:jc w:val="both"/>
        <w:rPr>
          <w:b/>
          <w:sz w:val="20"/>
          <w:szCs w:val="20"/>
        </w:rPr>
      </w:pPr>
      <w:r w:rsidRPr="007C40A5">
        <w:rPr>
          <w:sz w:val="20"/>
          <w:szCs w:val="20"/>
        </w:rPr>
        <w:br w:type="column"/>
      </w:r>
      <w:r w:rsidRPr="007C40A5">
        <w:rPr>
          <w:b/>
          <w:color w:val="212428"/>
          <w:sz w:val="20"/>
          <w:szCs w:val="20"/>
        </w:rPr>
        <w:t>(TE</w:t>
      </w:r>
      <w:r w:rsidR="00FD2207" w:rsidRPr="007C40A5">
        <w:rPr>
          <w:b/>
          <w:color w:val="212428"/>
          <w:sz w:val="20"/>
          <w:szCs w:val="20"/>
        </w:rPr>
        <w:t xml:space="preserve"> Kazancında</w:t>
      </w:r>
      <w:r w:rsidRPr="007C40A5">
        <w:rPr>
          <w:b/>
          <w:color w:val="212428"/>
          <w:sz w:val="20"/>
          <w:szCs w:val="20"/>
        </w:rPr>
        <w:t>)</w:t>
      </w:r>
    </w:p>
    <w:p w14:paraId="3203E2A2"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5" w:space="720" w:equalWidth="0">
            <w:col w:w="3054" w:space="40"/>
            <w:col w:w="1387" w:space="39"/>
            <w:col w:w="1702" w:space="39"/>
            <w:col w:w="1391" w:space="40"/>
            <w:col w:w="2808"/>
          </w:cols>
        </w:sectPr>
      </w:pPr>
    </w:p>
    <w:p w14:paraId="5A1A4122" w14:textId="77777777" w:rsidR="003E7256" w:rsidRPr="007C40A5" w:rsidRDefault="003E7256" w:rsidP="00870933">
      <w:pPr>
        <w:pStyle w:val="GvdeMetni"/>
        <w:spacing w:before="1"/>
        <w:jc w:val="both"/>
        <w:rPr>
          <w:b/>
        </w:rPr>
      </w:pPr>
    </w:p>
    <w:tbl>
      <w:tblPr>
        <w:tblW w:w="0" w:type="auto"/>
        <w:tblInd w:w="99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722"/>
        <w:gridCol w:w="5704"/>
      </w:tblGrid>
      <w:tr w:rsidR="003E7256" w:rsidRPr="007C40A5" w14:paraId="5E109A7E" w14:textId="77777777">
        <w:trPr>
          <w:trHeight w:val="475"/>
        </w:trPr>
        <w:tc>
          <w:tcPr>
            <w:tcW w:w="2722" w:type="dxa"/>
            <w:tcBorders>
              <w:right w:val="nil"/>
            </w:tcBorders>
          </w:tcPr>
          <w:p w14:paraId="3C419EDA" w14:textId="0CBA2FB5" w:rsidR="003E7256" w:rsidRPr="007C40A5" w:rsidRDefault="0052335F" w:rsidP="00870933">
            <w:pPr>
              <w:pStyle w:val="TableParagraph"/>
              <w:spacing w:before="8" w:line="230" w:lineRule="atLeast"/>
              <w:ind w:left="115" w:right="312"/>
              <w:jc w:val="both"/>
              <w:rPr>
                <w:b/>
                <w:sz w:val="20"/>
                <w:szCs w:val="20"/>
              </w:rPr>
            </w:pPr>
            <w:r w:rsidRPr="007C40A5">
              <w:rPr>
                <w:sz w:val="20"/>
                <w:szCs w:val="20"/>
              </w:rPr>
              <w:t>Tahmini</w:t>
            </w:r>
            <w:r w:rsidR="00FD2207" w:rsidRPr="007C40A5">
              <w:rPr>
                <w:sz w:val="20"/>
                <w:szCs w:val="20"/>
              </w:rPr>
              <w:t xml:space="preserve"> metrik ton COe (doğrudan)</w:t>
            </w:r>
          </w:p>
        </w:tc>
        <w:tc>
          <w:tcPr>
            <w:tcW w:w="5704" w:type="dxa"/>
            <w:tcBorders>
              <w:left w:val="nil"/>
            </w:tcBorders>
          </w:tcPr>
          <w:p w14:paraId="3C77E172" w14:textId="77777777" w:rsidR="003E7256" w:rsidRPr="007C40A5" w:rsidRDefault="00F57809" w:rsidP="00870933">
            <w:pPr>
              <w:pStyle w:val="TableParagraph"/>
              <w:spacing w:before="8"/>
              <w:ind w:left="325"/>
              <w:jc w:val="both"/>
              <w:rPr>
                <w:sz w:val="20"/>
                <w:szCs w:val="20"/>
              </w:rPr>
            </w:pPr>
            <w:r w:rsidRPr="007C40A5">
              <w:rPr>
                <w:color w:val="3D3D3D"/>
                <w:sz w:val="20"/>
                <w:szCs w:val="20"/>
              </w:rPr>
              <w:t>1000</w:t>
            </w:r>
          </w:p>
        </w:tc>
      </w:tr>
      <w:tr w:rsidR="00FD2207" w:rsidRPr="007C40A5" w14:paraId="2B0020D1" w14:textId="77777777">
        <w:trPr>
          <w:trHeight w:val="475"/>
        </w:trPr>
        <w:tc>
          <w:tcPr>
            <w:tcW w:w="2722" w:type="dxa"/>
            <w:tcBorders>
              <w:right w:val="nil"/>
            </w:tcBorders>
          </w:tcPr>
          <w:p w14:paraId="3E03C9F0" w14:textId="5DC4F151" w:rsidR="00FD2207" w:rsidRPr="007C40A5" w:rsidRDefault="0052335F" w:rsidP="00870933">
            <w:pPr>
              <w:pStyle w:val="TableParagraph"/>
              <w:spacing w:before="8" w:line="230" w:lineRule="atLeast"/>
              <w:ind w:left="115" w:right="312"/>
              <w:jc w:val="both"/>
              <w:rPr>
                <w:b/>
                <w:sz w:val="20"/>
                <w:szCs w:val="20"/>
              </w:rPr>
            </w:pPr>
            <w:r w:rsidRPr="007C40A5">
              <w:rPr>
                <w:sz w:val="20"/>
                <w:szCs w:val="20"/>
              </w:rPr>
              <w:t>Tahmini</w:t>
            </w:r>
            <w:r w:rsidR="00FD2207" w:rsidRPr="007C40A5">
              <w:rPr>
                <w:sz w:val="20"/>
                <w:szCs w:val="20"/>
              </w:rPr>
              <w:t xml:space="preserve"> metrik ton COe (dolaylı)</w:t>
            </w:r>
          </w:p>
        </w:tc>
        <w:tc>
          <w:tcPr>
            <w:tcW w:w="5704" w:type="dxa"/>
            <w:tcBorders>
              <w:left w:val="nil"/>
            </w:tcBorders>
          </w:tcPr>
          <w:p w14:paraId="3266C0D3" w14:textId="77777777" w:rsidR="00FD2207" w:rsidRPr="007C40A5" w:rsidRDefault="00FD2207" w:rsidP="00870933">
            <w:pPr>
              <w:pStyle w:val="TableParagraph"/>
              <w:spacing w:before="8"/>
              <w:ind w:left="325"/>
              <w:jc w:val="both"/>
              <w:rPr>
                <w:sz w:val="20"/>
                <w:szCs w:val="20"/>
              </w:rPr>
            </w:pPr>
            <w:r w:rsidRPr="007C40A5">
              <w:rPr>
                <w:color w:val="3D3D3D"/>
                <w:sz w:val="20"/>
                <w:szCs w:val="20"/>
              </w:rPr>
              <w:t>1000</w:t>
            </w:r>
          </w:p>
        </w:tc>
      </w:tr>
      <w:tr w:rsidR="00FD2207" w:rsidRPr="007C40A5" w14:paraId="3EF7C5FD" w14:textId="77777777">
        <w:trPr>
          <w:trHeight w:val="475"/>
        </w:trPr>
        <w:tc>
          <w:tcPr>
            <w:tcW w:w="2722" w:type="dxa"/>
            <w:tcBorders>
              <w:right w:val="nil"/>
            </w:tcBorders>
          </w:tcPr>
          <w:p w14:paraId="3EF7B450" w14:textId="4AB6A68C" w:rsidR="00FD2207" w:rsidRPr="007C40A5" w:rsidRDefault="00FD2207" w:rsidP="00870933">
            <w:pPr>
              <w:pStyle w:val="TableParagraph"/>
              <w:spacing w:before="8" w:line="230" w:lineRule="atLeast"/>
              <w:ind w:left="115" w:right="290"/>
              <w:jc w:val="both"/>
              <w:rPr>
                <w:b/>
                <w:sz w:val="20"/>
                <w:szCs w:val="20"/>
              </w:rPr>
            </w:pPr>
            <w:r w:rsidRPr="007C40A5">
              <w:rPr>
                <w:sz w:val="20"/>
                <w:szCs w:val="20"/>
              </w:rPr>
              <w:t>Öngörülen muhasebe başlangıç yılı</w:t>
            </w:r>
          </w:p>
        </w:tc>
        <w:tc>
          <w:tcPr>
            <w:tcW w:w="5704" w:type="dxa"/>
            <w:tcBorders>
              <w:left w:val="nil"/>
            </w:tcBorders>
          </w:tcPr>
          <w:p w14:paraId="3FCD385B" w14:textId="77777777" w:rsidR="00FD2207" w:rsidRPr="007C40A5" w:rsidRDefault="00FD2207" w:rsidP="00870933">
            <w:pPr>
              <w:pStyle w:val="TableParagraph"/>
              <w:spacing w:before="8"/>
              <w:ind w:left="325"/>
              <w:jc w:val="both"/>
              <w:rPr>
                <w:sz w:val="20"/>
                <w:szCs w:val="20"/>
              </w:rPr>
            </w:pPr>
            <w:r w:rsidRPr="007C40A5">
              <w:rPr>
                <w:color w:val="3D3D3D"/>
                <w:sz w:val="20"/>
                <w:szCs w:val="20"/>
              </w:rPr>
              <w:t>2020</w:t>
            </w:r>
          </w:p>
        </w:tc>
      </w:tr>
      <w:tr w:rsidR="00FD2207" w:rsidRPr="007C40A5" w14:paraId="5B763337" w14:textId="77777777">
        <w:trPr>
          <w:trHeight w:val="245"/>
        </w:trPr>
        <w:tc>
          <w:tcPr>
            <w:tcW w:w="8426" w:type="dxa"/>
            <w:gridSpan w:val="2"/>
          </w:tcPr>
          <w:p w14:paraId="427346F6" w14:textId="5489DD01" w:rsidR="00FD2207" w:rsidRPr="007C40A5" w:rsidRDefault="00FD2207" w:rsidP="00870933">
            <w:pPr>
              <w:pStyle w:val="TableParagraph"/>
              <w:spacing w:before="8" w:line="218" w:lineRule="exact"/>
              <w:ind w:left="115"/>
              <w:jc w:val="both"/>
              <w:rPr>
                <w:b/>
                <w:sz w:val="20"/>
                <w:szCs w:val="20"/>
              </w:rPr>
            </w:pPr>
            <w:r w:rsidRPr="007C40A5">
              <w:rPr>
                <w:sz w:val="20"/>
                <w:szCs w:val="20"/>
              </w:rPr>
              <w:t>Muhasebe süresi</w:t>
            </w:r>
          </w:p>
        </w:tc>
      </w:tr>
    </w:tbl>
    <w:p w14:paraId="6097BBBD" w14:textId="4AC6603A" w:rsidR="003E7256" w:rsidRPr="007C40A5" w:rsidRDefault="00FD2207" w:rsidP="00870933">
      <w:pPr>
        <w:spacing w:before="63"/>
        <w:ind w:left="990"/>
        <w:jc w:val="both"/>
        <w:rPr>
          <w:b/>
          <w:sz w:val="20"/>
          <w:szCs w:val="20"/>
        </w:rPr>
      </w:pPr>
      <w:r w:rsidRPr="007C40A5">
        <w:rPr>
          <w:b/>
          <w:color w:val="212428"/>
          <w:sz w:val="20"/>
          <w:szCs w:val="20"/>
        </w:rPr>
        <w:t>Gösterge 6.3 Enerji Tasarrufu (varsa 6.2 alt göstergesine ek olarak bu alt göstergeyi kullanınız</w:t>
      </w:r>
      <w:r w:rsidR="00F57809" w:rsidRPr="007C40A5">
        <w:rPr>
          <w:b/>
          <w:color w:val="212428"/>
          <w:sz w:val="20"/>
          <w:szCs w:val="20"/>
        </w:rPr>
        <w:t>)</w:t>
      </w:r>
    </w:p>
    <w:p w14:paraId="722B3B44" w14:textId="77777777" w:rsidR="003E7256" w:rsidRPr="007C40A5" w:rsidRDefault="003E7256" w:rsidP="00870933">
      <w:pPr>
        <w:jc w:val="both"/>
        <w:rPr>
          <w:sz w:val="20"/>
          <w:szCs w:val="20"/>
        </w:rPr>
      </w:pPr>
    </w:p>
    <w:p w14:paraId="3DD952FE" w14:textId="77777777" w:rsidR="00FD2207" w:rsidRPr="007C40A5" w:rsidRDefault="00FD2207" w:rsidP="00870933">
      <w:pPr>
        <w:jc w:val="both"/>
        <w:rPr>
          <w:sz w:val="20"/>
          <w:szCs w:val="20"/>
        </w:rPr>
      </w:pPr>
    </w:p>
    <w:p w14:paraId="3BFE7C9F" w14:textId="77777777" w:rsidR="00FD2207" w:rsidRPr="007C40A5" w:rsidRDefault="00FD2207" w:rsidP="00870933">
      <w:pPr>
        <w:jc w:val="both"/>
        <w:rPr>
          <w:sz w:val="20"/>
          <w:szCs w:val="20"/>
        </w:rPr>
      </w:pPr>
    </w:p>
    <w:p w14:paraId="65EE03BE" w14:textId="77777777" w:rsidR="00FD2207" w:rsidRPr="007C40A5" w:rsidRDefault="00FD2207" w:rsidP="00870933">
      <w:pPr>
        <w:jc w:val="both"/>
        <w:rPr>
          <w:sz w:val="20"/>
          <w:szCs w:val="20"/>
        </w:rPr>
      </w:pPr>
    </w:p>
    <w:p w14:paraId="194E8B22" w14:textId="77777777" w:rsidR="00FD2207" w:rsidRPr="007C40A5" w:rsidRDefault="00FD2207" w:rsidP="00870933">
      <w:pPr>
        <w:jc w:val="both"/>
        <w:rPr>
          <w:sz w:val="20"/>
          <w:szCs w:val="20"/>
        </w:rPr>
      </w:pPr>
    </w:p>
    <w:p w14:paraId="24128412" w14:textId="77777777" w:rsidR="00FD2207" w:rsidRPr="007C40A5" w:rsidRDefault="00FD2207" w:rsidP="00870933">
      <w:pPr>
        <w:jc w:val="both"/>
        <w:rPr>
          <w:sz w:val="20"/>
          <w:szCs w:val="20"/>
        </w:rPr>
      </w:pPr>
    </w:p>
    <w:p w14:paraId="35567FA4" w14:textId="77777777" w:rsidR="00FD2207" w:rsidRPr="007C40A5" w:rsidRDefault="00FD2207" w:rsidP="00870933">
      <w:pPr>
        <w:jc w:val="both"/>
        <w:rPr>
          <w:sz w:val="20"/>
          <w:szCs w:val="20"/>
        </w:rPr>
      </w:pPr>
    </w:p>
    <w:p w14:paraId="380A3E0B" w14:textId="75616B18" w:rsidR="00FD2207" w:rsidRPr="007C40A5" w:rsidRDefault="00FD2207" w:rsidP="00870933">
      <w:pPr>
        <w:jc w:val="both"/>
        <w:rPr>
          <w:sz w:val="20"/>
          <w:szCs w:val="20"/>
        </w:rPr>
        <w:sectPr w:rsidR="00FD2207" w:rsidRPr="007C40A5">
          <w:type w:val="continuous"/>
          <w:pgSz w:w="12240" w:h="15840"/>
          <w:pgMar w:top="1460" w:right="540" w:bottom="280" w:left="1200" w:header="720" w:footer="720" w:gutter="0"/>
          <w:cols w:space="720"/>
        </w:sectPr>
      </w:pPr>
    </w:p>
    <w:p w14:paraId="7BFAF38D" w14:textId="77777777" w:rsidR="003E7256" w:rsidRPr="007C40A5" w:rsidRDefault="003E7256" w:rsidP="00870933">
      <w:pPr>
        <w:pStyle w:val="GvdeMetni"/>
        <w:jc w:val="both"/>
        <w:rPr>
          <w:b/>
        </w:rPr>
      </w:pPr>
    </w:p>
    <w:p w14:paraId="655E53F8" w14:textId="58FF4225" w:rsidR="003E7256" w:rsidRPr="007C40A5" w:rsidRDefault="00FD2207" w:rsidP="00870933">
      <w:pPr>
        <w:pStyle w:val="Balk4"/>
        <w:spacing w:before="162"/>
        <w:ind w:left="1175" w:right="-20"/>
        <w:jc w:val="both"/>
      </w:pPr>
      <w:r w:rsidRPr="007C40A5">
        <w:rPr>
          <w:color w:val="212428"/>
        </w:rPr>
        <w:t>T</w:t>
      </w:r>
      <w:r w:rsidRPr="007C40A5">
        <w:rPr>
          <w:color w:val="212428"/>
        </w:rPr>
        <w:t>oplam Hedeflen</w:t>
      </w:r>
      <w:r w:rsidRPr="007C40A5">
        <w:rPr>
          <w:color w:val="212428"/>
        </w:rPr>
        <w:t>en Fayda</w:t>
      </w:r>
    </w:p>
    <w:p w14:paraId="6EC832B9" w14:textId="2D43F3F3" w:rsidR="003E7256" w:rsidRPr="007C40A5" w:rsidRDefault="00F57809" w:rsidP="00870933">
      <w:pPr>
        <w:spacing w:before="185"/>
        <w:ind w:left="347" w:right="-20"/>
        <w:jc w:val="both"/>
        <w:rPr>
          <w:b/>
          <w:sz w:val="20"/>
          <w:szCs w:val="20"/>
        </w:rPr>
      </w:pPr>
      <w:r w:rsidRPr="007C40A5">
        <w:rPr>
          <w:sz w:val="20"/>
          <w:szCs w:val="20"/>
        </w:rPr>
        <w:br w:type="column"/>
      </w:r>
      <w:r w:rsidR="00FD2207" w:rsidRPr="007C40A5">
        <w:rPr>
          <w:b/>
          <w:color w:val="212428"/>
          <w:sz w:val="20"/>
          <w:szCs w:val="20"/>
        </w:rPr>
        <w:t>Enerji</w:t>
      </w:r>
      <w:r w:rsidRPr="007C40A5">
        <w:rPr>
          <w:b/>
          <w:color w:val="212428"/>
          <w:sz w:val="20"/>
          <w:szCs w:val="20"/>
        </w:rPr>
        <w:t xml:space="preserve"> (MJ) (PIF)</w:t>
      </w:r>
    </w:p>
    <w:p w14:paraId="189CBA4F" w14:textId="47581829" w:rsidR="003E7256" w:rsidRPr="007C40A5" w:rsidRDefault="00F57809" w:rsidP="00870933">
      <w:pPr>
        <w:spacing w:before="185"/>
        <w:ind w:left="476" w:right="-19"/>
        <w:jc w:val="both"/>
        <w:rPr>
          <w:b/>
          <w:sz w:val="20"/>
          <w:szCs w:val="20"/>
        </w:rPr>
      </w:pPr>
      <w:r w:rsidRPr="007C40A5">
        <w:rPr>
          <w:sz w:val="20"/>
          <w:szCs w:val="20"/>
        </w:rPr>
        <w:br w:type="column"/>
      </w:r>
      <w:r w:rsidR="00FD2207" w:rsidRPr="007C40A5">
        <w:rPr>
          <w:b/>
          <w:color w:val="212428"/>
          <w:sz w:val="20"/>
          <w:szCs w:val="20"/>
        </w:rPr>
        <w:lastRenderedPageBreak/>
        <w:t>Enerji</w:t>
      </w:r>
      <w:r w:rsidRPr="007C40A5">
        <w:rPr>
          <w:b/>
          <w:color w:val="212428"/>
          <w:sz w:val="20"/>
          <w:szCs w:val="20"/>
        </w:rPr>
        <w:t xml:space="preserve"> (MJ) ( </w:t>
      </w:r>
      <w:r w:rsidR="00FD2207" w:rsidRPr="007C40A5">
        <w:rPr>
          <w:b/>
          <w:color w:val="212428"/>
          <w:sz w:val="20"/>
          <w:szCs w:val="20"/>
        </w:rPr>
        <w:t>CEO Olurunda</w:t>
      </w:r>
      <w:r w:rsidRPr="007C40A5">
        <w:rPr>
          <w:b/>
          <w:color w:val="212428"/>
          <w:sz w:val="20"/>
          <w:szCs w:val="20"/>
        </w:rPr>
        <w:t>)</w:t>
      </w:r>
    </w:p>
    <w:p w14:paraId="4FA41F19" w14:textId="253B0011" w:rsidR="003E7256" w:rsidRPr="007C40A5" w:rsidRDefault="00F57809" w:rsidP="00870933">
      <w:pPr>
        <w:spacing w:before="185"/>
        <w:ind w:left="548"/>
        <w:jc w:val="both"/>
        <w:rPr>
          <w:b/>
          <w:sz w:val="20"/>
          <w:szCs w:val="20"/>
        </w:rPr>
      </w:pPr>
      <w:r w:rsidRPr="007C40A5">
        <w:rPr>
          <w:sz w:val="20"/>
          <w:szCs w:val="20"/>
        </w:rPr>
        <w:br w:type="column"/>
      </w:r>
      <w:r w:rsidR="00FD2207" w:rsidRPr="007C40A5">
        <w:rPr>
          <w:b/>
          <w:color w:val="212428"/>
          <w:sz w:val="20"/>
          <w:szCs w:val="20"/>
        </w:rPr>
        <w:t>Enerji</w:t>
      </w:r>
      <w:r w:rsidRPr="007C40A5">
        <w:rPr>
          <w:b/>
          <w:color w:val="212428"/>
          <w:sz w:val="20"/>
          <w:szCs w:val="20"/>
        </w:rPr>
        <w:t xml:space="preserve"> (MJ) ( MTR</w:t>
      </w:r>
      <w:r w:rsidR="00FD2207" w:rsidRPr="007C40A5">
        <w:rPr>
          <w:b/>
          <w:color w:val="212428"/>
          <w:sz w:val="20"/>
          <w:szCs w:val="20"/>
        </w:rPr>
        <w:t xml:space="preserve"> kazancında</w:t>
      </w:r>
      <w:r w:rsidRPr="007C40A5">
        <w:rPr>
          <w:b/>
          <w:color w:val="212428"/>
          <w:sz w:val="20"/>
          <w:szCs w:val="20"/>
        </w:rPr>
        <w:t>)</w:t>
      </w:r>
    </w:p>
    <w:p w14:paraId="6649D6F9" w14:textId="16D9087B" w:rsidR="003E7256" w:rsidRPr="007C40A5" w:rsidRDefault="00F57809" w:rsidP="00870933">
      <w:pPr>
        <w:spacing w:before="185"/>
        <w:ind w:left="602" w:right="1442"/>
        <w:jc w:val="both"/>
        <w:rPr>
          <w:b/>
          <w:sz w:val="20"/>
          <w:szCs w:val="20"/>
        </w:rPr>
      </w:pPr>
      <w:r w:rsidRPr="007C40A5">
        <w:rPr>
          <w:sz w:val="20"/>
          <w:szCs w:val="20"/>
        </w:rPr>
        <w:br w:type="column"/>
      </w:r>
      <w:r w:rsidR="00FD2207" w:rsidRPr="007C40A5">
        <w:rPr>
          <w:b/>
          <w:color w:val="212428"/>
          <w:sz w:val="20"/>
          <w:szCs w:val="20"/>
        </w:rPr>
        <w:t>Enerji</w:t>
      </w:r>
      <w:r w:rsidRPr="007C40A5">
        <w:rPr>
          <w:b/>
          <w:color w:val="212428"/>
          <w:sz w:val="20"/>
          <w:szCs w:val="20"/>
        </w:rPr>
        <w:t xml:space="preserve"> (MJ) (</w:t>
      </w:r>
      <w:r w:rsidR="00FD2207" w:rsidRPr="007C40A5">
        <w:rPr>
          <w:b/>
          <w:color w:val="212428"/>
          <w:sz w:val="20"/>
          <w:szCs w:val="20"/>
        </w:rPr>
        <w:t>TE Kazancında</w:t>
      </w:r>
      <w:r w:rsidRPr="007C40A5">
        <w:rPr>
          <w:b/>
          <w:color w:val="212428"/>
          <w:sz w:val="20"/>
          <w:szCs w:val="20"/>
        </w:rPr>
        <w:t>)</w:t>
      </w:r>
    </w:p>
    <w:p w14:paraId="39C906F1"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5" w:space="720" w:equalWidth="0">
            <w:col w:w="2320" w:space="40"/>
            <w:col w:w="1092" w:space="39"/>
            <w:col w:w="1955" w:space="40"/>
            <w:col w:w="1738" w:space="39"/>
            <w:col w:w="3237"/>
          </w:cols>
        </w:sectPr>
      </w:pPr>
    </w:p>
    <w:p w14:paraId="701C2862" w14:textId="77777777" w:rsidR="003E7256" w:rsidRPr="007C40A5" w:rsidRDefault="003E7256" w:rsidP="00870933">
      <w:pPr>
        <w:pStyle w:val="GvdeMetni"/>
        <w:jc w:val="both"/>
        <w:rPr>
          <w:b/>
        </w:rPr>
      </w:pPr>
    </w:p>
    <w:p w14:paraId="034639D5" w14:textId="6185FEE3" w:rsidR="003E7256" w:rsidRPr="007C40A5" w:rsidRDefault="00F57809" w:rsidP="00870933">
      <w:pPr>
        <w:pStyle w:val="GvdeMetni"/>
        <w:ind w:left="982"/>
        <w:jc w:val="both"/>
      </w:pPr>
      <w:r w:rsidRPr="007C40A5">
        <w:rPr>
          <w:noProof/>
          <w:lang w:eastAsia="tr-TR"/>
        </w:rPr>
        <mc:AlternateContent>
          <mc:Choice Requires="wps">
            <w:drawing>
              <wp:inline distT="0" distB="0" distL="0" distR="0" wp14:anchorId="329F03AA" wp14:editId="5E8C9776">
                <wp:extent cx="5349875" cy="698500"/>
                <wp:effectExtent l="0" t="0" r="22225" b="25400"/>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698500"/>
                        </a:xfrm>
                        <a:prstGeom prst="rect">
                          <a:avLst/>
                        </a:prstGeom>
                        <a:noFill/>
                        <a:ln w="9525">
                          <a:solidFill>
                            <a:srgbClr val="DDDDD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0C41C1" w14:textId="403A2685" w:rsidR="00870933" w:rsidRDefault="00870933">
                            <w:pPr>
                              <w:spacing w:before="8"/>
                              <w:ind w:left="108" w:right="7226"/>
                              <w:rPr>
                                <w:rFonts w:ascii="Arial"/>
                                <w:b/>
                                <w:sz w:val="20"/>
                              </w:rPr>
                            </w:pPr>
                            <w:r>
                              <w:rPr>
                                <w:rFonts w:ascii="Arial"/>
                                <w:b/>
                                <w:color w:val="212428"/>
                                <w:sz w:val="20"/>
                              </w:rPr>
                              <w:t>Hedef</w:t>
                            </w:r>
                            <w:r>
                              <w:rPr>
                                <w:rFonts w:ascii="Arial"/>
                                <w:b/>
                                <w:color w:val="212428"/>
                                <w:sz w:val="20"/>
                              </w:rPr>
                              <w:tab/>
                              <w:t xml:space="preserve"> Enerji Kazan</w:t>
                            </w:r>
                            <w:r>
                              <w:rPr>
                                <w:rFonts w:ascii="Arial"/>
                                <w:b/>
                                <w:color w:val="212428"/>
                                <w:sz w:val="20"/>
                              </w:rPr>
                              <w:t>ı</w:t>
                            </w:r>
                            <w:r>
                              <w:rPr>
                                <w:rFonts w:ascii="Arial"/>
                                <w:b/>
                                <w:color w:val="212428"/>
                                <w:sz w:val="20"/>
                              </w:rPr>
                              <w:t>lan (MJ)</w:t>
                            </w:r>
                          </w:p>
                        </w:txbxContent>
                      </wps:txbx>
                      <wps:bodyPr rot="0" vert="horz" wrap="square" lIns="0" tIns="0" rIns="0" bIns="0" anchor="t" anchorCtr="0" upright="1">
                        <a:noAutofit/>
                      </wps:bodyPr>
                    </wps:wsp>
                  </a:graphicData>
                </a:graphic>
              </wp:inline>
            </w:drawing>
          </mc:Choice>
          <mc:Fallback>
            <w:pict>
              <v:shape w14:anchorId="329F03AA" id="Text Box 27" o:spid="_x0000_s1027" type="#_x0000_t202" style="width:421.2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0jigIAACEFAAAOAAAAZHJzL2Uyb0RvYy54bWysVF1v2yAUfZ+0/4B4T22nTppYdaouTqZJ&#10;3YfU7gcQwDEaBg9I7G7af98F4rRdX6ZpPOBruBzuufdcrm+GVqIjN1ZoVeLsIsWIK6qZUPsSf33Y&#10;ThYYWUcUI1IrXuJHbvHN6u2b674r+FQ3WjJuEIAoW/RdiRvnuiJJLG14S+yF7riCzVqbljj4NfuE&#10;GdIDeiuTaZrOk14b1hlNubWwWsVNvAr4dc2p+1zXljskSwyxuTCbMO/8nKyuSbE3pGsEPYVB/iGK&#10;lggFl56hKuIIOhjxCqoV1Gira3dBdZvouhaUBw7AJkv/YHPfkI4HLpAc253TZP8fLP10/GKQYCWe&#10;LjFSpIUaPfDBoXd6QNMrn5++swW43Xfg6AZYhzoHrra70/SbRUqvG6L2/NYY3TecMIgv8yeTZ0cj&#10;jvUgu/6jZnAPOTgdgIbatD55kA4E6FCnx3NtfCwUFmeX+XJxNcOIwt58uZiloXgJKcbTnbHuPdct&#10;8kaJDdQ+oJPjnXU+GlKMLv4ypbdCylB/qVBf4uVsOou8tBTMb3o3a/a7tTToSEBBVRiBGuw8d/PI&#10;FbFN9AtbUVutcCBwKdoSL1I/4rJP00axcL0jQkYbQpTK3wqsIeiTFYX0c5kuN4vNIp/k0/lmkqdV&#10;NbndrvPJfJtdzarLar2usl+eQJYXjWCMK89hFHWW/51oTu0V5XiW9QuuL1KyDeN1SpKXYYT0A6vx&#10;G9gFfXhJRHG4YTcEKQbxeO3sNHsEwRgd+xbeGTAabX5g1EPPlth+PxDDMZIfFIjON/homNHYjQZR&#10;FI6W2GEUzbWLD8GhM2LfAHKUtdK3IMxaBM08RXGSM/Rh4HB6M3yjP/8PXk8v2+o3AAAA//8DAFBL&#10;AwQUAAYACAAAACEAPV8KO9kAAAAFAQAADwAAAGRycy9kb3ducmV2LnhtbEyPQUvDQBCF74L/YRnB&#10;m91tqKHGbIqIBcGDWP0B0+yYBHdnY3bbxn/v6EUvD4b3eO+bejMHr440pSGyheXCgCJuoxu4s/D2&#10;ur1ag0oZ2aGPTBa+KMGmOT+rsXLxxC903OVOSQmnCi30OY+V1qntKWBaxJFYvPc4BcxyTp12E56k&#10;PHhdGFPqgAPLQo8j3ffUfuwOwYL2T0Xm9PkYn7dJ+4fSlSt3Y+3lxXx3CyrTnP/C8IMv6NAI0z4e&#10;2CXlLcgj+VfFW6+Ka1B7CS2NAd3U+j998w0AAP//AwBQSwECLQAUAAYACAAAACEAtoM4kv4AAADh&#10;AQAAEwAAAAAAAAAAAAAAAAAAAAAAW0NvbnRlbnRfVHlwZXNdLnhtbFBLAQItABQABgAIAAAAIQA4&#10;/SH/1gAAAJQBAAALAAAAAAAAAAAAAAAAAC8BAABfcmVscy8ucmVsc1BLAQItABQABgAIAAAAIQDF&#10;Xa0jigIAACEFAAAOAAAAAAAAAAAAAAAAAC4CAABkcnMvZTJvRG9jLnhtbFBLAQItABQABgAIAAAA&#10;IQA9Xwo72QAAAAUBAAAPAAAAAAAAAAAAAAAAAOQEAABkcnMvZG93bnJldi54bWxQSwUGAAAAAAQA&#10;BADzAAAA6gUAAAAA&#10;" filled="f" strokecolor="#ddd">
                <v:textbox inset="0,0,0,0">
                  <w:txbxContent>
                    <w:p w14:paraId="190C41C1" w14:textId="403A2685" w:rsidR="00870933" w:rsidRDefault="00870933">
                      <w:pPr>
                        <w:spacing w:before="8"/>
                        <w:ind w:left="108" w:right="7226"/>
                        <w:rPr>
                          <w:rFonts w:ascii="Arial"/>
                          <w:b/>
                          <w:sz w:val="20"/>
                        </w:rPr>
                      </w:pPr>
                      <w:r>
                        <w:rPr>
                          <w:rFonts w:ascii="Arial"/>
                          <w:b/>
                          <w:color w:val="212428"/>
                          <w:sz w:val="20"/>
                        </w:rPr>
                        <w:t>Hedef</w:t>
                      </w:r>
                      <w:r>
                        <w:rPr>
                          <w:rFonts w:ascii="Arial"/>
                          <w:b/>
                          <w:color w:val="212428"/>
                          <w:sz w:val="20"/>
                        </w:rPr>
                        <w:tab/>
                        <w:t xml:space="preserve"> Enerji Kazan</w:t>
                      </w:r>
                      <w:r>
                        <w:rPr>
                          <w:rFonts w:ascii="Arial"/>
                          <w:b/>
                          <w:color w:val="212428"/>
                          <w:sz w:val="20"/>
                        </w:rPr>
                        <w:t>ı</w:t>
                      </w:r>
                      <w:r>
                        <w:rPr>
                          <w:rFonts w:ascii="Arial"/>
                          <w:b/>
                          <w:color w:val="212428"/>
                          <w:sz w:val="20"/>
                        </w:rPr>
                        <w:t>lan (MJ)</w:t>
                      </w:r>
                    </w:p>
                  </w:txbxContent>
                </v:textbox>
                <w10:anchorlock/>
              </v:shape>
            </w:pict>
          </mc:Fallback>
        </mc:AlternateContent>
      </w:r>
    </w:p>
    <w:p w14:paraId="094E5E69" w14:textId="0200AC61" w:rsidR="003E7256" w:rsidRPr="007C40A5" w:rsidRDefault="00FD2207" w:rsidP="00870933">
      <w:pPr>
        <w:spacing w:line="312" w:lineRule="auto"/>
        <w:jc w:val="both"/>
        <w:rPr>
          <w:sz w:val="20"/>
          <w:szCs w:val="20"/>
        </w:rPr>
        <w:sectPr w:rsidR="003E7256" w:rsidRPr="007C40A5">
          <w:type w:val="continuous"/>
          <w:pgSz w:w="12240" w:h="15840"/>
          <w:pgMar w:top="1460" w:right="540" w:bottom="280" w:left="1200" w:header="720" w:footer="720" w:gutter="0"/>
          <w:cols w:space="720"/>
        </w:sectPr>
      </w:pPr>
      <w:r w:rsidRPr="007C40A5">
        <w:rPr>
          <w:b/>
          <w:color w:val="212428"/>
          <w:sz w:val="20"/>
          <w:szCs w:val="20"/>
        </w:rPr>
        <w:t>Gösterge 6.4 Teknoloji Başına Kurulu Yenilenebilir Enerji Kapasitesindeki Artış (Varsa, 6.2 alt göstergesine ek olarak bu alt göstergeyi kullanınız)</w:t>
      </w:r>
    </w:p>
    <w:p w14:paraId="1E88A2E3" w14:textId="77777777" w:rsidR="003E7256" w:rsidRPr="007C40A5" w:rsidRDefault="003E7256" w:rsidP="00870933">
      <w:pPr>
        <w:pStyle w:val="GvdeMetni"/>
        <w:jc w:val="both"/>
        <w:rPr>
          <w:b/>
        </w:rPr>
      </w:pPr>
    </w:p>
    <w:p w14:paraId="7ADD8F8A" w14:textId="77777777" w:rsidR="003E7256" w:rsidRPr="007C40A5" w:rsidRDefault="003E7256" w:rsidP="00870933">
      <w:pPr>
        <w:pStyle w:val="GvdeMetni"/>
        <w:spacing w:before="10"/>
        <w:jc w:val="both"/>
        <w:rPr>
          <w:b/>
        </w:rPr>
      </w:pPr>
    </w:p>
    <w:p w14:paraId="20D8A05D" w14:textId="7E054311" w:rsidR="003E7256" w:rsidRPr="007C40A5" w:rsidRDefault="00976617" w:rsidP="00870933">
      <w:pPr>
        <w:pStyle w:val="Balk4"/>
        <w:ind w:left="1175" w:right="-20"/>
        <w:jc w:val="both"/>
      </w:pPr>
      <w:r w:rsidRPr="007C40A5">
        <w:rPr>
          <w:color w:val="212428"/>
        </w:rPr>
        <w:t>Teknoloji</w:t>
      </w:r>
    </w:p>
    <w:p w14:paraId="318CD3BF" w14:textId="2231E219" w:rsidR="003E7256" w:rsidRPr="007C40A5" w:rsidRDefault="00F57809" w:rsidP="00870933">
      <w:pPr>
        <w:spacing w:before="125"/>
        <w:ind w:left="440" w:right="337"/>
        <w:jc w:val="both"/>
        <w:rPr>
          <w:b/>
          <w:sz w:val="20"/>
          <w:szCs w:val="20"/>
        </w:rPr>
      </w:pPr>
      <w:r w:rsidRPr="007C40A5">
        <w:rPr>
          <w:sz w:val="20"/>
          <w:szCs w:val="20"/>
        </w:rPr>
        <w:br w:type="column"/>
      </w:r>
      <w:r w:rsidR="00976617" w:rsidRPr="007C40A5">
        <w:rPr>
          <w:b/>
          <w:color w:val="212428"/>
          <w:sz w:val="20"/>
          <w:szCs w:val="20"/>
        </w:rPr>
        <w:t>Kapasite</w:t>
      </w:r>
      <w:r w:rsidRPr="007C40A5">
        <w:rPr>
          <w:b/>
          <w:color w:val="212428"/>
          <w:sz w:val="20"/>
          <w:szCs w:val="20"/>
        </w:rPr>
        <w:t xml:space="preserve"> (MW)</w:t>
      </w:r>
    </w:p>
    <w:p w14:paraId="02A41690" w14:textId="43C9E154" w:rsidR="003E7256" w:rsidRPr="007C40A5" w:rsidRDefault="00F57809" w:rsidP="00870933">
      <w:pPr>
        <w:ind w:left="440" w:right="-19"/>
        <w:jc w:val="both"/>
        <w:rPr>
          <w:b/>
          <w:sz w:val="20"/>
          <w:szCs w:val="20"/>
        </w:rPr>
      </w:pPr>
      <w:r w:rsidRPr="007C40A5">
        <w:rPr>
          <w:b/>
          <w:color w:val="212428"/>
          <w:sz w:val="20"/>
          <w:szCs w:val="20"/>
        </w:rPr>
        <w:t>(</w:t>
      </w:r>
      <w:r w:rsidR="00FD2207" w:rsidRPr="007C40A5">
        <w:rPr>
          <w:b/>
          <w:color w:val="212428"/>
          <w:sz w:val="20"/>
          <w:szCs w:val="20"/>
        </w:rPr>
        <w:t>PIF</w:t>
      </w:r>
      <w:r w:rsidRPr="007C40A5">
        <w:rPr>
          <w:b/>
          <w:color w:val="212428"/>
          <w:sz w:val="20"/>
          <w:szCs w:val="20"/>
        </w:rPr>
        <w:t>)</w:t>
      </w:r>
    </w:p>
    <w:p w14:paraId="6C02536C" w14:textId="77777777" w:rsidR="003E7256" w:rsidRPr="007C40A5" w:rsidRDefault="00F57809" w:rsidP="00870933">
      <w:pPr>
        <w:pStyle w:val="GvdeMetni"/>
        <w:spacing w:before="10"/>
        <w:jc w:val="both"/>
        <w:rPr>
          <w:b/>
        </w:rPr>
      </w:pPr>
      <w:r w:rsidRPr="007C40A5">
        <w:br w:type="column"/>
      </w:r>
    </w:p>
    <w:p w14:paraId="30475085" w14:textId="2B9B3F2E" w:rsidR="003E7256" w:rsidRPr="007C40A5" w:rsidRDefault="00FD2207" w:rsidP="00870933">
      <w:pPr>
        <w:ind w:left="330" w:right="-20"/>
        <w:jc w:val="both"/>
        <w:rPr>
          <w:b/>
          <w:sz w:val="20"/>
          <w:szCs w:val="20"/>
        </w:rPr>
      </w:pPr>
      <w:r w:rsidRPr="007C40A5">
        <w:rPr>
          <w:b/>
          <w:color w:val="212428"/>
          <w:sz w:val="20"/>
          <w:szCs w:val="20"/>
        </w:rPr>
        <w:t>Kapasite</w:t>
      </w:r>
      <w:r w:rsidR="00F57809" w:rsidRPr="007C40A5">
        <w:rPr>
          <w:b/>
          <w:color w:val="212428"/>
          <w:sz w:val="20"/>
          <w:szCs w:val="20"/>
        </w:rPr>
        <w:t xml:space="preserve"> (MW) (</w:t>
      </w:r>
      <w:r w:rsidRPr="007C40A5">
        <w:rPr>
          <w:b/>
          <w:color w:val="212428"/>
          <w:sz w:val="20"/>
          <w:szCs w:val="20"/>
        </w:rPr>
        <w:t>CEO olurunda</w:t>
      </w:r>
      <w:r w:rsidR="00F57809" w:rsidRPr="007C40A5">
        <w:rPr>
          <w:b/>
          <w:color w:val="212428"/>
          <w:sz w:val="20"/>
          <w:szCs w:val="20"/>
        </w:rPr>
        <w:t>)</w:t>
      </w:r>
    </w:p>
    <w:p w14:paraId="3AE8D9A8" w14:textId="0B6BF6E6" w:rsidR="003E7256" w:rsidRPr="007C40A5" w:rsidRDefault="00F57809" w:rsidP="00870933">
      <w:pPr>
        <w:spacing w:before="125"/>
        <w:ind w:left="505" w:right="344"/>
        <w:jc w:val="both"/>
        <w:rPr>
          <w:b/>
          <w:sz w:val="20"/>
          <w:szCs w:val="20"/>
        </w:rPr>
      </w:pPr>
      <w:r w:rsidRPr="007C40A5">
        <w:rPr>
          <w:sz w:val="20"/>
          <w:szCs w:val="20"/>
        </w:rPr>
        <w:br w:type="column"/>
      </w:r>
      <w:r w:rsidR="00FD2207" w:rsidRPr="007C40A5">
        <w:rPr>
          <w:b/>
          <w:color w:val="212428"/>
          <w:spacing w:val="-1"/>
          <w:sz w:val="20"/>
          <w:szCs w:val="20"/>
        </w:rPr>
        <w:t>Kapasite</w:t>
      </w:r>
      <w:r w:rsidRPr="007C40A5">
        <w:rPr>
          <w:b/>
          <w:color w:val="212428"/>
          <w:spacing w:val="-1"/>
          <w:sz w:val="20"/>
          <w:szCs w:val="20"/>
        </w:rPr>
        <w:t xml:space="preserve"> </w:t>
      </w:r>
      <w:r w:rsidRPr="007C40A5">
        <w:rPr>
          <w:b/>
          <w:color w:val="212428"/>
          <w:sz w:val="20"/>
          <w:szCs w:val="20"/>
        </w:rPr>
        <w:t>(MW)</w:t>
      </w:r>
    </w:p>
    <w:p w14:paraId="11F2C59F" w14:textId="48100050" w:rsidR="003E7256" w:rsidRPr="007C40A5" w:rsidRDefault="00F57809" w:rsidP="00870933">
      <w:pPr>
        <w:ind w:left="505"/>
        <w:jc w:val="both"/>
        <w:rPr>
          <w:b/>
          <w:sz w:val="20"/>
          <w:szCs w:val="20"/>
        </w:rPr>
      </w:pPr>
      <w:r w:rsidRPr="007C40A5">
        <w:rPr>
          <w:b/>
          <w:color w:val="212428"/>
          <w:sz w:val="20"/>
          <w:szCs w:val="20"/>
        </w:rPr>
        <w:t>(</w:t>
      </w:r>
      <w:r w:rsidR="00FD2207" w:rsidRPr="007C40A5">
        <w:rPr>
          <w:b/>
          <w:color w:val="212428"/>
          <w:sz w:val="20"/>
          <w:szCs w:val="20"/>
        </w:rPr>
        <w:t>MTR Kazanımında</w:t>
      </w:r>
      <w:r w:rsidRPr="007C40A5">
        <w:rPr>
          <w:b/>
          <w:color w:val="212428"/>
          <w:sz w:val="20"/>
          <w:szCs w:val="20"/>
        </w:rPr>
        <w:t>)</w:t>
      </w:r>
    </w:p>
    <w:p w14:paraId="29941218" w14:textId="68217B4C" w:rsidR="003E7256" w:rsidRPr="007C40A5" w:rsidRDefault="00F57809" w:rsidP="00870933">
      <w:pPr>
        <w:spacing w:before="125"/>
        <w:ind w:left="385" w:right="1582"/>
        <w:jc w:val="both"/>
        <w:rPr>
          <w:b/>
          <w:sz w:val="20"/>
          <w:szCs w:val="20"/>
        </w:rPr>
      </w:pPr>
      <w:r w:rsidRPr="007C40A5">
        <w:rPr>
          <w:sz w:val="20"/>
          <w:szCs w:val="20"/>
        </w:rPr>
        <w:br w:type="column"/>
      </w:r>
      <w:r w:rsidR="00FD2207" w:rsidRPr="007C40A5">
        <w:rPr>
          <w:b/>
          <w:color w:val="212428"/>
          <w:sz w:val="20"/>
          <w:szCs w:val="20"/>
        </w:rPr>
        <w:t>Kapasite</w:t>
      </w:r>
      <w:r w:rsidRPr="007C40A5">
        <w:rPr>
          <w:b/>
          <w:color w:val="212428"/>
          <w:sz w:val="20"/>
          <w:szCs w:val="20"/>
        </w:rPr>
        <w:t xml:space="preserve"> (MW)</w:t>
      </w:r>
    </w:p>
    <w:p w14:paraId="44F5B2BC" w14:textId="49672B4F" w:rsidR="003E7256" w:rsidRPr="007C40A5" w:rsidRDefault="00F57809" w:rsidP="00870933">
      <w:pPr>
        <w:ind w:left="385" w:right="1460"/>
        <w:jc w:val="both"/>
        <w:rPr>
          <w:b/>
          <w:sz w:val="20"/>
          <w:szCs w:val="20"/>
        </w:rPr>
        <w:sectPr w:rsidR="003E7256" w:rsidRPr="007C40A5">
          <w:pgSz w:w="12240" w:h="15840"/>
          <w:pgMar w:top="1500" w:right="540" w:bottom="280" w:left="1200" w:header="720" w:footer="720" w:gutter="0"/>
          <w:cols w:num="5" w:space="720" w:equalWidth="0">
            <w:col w:w="2187" w:space="40"/>
            <w:col w:w="1631" w:space="39"/>
            <w:col w:w="2009" w:space="39"/>
            <w:col w:w="1695" w:space="39"/>
            <w:col w:w="2821"/>
          </w:cols>
        </w:sectPr>
      </w:pPr>
      <w:r w:rsidRPr="007C40A5">
        <w:rPr>
          <w:b/>
          <w:color w:val="212428"/>
          <w:sz w:val="20"/>
          <w:szCs w:val="20"/>
        </w:rPr>
        <w:t>(</w:t>
      </w:r>
      <w:r w:rsidR="00FD2207" w:rsidRPr="007C40A5">
        <w:rPr>
          <w:b/>
          <w:color w:val="212428"/>
          <w:sz w:val="20"/>
          <w:szCs w:val="20"/>
        </w:rPr>
        <w:t>TE Kazanımında</w:t>
      </w:r>
      <w:r w:rsidRPr="007C40A5">
        <w:rPr>
          <w:b/>
          <w:color w:val="212428"/>
          <w:sz w:val="20"/>
          <w:szCs w:val="20"/>
        </w:rPr>
        <w:t>)</w:t>
      </w:r>
    </w:p>
    <w:p w14:paraId="4F0B99B7" w14:textId="77777777" w:rsidR="003E7256" w:rsidRPr="007C40A5" w:rsidRDefault="003E7256" w:rsidP="00870933">
      <w:pPr>
        <w:pStyle w:val="GvdeMetni"/>
        <w:spacing w:before="7"/>
        <w:jc w:val="both"/>
        <w:rPr>
          <w:b/>
        </w:rPr>
      </w:pPr>
    </w:p>
    <w:p w14:paraId="3AC9E37A" w14:textId="2C53D5B1" w:rsidR="003E7256" w:rsidRPr="007C40A5" w:rsidRDefault="00FD2207" w:rsidP="00870933">
      <w:pPr>
        <w:spacing w:line="312" w:lineRule="auto"/>
        <w:jc w:val="both"/>
        <w:rPr>
          <w:sz w:val="20"/>
          <w:szCs w:val="20"/>
        </w:rPr>
        <w:sectPr w:rsidR="003E7256" w:rsidRPr="007C40A5">
          <w:type w:val="continuous"/>
          <w:pgSz w:w="12240" w:h="15840"/>
          <w:pgMar w:top="1460" w:right="540" w:bottom="280" w:left="1200" w:header="720" w:footer="720" w:gutter="0"/>
          <w:cols w:space="720"/>
        </w:sectPr>
      </w:pPr>
      <w:r w:rsidRPr="007C40A5">
        <w:rPr>
          <w:b/>
          <w:color w:val="212428"/>
          <w:sz w:val="20"/>
          <w:szCs w:val="20"/>
        </w:rPr>
        <w:t>Gösterge 9 Küresel öneme sahip kimyasalların azaltılması, bertarafı/imha edilmesi, aşamalı olarak ortada kaldırılması ve bunların çevrede ve süreçlerde, malzemelerde ve ürünlerde atılması (metrik tonlarca toksik kimyasal azaltılmıştır)</w:t>
      </w:r>
    </w:p>
    <w:p w14:paraId="279C7F27" w14:textId="4B3C29E4" w:rsidR="003E7256" w:rsidRPr="007C40A5" w:rsidRDefault="00FD2207" w:rsidP="00870933">
      <w:pPr>
        <w:pStyle w:val="Balk4"/>
        <w:spacing w:before="124"/>
        <w:ind w:left="1175" w:right="-20"/>
        <w:jc w:val="both"/>
        <w:rPr>
          <w:b w:val="0"/>
        </w:rPr>
      </w:pPr>
      <w:r w:rsidRPr="007C40A5">
        <w:rPr>
          <w:color w:val="212428"/>
        </w:rPr>
        <w:t>Metrik Ton (PIF'de Beklenen)</w:t>
      </w:r>
      <w:r w:rsidR="00F57809" w:rsidRPr="007C40A5">
        <w:br w:type="column"/>
      </w:r>
    </w:p>
    <w:p w14:paraId="39C6C8B8" w14:textId="4B143EC7" w:rsidR="003E7256" w:rsidRPr="007C40A5" w:rsidRDefault="00FD2207" w:rsidP="00870933">
      <w:pPr>
        <w:spacing w:before="1"/>
        <w:ind w:left="651" w:right="-19"/>
        <w:jc w:val="both"/>
        <w:rPr>
          <w:b/>
          <w:sz w:val="20"/>
          <w:szCs w:val="20"/>
        </w:rPr>
      </w:pPr>
      <w:r w:rsidRPr="007C40A5">
        <w:rPr>
          <w:b/>
          <w:color w:val="212428"/>
          <w:sz w:val="20"/>
          <w:szCs w:val="20"/>
        </w:rPr>
        <w:t xml:space="preserve">Metrik Ton </w:t>
      </w:r>
      <w:r w:rsidR="00F57809" w:rsidRPr="007C40A5">
        <w:rPr>
          <w:b/>
          <w:color w:val="212428"/>
          <w:sz w:val="20"/>
          <w:szCs w:val="20"/>
        </w:rPr>
        <w:t>(</w:t>
      </w:r>
      <w:r w:rsidRPr="007C40A5">
        <w:rPr>
          <w:b/>
          <w:color w:val="212428"/>
          <w:sz w:val="20"/>
          <w:szCs w:val="20"/>
        </w:rPr>
        <w:t>CEO Olurunda</w:t>
      </w:r>
      <w:r w:rsidR="00F57809" w:rsidRPr="007C40A5">
        <w:rPr>
          <w:b/>
          <w:color w:val="212428"/>
          <w:sz w:val="20"/>
          <w:szCs w:val="20"/>
        </w:rPr>
        <w:t>)</w:t>
      </w:r>
    </w:p>
    <w:p w14:paraId="1A0F149C" w14:textId="2FE64948" w:rsidR="003E7256" w:rsidRPr="007C40A5" w:rsidRDefault="00F57809" w:rsidP="00870933">
      <w:pPr>
        <w:spacing w:before="124"/>
        <w:ind w:left="336" w:right="-20"/>
        <w:jc w:val="both"/>
        <w:rPr>
          <w:b/>
          <w:sz w:val="20"/>
          <w:szCs w:val="20"/>
        </w:rPr>
      </w:pPr>
      <w:r w:rsidRPr="007C40A5">
        <w:rPr>
          <w:sz w:val="20"/>
          <w:szCs w:val="20"/>
        </w:rPr>
        <w:br w:type="column"/>
      </w:r>
      <w:r w:rsidR="00FD2207" w:rsidRPr="007C40A5">
        <w:rPr>
          <w:b/>
          <w:color w:val="212428"/>
          <w:sz w:val="20"/>
          <w:szCs w:val="20"/>
        </w:rPr>
        <w:t>Metrik</w:t>
      </w:r>
      <w:r w:rsidRPr="007C40A5">
        <w:rPr>
          <w:b/>
          <w:color w:val="212428"/>
          <w:sz w:val="20"/>
          <w:szCs w:val="20"/>
        </w:rPr>
        <w:t xml:space="preserve"> Ton (</w:t>
      </w:r>
      <w:r w:rsidR="00FD2207" w:rsidRPr="007C40A5">
        <w:rPr>
          <w:b/>
          <w:color w:val="212428"/>
          <w:sz w:val="20"/>
          <w:szCs w:val="20"/>
        </w:rPr>
        <w:t>MTR Kazanımında</w:t>
      </w:r>
      <w:r w:rsidRPr="007C40A5">
        <w:rPr>
          <w:b/>
          <w:color w:val="212428"/>
          <w:sz w:val="20"/>
          <w:szCs w:val="20"/>
        </w:rPr>
        <w:t>)</w:t>
      </w:r>
    </w:p>
    <w:p w14:paraId="4F966F60" w14:textId="7B5A92AA" w:rsidR="003E7256" w:rsidRPr="007C40A5" w:rsidRDefault="00F57809" w:rsidP="00870933">
      <w:pPr>
        <w:spacing w:before="124"/>
        <w:ind w:left="723" w:right="1538"/>
        <w:jc w:val="both"/>
        <w:rPr>
          <w:b/>
          <w:sz w:val="20"/>
          <w:szCs w:val="20"/>
        </w:rPr>
      </w:pPr>
      <w:r w:rsidRPr="007C40A5">
        <w:rPr>
          <w:sz w:val="20"/>
          <w:szCs w:val="20"/>
        </w:rPr>
        <w:br w:type="column"/>
      </w:r>
      <w:r w:rsidR="00FD2207" w:rsidRPr="007C40A5">
        <w:rPr>
          <w:b/>
          <w:color w:val="212428"/>
          <w:sz w:val="20"/>
          <w:szCs w:val="20"/>
        </w:rPr>
        <w:t>Metrik</w:t>
      </w:r>
      <w:r w:rsidRPr="007C40A5">
        <w:rPr>
          <w:b/>
          <w:color w:val="212428"/>
          <w:sz w:val="20"/>
          <w:szCs w:val="20"/>
        </w:rPr>
        <w:t xml:space="preserve"> Ton</w:t>
      </w:r>
      <w:r w:rsidR="00FD2207" w:rsidRPr="007C40A5">
        <w:rPr>
          <w:b/>
          <w:color w:val="212428"/>
          <w:sz w:val="20"/>
          <w:szCs w:val="20"/>
        </w:rPr>
        <w:t xml:space="preserve"> </w:t>
      </w:r>
      <w:r w:rsidRPr="007C40A5">
        <w:rPr>
          <w:b/>
          <w:color w:val="212428"/>
          <w:sz w:val="20"/>
          <w:szCs w:val="20"/>
        </w:rPr>
        <w:t>(</w:t>
      </w:r>
      <w:r w:rsidR="00FD2207" w:rsidRPr="007C40A5">
        <w:rPr>
          <w:b/>
          <w:color w:val="212428"/>
          <w:sz w:val="20"/>
          <w:szCs w:val="20"/>
        </w:rPr>
        <w:t>TE Kazanımında</w:t>
      </w:r>
      <w:r w:rsidRPr="007C40A5">
        <w:rPr>
          <w:b/>
          <w:color w:val="212428"/>
          <w:sz w:val="20"/>
          <w:szCs w:val="20"/>
        </w:rPr>
        <w:t>)</w:t>
      </w:r>
    </w:p>
    <w:p w14:paraId="593B9362"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4" w:space="720" w:equalWidth="0">
            <w:col w:w="2365" w:space="40"/>
            <w:col w:w="3020" w:space="39"/>
            <w:col w:w="1526" w:space="39"/>
            <w:col w:w="3471"/>
          </w:cols>
        </w:sectPr>
      </w:pPr>
    </w:p>
    <w:p w14:paraId="5D920AD0" w14:textId="77777777" w:rsidR="003E7256" w:rsidRPr="007C40A5" w:rsidRDefault="003E7256" w:rsidP="00870933">
      <w:pPr>
        <w:pStyle w:val="GvdeMetni"/>
        <w:spacing w:after="1"/>
        <w:jc w:val="both"/>
        <w:rPr>
          <w:b/>
        </w:rPr>
      </w:pPr>
    </w:p>
    <w:tbl>
      <w:tblPr>
        <w:tblW w:w="0" w:type="auto"/>
        <w:tblInd w:w="99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8426"/>
      </w:tblGrid>
      <w:tr w:rsidR="003E7256" w:rsidRPr="007C40A5" w14:paraId="460E5C1C" w14:textId="77777777">
        <w:trPr>
          <w:trHeight w:val="245"/>
        </w:trPr>
        <w:tc>
          <w:tcPr>
            <w:tcW w:w="8426" w:type="dxa"/>
          </w:tcPr>
          <w:p w14:paraId="46B5C333" w14:textId="77777777" w:rsidR="003E7256" w:rsidRPr="007C40A5" w:rsidRDefault="00F57809" w:rsidP="00870933">
            <w:pPr>
              <w:pStyle w:val="TableParagraph"/>
              <w:tabs>
                <w:tab w:val="left" w:pos="1993"/>
                <w:tab w:val="left" w:pos="4737"/>
                <w:tab w:val="left" w:pos="6690"/>
              </w:tabs>
              <w:spacing w:before="8" w:line="218" w:lineRule="exact"/>
              <w:ind w:left="115"/>
              <w:jc w:val="both"/>
              <w:rPr>
                <w:b/>
                <w:sz w:val="20"/>
                <w:szCs w:val="20"/>
              </w:rPr>
            </w:pPr>
            <w:r w:rsidRPr="007C40A5">
              <w:rPr>
                <w:b/>
                <w:color w:val="212428"/>
                <w:sz w:val="20"/>
                <w:szCs w:val="20"/>
              </w:rPr>
              <w:t>770.00</w:t>
            </w:r>
            <w:r w:rsidRPr="007C40A5">
              <w:rPr>
                <w:b/>
                <w:color w:val="212428"/>
                <w:sz w:val="20"/>
                <w:szCs w:val="20"/>
              </w:rPr>
              <w:tab/>
              <w:t>7,436.00</w:t>
            </w:r>
            <w:r w:rsidRPr="007C40A5">
              <w:rPr>
                <w:b/>
                <w:color w:val="212428"/>
                <w:sz w:val="20"/>
                <w:szCs w:val="20"/>
              </w:rPr>
              <w:tab/>
              <w:t>0.00</w:t>
            </w:r>
            <w:r w:rsidRPr="007C40A5">
              <w:rPr>
                <w:b/>
                <w:color w:val="212428"/>
                <w:sz w:val="20"/>
                <w:szCs w:val="20"/>
              </w:rPr>
              <w:tab/>
              <w:t>0.00</w:t>
            </w:r>
          </w:p>
        </w:tc>
      </w:tr>
    </w:tbl>
    <w:p w14:paraId="37FF33D7" w14:textId="2A9FD080" w:rsidR="003E7256" w:rsidRPr="007C40A5" w:rsidRDefault="00FD2207" w:rsidP="00870933">
      <w:pPr>
        <w:pStyle w:val="GvdeMetni"/>
        <w:spacing w:before="7"/>
        <w:jc w:val="both"/>
        <w:rPr>
          <w:b/>
        </w:rPr>
      </w:pPr>
      <w:r w:rsidRPr="007C40A5">
        <w:rPr>
          <w:b/>
          <w:color w:val="212428"/>
        </w:rPr>
        <w:t>Gösterge 9.1 Katı ve sıvı Kalıcı Organik Kirleticiler (KOK'lar) kaldırılmış veya elimine edilmiştir (KOK tipi)</w:t>
      </w:r>
    </w:p>
    <w:tbl>
      <w:tblPr>
        <w:tblW w:w="0" w:type="auto"/>
        <w:tblInd w:w="997" w:type="dxa"/>
        <w:tblLayout w:type="fixed"/>
        <w:tblCellMar>
          <w:left w:w="0" w:type="dxa"/>
          <w:right w:w="0" w:type="dxa"/>
        </w:tblCellMar>
        <w:tblLook w:val="01E0" w:firstRow="1" w:lastRow="1" w:firstColumn="1" w:lastColumn="1" w:noHBand="0" w:noVBand="0"/>
      </w:tblPr>
      <w:tblGrid>
        <w:gridCol w:w="2607"/>
        <w:gridCol w:w="1366"/>
        <w:gridCol w:w="1750"/>
        <w:gridCol w:w="1325"/>
        <w:gridCol w:w="1797"/>
      </w:tblGrid>
      <w:tr w:rsidR="00C618F1" w:rsidRPr="007C40A5" w14:paraId="6A725FAC" w14:textId="77777777" w:rsidTr="00C618F1">
        <w:trPr>
          <w:trHeight w:val="686"/>
        </w:trPr>
        <w:tc>
          <w:tcPr>
            <w:tcW w:w="2607" w:type="dxa"/>
          </w:tcPr>
          <w:p w14:paraId="547488AF" w14:textId="77777777" w:rsidR="00C618F1" w:rsidRPr="007C40A5" w:rsidRDefault="00C618F1" w:rsidP="00870933">
            <w:pPr>
              <w:pStyle w:val="TableParagraph"/>
              <w:jc w:val="both"/>
              <w:rPr>
                <w:sz w:val="20"/>
                <w:szCs w:val="20"/>
              </w:rPr>
            </w:pPr>
          </w:p>
        </w:tc>
        <w:tc>
          <w:tcPr>
            <w:tcW w:w="1366" w:type="dxa"/>
          </w:tcPr>
          <w:p w14:paraId="15AC89A7" w14:textId="1F8F8BFA" w:rsidR="00C618F1" w:rsidRPr="007C40A5" w:rsidRDefault="00C618F1" w:rsidP="00870933">
            <w:pPr>
              <w:pStyle w:val="TableParagraph"/>
              <w:ind w:left="269" w:right="487"/>
              <w:jc w:val="both"/>
              <w:rPr>
                <w:b/>
                <w:sz w:val="20"/>
                <w:szCs w:val="20"/>
              </w:rPr>
            </w:pPr>
            <w:r w:rsidRPr="007C40A5">
              <w:rPr>
                <w:b/>
                <w:color w:val="212428"/>
                <w:sz w:val="20"/>
                <w:szCs w:val="20"/>
              </w:rPr>
              <w:t>Metrik Ton (PIF'de Beklenen)</w:t>
            </w:r>
          </w:p>
          <w:p w14:paraId="17298A9C" w14:textId="5CA28EB1" w:rsidR="00C618F1" w:rsidRPr="007C40A5" w:rsidRDefault="00C618F1" w:rsidP="00870933">
            <w:pPr>
              <w:pStyle w:val="TableParagraph"/>
              <w:spacing w:line="213" w:lineRule="exact"/>
              <w:jc w:val="both"/>
              <w:rPr>
                <w:b/>
                <w:sz w:val="20"/>
                <w:szCs w:val="20"/>
              </w:rPr>
            </w:pPr>
          </w:p>
        </w:tc>
        <w:tc>
          <w:tcPr>
            <w:tcW w:w="1750" w:type="dxa"/>
          </w:tcPr>
          <w:p w14:paraId="31D32321" w14:textId="77777777" w:rsidR="00C618F1" w:rsidRPr="007C40A5" w:rsidRDefault="00C618F1" w:rsidP="00870933">
            <w:pPr>
              <w:spacing w:before="1"/>
              <w:ind w:right="-19"/>
              <w:jc w:val="both"/>
              <w:rPr>
                <w:b/>
                <w:sz w:val="20"/>
                <w:szCs w:val="20"/>
              </w:rPr>
            </w:pPr>
            <w:r w:rsidRPr="007C40A5">
              <w:rPr>
                <w:b/>
                <w:color w:val="212428"/>
                <w:sz w:val="20"/>
                <w:szCs w:val="20"/>
              </w:rPr>
              <w:t>Metrik Ton (CEO Olurunda)</w:t>
            </w:r>
          </w:p>
          <w:p w14:paraId="25F7FB33" w14:textId="77777777" w:rsidR="00C618F1" w:rsidRPr="007C40A5" w:rsidRDefault="00C618F1" w:rsidP="00870933">
            <w:pPr>
              <w:pStyle w:val="TableParagraph"/>
              <w:spacing w:line="213" w:lineRule="exact"/>
              <w:ind w:left="229"/>
              <w:jc w:val="both"/>
              <w:rPr>
                <w:b/>
                <w:sz w:val="20"/>
                <w:szCs w:val="20"/>
              </w:rPr>
            </w:pPr>
            <w:r w:rsidRPr="007C40A5">
              <w:rPr>
                <w:b/>
                <w:color w:val="212428"/>
                <w:sz w:val="20"/>
                <w:szCs w:val="20"/>
              </w:rPr>
              <w:t>CEO</w:t>
            </w:r>
          </w:p>
        </w:tc>
        <w:tc>
          <w:tcPr>
            <w:tcW w:w="1325" w:type="dxa"/>
          </w:tcPr>
          <w:p w14:paraId="6DC3CF60" w14:textId="77777777" w:rsidR="00C618F1" w:rsidRPr="007C40A5" w:rsidRDefault="00C618F1" w:rsidP="00870933">
            <w:pPr>
              <w:spacing w:before="124"/>
              <w:ind w:left="336" w:right="-20"/>
              <w:jc w:val="both"/>
              <w:rPr>
                <w:b/>
                <w:sz w:val="20"/>
                <w:szCs w:val="20"/>
              </w:rPr>
            </w:pPr>
            <w:r w:rsidRPr="007C40A5">
              <w:rPr>
                <w:b/>
                <w:color w:val="212428"/>
                <w:sz w:val="20"/>
                <w:szCs w:val="20"/>
              </w:rPr>
              <w:t>Metrik Ton (MTR Kazanımında)</w:t>
            </w:r>
          </w:p>
          <w:p w14:paraId="209DB65D" w14:textId="53DF1BC0" w:rsidR="00C618F1" w:rsidRPr="007C40A5" w:rsidRDefault="00C618F1" w:rsidP="00870933">
            <w:pPr>
              <w:pStyle w:val="TableParagraph"/>
              <w:spacing w:line="213" w:lineRule="exact"/>
              <w:ind w:left="194"/>
              <w:jc w:val="both"/>
              <w:rPr>
                <w:b/>
                <w:sz w:val="20"/>
                <w:szCs w:val="20"/>
              </w:rPr>
            </w:pPr>
            <w:r w:rsidRPr="007C40A5">
              <w:rPr>
                <w:sz w:val="20"/>
                <w:szCs w:val="20"/>
              </w:rPr>
              <w:br w:type="column"/>
            </w:r>
          </w:p>
        </w:tc>
        <w:tc>
          <w:tcPr>
            <w:tcW w:w="1797" w:type="dxa"/>
          </w:tcPr>
          <w:p w14:paraId="3FCE5A7E" w14:textId="06F4C294" w:rsidR="00C618F1" w:rsidRPr="007C40A5" w:rsidRDefault="00C618F1" w:rsidP="00870933">
            <w:pPr>
              <w:pStyle w:val="TableParagraph"/>
              <w:spacing w:line="213" w:lineRule="exact"/>
              <w:ind w:left="195"/>
              <w:jc w:val="both"/>
              <w:rPr>
                <w:b/>
                <w:sz w:val="20"/>
                <w:szCs w:val="20"/>
              </w:rPr>
            </w:pPr>
            <w:r w:rsidRPr="007C40A5">
              <w:rPr>
                <w:b/>
                <w:color w:val="212428"/>
                <w:sz w:val="20"/>
                <w:szCs w:val="20"/>
              </w:rPr>
              <w:t>Metrik Ton (TE Kazanımında)</w:t>
            </w:r>
          </w:p>
        </w:tc>
      </w:tr>
      <w:tr w:rsidR="00C618F1" w:rsidRPr="007C40A5" w14:paraId="2B8CAFDA" w14:textId="77777777" w:rsidTr="00C618F1">
        <w:trPr>
          <w:trHeight w:val="411"/>
        </w:trPr>
        <w:tc>
          <w:tcPr>
            <w:tcW w:w="2607" w:type="dxa"/>
            <w:tcBorders>
              <w:bottom w:val="single" w:sz="6" w:space="0" w:color="DDDDDD"/>
            </w:tcBorders>
          </w:tcPr>
          <w:p w14:paraId="40CD49C3" w14:textId="608D54F9" w:rsidR="00C618F1" w:rsidRPr="007C40A5" w:rsidRDefault="00C618F1" w:rsidP="00870933">
            <w:pPr>
              <w:pStyle w:val="TableParagraph"/>
              <w:spacing w:line="227" w:lineRule="exact"/>
              <w:ind w:left="192"/>
              <w:jc w:val="both"/>
              <w:rPr>
                <w:b/>
                <w:sz w:val="20"/>
                <w:szCs w:val="20"/>
              </w:rPr>
            </w:pPr>
            <w:r w:rsidRPr="007C40A5">
              <w:rPr>
                <w:b/>
                <w:color w:val="212428"/>
                <w:sz w:val="20"/>
                <w:szCs w:val="20"/>
              </w:rPr>
              <w:t>KOK Tipi</w:t>
            </w:r>
          </w:p>
        </w:tc>
        <w:tc>
          <w:tcPr>
            <w:tcW w:w="1366" w:type="dxa"/>
            <w:tcBorders>
              <w:bottom w:val="single" w:sz="6" w:space="0" w:color="DDDDDD"/>
            </w:tcBorders>
          </w:tcPr>
          <w:p w14:paraId="1E93967B" w14:textId="48EF92C6" w:rsidR="00C618F1" w:rsidRPr="007C40A5" w:rsidRDefault="00C618F1" w:rsidP="00870933">
            <w:pPr>
              <w:pStyle w:val="TableParagraph"/>
              <w:spacing w:line="227" w:lineRule="exact"/>
              <w:jc w:val="both"/>
              <w:rPr>
                <w:b/>
                <w:sz w:val="20"/>
                <w:szCs w:val="20"/>
              </w:rPr>
            </w:pPr>
          </w:p>
        </w:tc>
        <w:tc>
          <w:tcPr>
            <w:tcW w:w="1750" w:type="dxa"/>
            <w:tcBorders>
              <w:bottom w:val="single" w:sz="6" w:space="0" w:color="DDDDDD"/>
            </w:tcBorders>
          </w:tcPr>
          <w:p w14:paraId="1F00C1F4" w14:textId="2CFC1A63" w:rsidR="00C618F1" w:rsidRPr="007C40A5" w:rsidRDefault="00C618F1" w:rsidP="00870933">
            <w:pPr>
              <w:pStyle w:val="TableParagraph"/>
              <w:spacing w:line="227" w:lineRule="exact"/>
              <w:ind w:left="229"/>
              <w:jc w:val="both"/>
              <w:rPr>
                <w:b/>
                <w:sz w:val="20"/>
                <w:szCs w:val="20"/>
              </w:rPr>
            </w:pPr>
          </w:p>
        </w:tc>
        <w:tc>
          <w:tcPr>
            <w:tcW w:w="1325" w:type="dxa"/>
            <w:tcBorders>
              <w:bottom w:val="single" w:sz="6" w:space="0" w:color="DDDDDD"/>
            </w:tcBorders>
          </w:tcPr>
          <w:p w14:paraId="7B1D7C3D" w14:textId="313888AA" w:rsidR="00C618F1" w:rsidRPr="007C40A5" w:rsidRDefault="00C618F1" w:rsidP="00870933">
            <w:pPr>
              <w:pStyle w:val="TableParagraph"/>
              <w:spacing w:line="227" w:lineRule="exact"/>
              <w:ind w:left="194"/>
              <w:jc w:val="both"/>
              <w:rPr>
                <w:b/>
                <w:sz w:val="20"/>
                <w:szCs w:val="20"/>
              </w:rPr>
            </w:pPr>
          </w:p>
        </w:tc>
        <w:tc>
          <w:tcPr>
            <w:tcW w:w="1797" w:type="dxa"/>
            <w:tcBorders>
              <w:top w:val="single" w:sz="6" w:space="0" w:color="DDDDDD"/>
              <w:bottom w:val="single" w:sz="6" w:space="0" w:color="DDDDDD"/>
              <w:right w:val="single" w:sz="6" w:space="0" w:color="DDDDDD"/>
            </w:tcBorders>
          </w:tcPr>
          <w:p w14:paraId="43F31A08" w14:textId="77777777" w:rsidR="00C618F1" w:rsidRPr="007C40A5" w:rsidRDefault="00C618F1" w:rsidP="00870933">
            <w:pPr>
              <w:pStyle w:val="TableParagraph"/>
              <w:spacing w:before="8"/>
              <w:jc w:val="both"/>
              <w:rPr>
                <w:b/>
                <w:sz w:val="20"/>
                <w:szCs w:val="20"/>
              </w:rPr>
            </w:pPr>
          </w:p>
          <w:p w14:paraId="35341EC1" w14:textId="603A76CD" w:rsidR="00C618F1" w:rsidRPr="007C40A5" w:rsidRDefault="00C618F1" w:rsidP="00870933">
            <w:pPr>
              <w:pStyle w:val="TableParagraph"/>
              <w:spacing w:line="227" w:lineRule="exact"/>
              <w:ind w:left="195"/>
              <w:jc w:val="both"/>
              <w:rPr>
                <w:b/>
                <w:sz w:val="20"/>
                <w:szCs w:val="20"/>
              </w:rPr>
            </w:pPr>
            <w:r w:rsidRPr="007C40A5">
              <w:rPr>
                <w:color w:val="0A8ABC"/>
                <w:sz w:val="20"/>
                <w:szCs w:val="20"/>
              </w:rPr>
              <w:t></w:t>
            </w:r>
          </w:p>
        </w:tc>
      </w:tr>
      <w:tr w:rsidR="00C618F1" w:rsidRPr="007C40A5" w14:paraId="1102FE30" w14:textId="77777777" w:rsidTr="00C618F1">
        <w:trPr>
          <w:trHeight w:val="475"/>
        </w:trPr>
        <w:tc>
          <w:tcPr>
            <w:tcW w:w="2607" w:type="dxa"/>
            <w:tcBorders>
              <w:top w:val="single" w:sz="6" w:space="0" w:color="DDDDDD"/>
              <w:left w:val="single" w:sz="6" w:space="0" w:color="DDDDDD"/>
              <w:bottom w:val="single" w:sz="6" w:space="0" w:color="DDDDDD"/>
            </w:tcBorders>
          </w:tcPr>
          <w:p w14:paraId="4F42FA96" w14:textId="4C522FD4" w:rsidR="00C618F1" w:rsidRPr="007C40A5" w:rsidRDefault="00C618F1" w:rsidP="00870933">
            <w:pPr>
              <w:pStyle w:val="TableParagraph"/>
              <w:spacing w:before="8" w:line="230" w:lineRule="atLeast"/>
              <w:ind w:left="115" w:right="163"/>
              <w:jc w:val="both"/>
              <w:rPr>
                <w:sz w:val="20"/>
                <w:szCs w:val="20"/>
              </w:rPr>
            </w:pPr>
            <w:r w:rsidRPr="007C40A5">
              <w:rPr>
                <w:b/>
                <w:color w:val="212428"/>
                <w:sz w:val="20"/>
                <w:szCs w:val="20"/>
              </w:rPr>
              <w:t>Heksabromosiklodo seçiniz (HBCDD)</w:t>
            </w:r>
          </w:p>
        </w:tc>
        <w:tc>
          <w:tcPr>
            <w:tcW w:w="1366" w:type="dxa"/>
            <w:tcBorders>
              <w:top w:val="single" w:sz="6" w:space="0" w:color="DDDDDD"/>
              <w:bottom w:val="single" w:sz="6" w:space="0" w:color="DDDDDD"/>
            </w:tcBorders>
          </w:tcPr>
          <w:p w14:paraId="579435C4" w14:textId="77777777" w:rsidR="00C618F1" w:rsidRPr="007C40A5" w:rsidRDefault="00C618F1" w:rsidP="00870933">
            <w:pPr>
              <w:pStyle w:val="TableParagraph"/>
              <w:spacing w:before="8"/>
              <w:ind w:left="197"/>
              <w:jc w:val="both"/>
              <w:rPr>
                <w:sz w:val="20"/>
                <w:szCs w:val="20"/>
              </w:rPr>
            </w:pPr>
            <w:r w:rsidRPr="007C40A5">
              <w:rPr>
                <w:color w:val="3D3D3D"/>
                <w:sz w:val="20"/>
                <w:szCs w:val="20"/>
              </w:rPr>
              <w:t>770.00</w:t>
            </w:r>
          </w:p>
        </w:tc>
        <w:tc>
          <w:tcPr>
            <w:tcW w:w="1750" w:type="dxa"/>
            <w:tcBorders>
              <w:top w:val="single" w:sz="6" w:space="0" w:color="DDDDDD"/>
              <w:bottom w:val="single" w:sz="6" w:space="0" w:color="DDDDDD"/>
            </w:tcBorders>
          </w:tcPr>
          <w:p w14:paraId="6BDF81E8" w14:textId="77777777" w:rsidR="00C618F1" w:rsidRPr="007C40A5" w:rsidRDefault="00C618F1" w:rsidP="00870933">
            <w:pPr>
              <w:pStyle w:val="TableParagraph"/>
              <w:spacing w:before="8"/>
              <w:ind w:left="157"/>
              <w:jc w:val="both"/>
              <w:rPr>
                <w:sz w:val="20"/>
                <w:szCs w:val="20"/>
              </w:rPr>
            </w:pPr>
            <w:r w:rsidRPr="007C40A5">
              <w:rPr>
                <w:color w:val="3D3D3D"/>
                <w:sz w:val="20"/>
                <w:szCs w:val="20"/>
              </w:rPr>
              <w:t>7,436.00</w:t>
            </w:r>
          </w:p>
        </w:tc>
        <w:tc>
          <w:tcPr>
            <w:tcW w:w="1325" w:type="dxa"/>
            <w:tcBorders>
              <w:top w:val="single" w:sz="6" w:space="0" w:color="DDDDDD"/>
              <w:bottom w:val="single" w:sz="6" w:space="0" w:color="DDDDDD"/>
            </w:tcBorders>
          </w:tcPr>
          <w:p w14:paraId="78879C16" w14:textId="77777777" w:rsidR="00C618F1" w:rsidRPr="007C40A5" w:rsidRDefault="00C618F1" w:rsidP="00870933">
            <w:pPr>
              <w:pStyle w:val="TableParagraph"/>
              <w:jc w:val="both"/>
              <w:rPr>
                <w:sz w:val="20"/>
                <w:szCs w:val="20"/>
              </w:rPr>
            </w:pPr>
          </w:p>
        </w:tc>
        <w:tc>
          <w:tcPr>
            <w:tcW w:w="1797" w:type="dxa"/>
            <w:tcBorders>
              <w:top w:val="single" w:sz="6" w:space="0" w:color="DDDDDD"/>
              <w:bottom w:val="single" w:sz="6" w:space="0" w:color="DDDDDD"/>
              <w:right w:val="single" w:sz="6" w:space="0" w:color="DDDDDD"/>
            </w:tcBorders>
          </w:tcPr>
          <w:p w14:paraId="7E43FB0C" w14:textId="6AABB355" w:rsidR="00C618F1" w:rsidRPr="007C40A5" w:rsidRDefault="00C618F1" w:rsidP="00870933">
            <w:pPr>
              <w:pStyle w:val="TableParagraph"/>
              <w:spacing w:line="218" w:lineRule="exact"/>
              <w:ind w:right="182"/>
              <w:jc w:val="both"/>
              <w:rPr>
                <w:sz w:val="20"/>
                <w:szCs w:val="20"/>
              </w:rPr>
            </w:pPr>
          </w:p>
        </w:tc>
      </w:tr>
    </w:tbl>
    <w:p w14:paraId="3ADE309C" w14:textId="77777777" w:rsidR="003E7256" w:rsidRPr="007C40A5" w:rsidRDefault="003E7256" w:rsidP="00870933">
      <w:pPr>
        <w:spacing w:line="218" w:lineRule="exact"/>
        <w:jc w:val="both"/>
        <w:rPr>
          <w:sz w:val="20"/>
          <w:szCs w:val="20"/>
        </w:rPr>
        <w:sectPr w:rsidR="003E7256" w:rsidRPr="007C40A5">
          <w:type w:val="continuous"/>
          <w:pgSz w:w="12240" w:h="15840"/>
          <w:pgMar w:top="1460" w:right="540" w:bottom="280" w:left="1200" w:header="720" w:footer="720" w:gutter="0"/>
          <w:cols w:space="720"/>
        </w:sectPr>
      </w:pPr>
    </w:p>
    <w:p w14:paraId="6770704A" w14:textId="4C647F17" w:rsidR="003E7256" w:rsidRPr="007C40A5" w:rsidRDefault="00C618F1" w:rsidP="00870933">
      <w:pPr>
        <w:pStyle w:val="GvdeMetni"/>
        <w:spacing w:before="1"/>
        <w:jc w:val="both"/>
        <w:rPr>
          <w:b/>
        </w:rPr>
      </w:pPr>
      <w:r w:rsidRPr="007C40A5">
        <w:rPr>
          <w:b/>
          <w:color w:val="212428"/>
        </w:rPr>
        <w:t>Gösterge 9.2 Azaltılmış cıva miktarı (metrik ton)</w:t>
      </w:r>
    </w:p>
    <w:p w14:paraId="5F90B1A7" w14:textId="459194A3" w:rsidR="003E7256" w:rsidRPr="007C40A5" w:rsidRDefault="00C618F1" w:rsidP="00870933">
      <w:pPr>
        <w:pStyle w:val="Balk4"/>
        <w:ind w:left="1175"/>
        <w:jc w:val="both"/>
      </w:pPr>
      <w:r w:rsidRPr="007C40A5">
        <w:rPr>
          <w:color w:val="212428"/>
        </w:rPr>
        <w:t xml:space="preserve">Metrik </w:t>
      </w:r>
      <w:r w:rsidR="00F57809" w:rsidRPr="007C40A5">
        <w:rPr>
          <w:color w:val="212428"/>
        </w:rPr>
        <w:t>Ton</w:t>
      </w:r>
    </w:p>
    <w:p w14:paraId="4CFC4DA7" w14:textId="77777777" w:rsidR="003E7256" w:rsidRPr="007C40A5" w:rsidRDefault="00F57809" w:rsidP="00870933">
      <w:pPr>
        <w:pStyle w:val="GvdeMetni"/>
        <w:jc w:val="both"/>
        <w:rPr>
          <w:b/>
        </w:rPr>
      </w:pPr>
      <w:r w:rsidRPr="007C40A5">
        <w:br w:type="column"/>
      </w:r>
    </w:p>
    <w:p w14:paraId="063BCE6C" w14:textId="77777777" w:rsidR="003E7256" w:rsidRPr="007C40A5" w:rsidRDefault="00F57809" w:rsidP="00870933">
      <w:pPr>
        <w:spacing w:before="194"/>
        <w:ind w:left="336"/>
        <w:jc w:val="both"/>
        <w:rPr>
          <w:b/>
          <w:sz w:val="20"/>
          <w:szCs w:val="20"/>
        </w:rPr>
      </w:pPr>
      <w:r w:rsidRPr="007C40A5">
        <w:rPr>
          <w:b/>
          <w:color w:val="212428"/>
          <w:sz w:val="20"/>
          <w:szCs w:val="20"/>
        </w:rPr>
        <w:t>Metric Tons</w:t>
      </w:r>
    </w:p>
    <w:p w14:paraId="3F6AB50A" w14:textId="77777777" w:rsidR="003E7256" w:rsidRPr="007C40A5" w:rsidRDefault="00F57809" w:rsidP="00870933">
      <w:pPr>
        <w:pStyle w:val="GvdeMetni"/>
        <w:jc w:val="both"/>
        <w:rPr>
          <w:b/>
        </w:rPr>
      </w:pPr>
      <w:r w:rsidRPr="007C40A5">
        <w:br w:type="column"/>
      </w:r>
    </w:p>
    <w:p w14:paraId="7BB0161F" w14:textId="77777777" w:rsidR="003E7256" w:rsidRPr="007C40A5" w:rsidRDefault="00F57809" w:rsidP="00870933">
      <w:pPr>
        <w:spacing w:before="194"/>
        <w:ind w:left="848"/>
        <w:jc w:val="both"/>
        <w:rPr>
          <w:b/>
          <w:sz w:val="20"/>
          <w:szCs w:val="20"/>
        </w:rPr>
      </w:pPr>
      <w:r w:rsidRPr="007C40A5">
        <w:rPr>
          <w:b/>
          <w:color w:val="212428"/>
          <w:sz w:val="20"/>
          <w:szCs w:val="20"/>
        </w:rPr>
        <w:t>Metric Tons</w:t>
      </w:r>
    </w:p>
    <w:p w14:paraId="2D4DAD22"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3" w:space="720" w:equalWidth="0">
            <w:col w:w="5310" w:space="40"/>
            <w:col w:w="1460" w:space="39"/>
            <w:col w:w="3651"/>
          </w:cols>
        </w:sectPr>
      </w:pPr>
    </w:p>
    <w:p w14:paraId="17F7AD39" w14:textId="0821FE16" w:rsidR="003E7256" w:rsidRPr="007C40A5" w:rsidRDefault="00F57809" w:rsidP="00870933">
      <w:pPr>
        <w:ind w:left="1175" w:right="-20"/>
        <w:jc w:val="both"/>
        <w:rPr>
          <w:b/>
          <w:sz w:val="20"/>
          <w:szCs w:val="20"/>
        </w:rPr>
      </w:pPr>
      <w:r w:rsidRPr="007C40A5">
        <w:rPr>
          <w:b/>
          <w:color w:val="212428"/>
          <w:sz w:val="20"/>
          <w:szCs w:val="20"/>
        </w:rPr>
        <w:t>(</w:t>
      </w:r>
      <w:r w:rsidR="00C618F1" w:rsidRPr="007C40A5">
        <w:rPr>
          <w:b/>
          <w:color w:val="212428"/>
          <w:sz w:val="20"/>
          <w:szCs w:val="20"/>
        </w:rPr>
        <w:t>PIF’te beklenen</w:t>
      </w:r>
      <w:r w:rsidRPr="007C40A5">
        <w:rPr>
          <w:b/>
          <w:color w:val="212428"/>
          <w:sz w:val="20"/>
          <w:szCs w:val="20"/>
        </w:rPr>
        <w:t>)</w:t>
      </w:r>
    </w:p>
    <w:p w14:paraId="13BD1C35" w14:textId="0EC1666F" w:rsidR="003E7256" w:rsidRPr="007C40A5" w:rsidRDefault="00F57809" w:rsidP="00870933">
      <w:pPr>
        <w:ind w:left="455" w:right="-19"/>
        <w:jc w:val="both"/>
        <w:rPr>
          <w:b/>
          <w:sz w:val="20"/>
          <w:szCs w:val="20"/>
        </w:rPr>
      </w:pPr>
      <w:r w:rsidRPr="007C40A5">
        <w:rPr>
          <w:sz w:val="20"/>
          <w:szCs w:val="20"/>
        </w:rPr>
        <w:br w:type="column"/>
      </w:r>
      <w:r w:rsidR="00C618F1" w:rsidRPr="007C40A5">
        <w:rPr>
          <w:b/>
          <w:color w:val="212428"/>
          <w:sz w:val="20"/>
          <w:szCs w:val="20"/>
        </w:rPr>
        <w:t>Metrik Ton</w:t>
      </w:r>
      <w:r w:rsidRPr="007C40A5">
        <w:rPr>
          <w:b/>
          <w:color w:val="212428"/>
          <w:sz w:val="20"/>
          <w:szCs w:val="20"/>
        </w:rPr>
        <w:t xml:space="preserve"> (</w:t>
      </w:r>
      <w:r w:rsidR="00C618F1" w:rsidRPr="007C40A5">
        <w:rPr>
          <w:b/>
          <w:color w:val="212428"/>
          <w:sz w:val="20"/>
          <w:szCs w:val="20"/>
        </w:rPr>
        <w:t>CEO Olurunda</w:t>
      </w:r>
      <w:r w:rsidRPr="007C40A5">
        <w:rPr>
          <w:b/>
          <w:color w:val="212428"/>
          <w:sz w:val="20"/>
          <w:szCs w:val="20"/>
        </w:rPr>
        <w:t>)</w:t>
      </w:r>
    </w:p>
    <w:p w14:paraId="58EFCF14" w14:textId="3ECE1BDD" w:rsidR="003E7256" w:rsidRPr="007C40A5" w:rsidRDefault="00F57809" w:rsidP="00870933">
      <w:pPr>
        <w:ind w:left="418" w:right="-20"/>
        <w:jc w:val="both"/>
        <w:rPr>
          <w:b/>
          <w:sz w:val="20"/>
          <w:szCs w:val="20"/>
        </w:rPr>
      </w:pPr>
      <w:r w:rsidRPr="007C40A5">
        <w:rPr>
          <w:sz w:val="20"/>
          <w:szCs w:val="20"/>
        </w:rPr>
        <w:br w:type="column"/>
      </w:r>
      <w:r w:rsidRPr="007C40A5">
        <w:rPr>
          <w:b/>
          <w:color w:val="212428"/>
          <w:sz w:val="20"/>
          <w:szCs w:val="20"/>
        </w:rPr>
        <w:t>(</w:t>
      </w:r>
      <w:r w:rsidR="00C618F1" w:rsidRPr="007C40A5">
        <w:rPr>
          <w:b/>
          <w:color w:val="212428"/>
          <w:sz w:val="20"/>
          <w:szCs w:val="20"/>
        </w:rPr>
        <w:t>MTR Kazanımında</w:t>
      </w:r>
      <w:r w:rsidRPr="007C40A5">
        <w:rPr>
          <w:b/>
          <w:color w:val="212428"/>
          <w:sz w:val="20"/>
          <w:szCs w:val="20"/>
        </w:rPr>
        <w:t>)</w:t>
      </w:r>
    </w:p>
    <w:p w14:paraId="02E82A74" w14:textId="461D43F3" w:rsidR="003E7256" w:rsidRPr="007C40A5" w:rsidRDefault="00F57809" w:rsidP="00870933">
      <w:pPr>
        <w:ind w:left="781" w:right="1594"/>
        <w:jc w:val="both"/>
        <w:rPr>
          <w:b/>
          <w:sz w:val="20"/>
          <w:szCs w:val="20"/>
        </w:rPr>
      </w:pPr>
      <w:r w:rsidRPr="007C40A5">
        <w:rPr>
          <w:sz w:val="20"/>
          <w:szCs w:val="20"/>
        </w:rPr>
        <w:br w:type="column"/>
      </w:r>
      <w:r w:rsidRPr="007C40A5">
        <w:rPr>
          <w:b/>
          <w:color w:val="212428"/>
          <w:sz w:val="20"/>
          <w:szCs w:val="20"/>
        </w:rPr>
        <w:t>(</w:t>
      </w:r>
      <w:r w:rsidR="00C618F1" w:rsidRPr="007C40A5">
        <w:rPr>
          <w:b/>
          <w:color w:val="212428"/>
          <w:sz w:val="20"/>
          <w:szCs w:val="20"/>
        </w:rPr>
        <w:t>TE Kazanımında</w:t>
      </w:r>
      <w:r w:rsidRPr="007C40A5">
        <w:rPr>
          <w:b/>
          <w:color w:val="212428"/>
          <w:sz w:val="20"/>
          <w:szCs w:val="20"/>
        </w:rPr>
        <w:t>)</w:t>
      </w:r>
    </w:p>
    <w:p w14:paraId="1FB1651B"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4" w:space="720" w:equalWidth="0">
            <w:col w:w="2365" w:space="40"/>
            <w:col w:w="2824" w:space="39"/>
            <w:col w:w="1608" w:space="39"/>
            <w:col w:w="3585"/>
          </w:cols>
        </w:sectPr>
      </w:pPr>
    </w:p>
    <w:p w14:paraId="738082CB" w14:textId="77777777" w:rsidR="003E7256" w:rsidRPr="007C40A5" w:rsidRDefault="003E7256" w:rsidP="00870933">
      <w:pPr>
        <w:pStyle w:val="GvdeMetni"/>
        <w:spacing w:before="1"/>
        <w:jc w:val="both"/>
        <w:rPr>
          <w:b/>
        </w:rPr>
      </w:pPr>
    </w:p>
    <w:p w14:paraId="24268941" w14:textId="7401D36D" w:rsidR="003E7256" w:rsidRPr="007C40A5" w:rsidRDefault="00F57809" w:rsidP="00870933">
      <w:pPr>
        <w:pStyle w:val="GvdeMetni"/>
        <w:spacing w:line="47" w:lineRule="exact"/>
        <w:ind w:left="974"/>
        <w:jc w:val="both"/>
      </w:pPr>
      <w:r w:rsidRPr="007C40A5">
        <w:rPr>
          <w:noProof/>
          <w:lang w:eastAsia="tr-TR"/>
        </w:rPr>
        <mc:AlternateContent>
          <mc:Choice Requires="wpg">
            <w:drawing>
              <wp:inline distT="0" distB="0" distL="0" distR="0" wp14:anchorId="07221BE6" wp14:editId="7D48FC3E">
                <wp:extent cx="5359400" cy="29210"/>
                <wp:effectExtent l="8890" t="2540" r="13335" b="635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29210"/>
                          <a:chOff x="0" y="0"/>
                          <a:chExt cx="8440" cy="46"/>
                        </a:xfrm>
                      </wpg:grpSpPr>
                      <wps:wsp>
                        <wps:cNvPr id="27" name="AutoShape 26"/>
                        <wps:cNvSpPr>
                          <a:spLocks/>
                        </wps:cNvSpPr>
                        <wps:spPr bwMode="auto">
                          <a:xfrm>
                            <a:off x="0" y="23"/>
                            <a:ext cx="8440" cy="2"/>
                          </a:xfrm>
                          <a:custGeom>
                            <a:avLst/>
                            <a:gdLst>
                              <a:gd name="T0" fmla="*/ 0 w 8440"/>
                              <a:gd name="T1" fmla="*/ 15 w 8440"/>
                              <a:gd name="T2" fmla="*/ 8425 w 8440"/>
                              <a:gd name="T3" fmla="*/ 8440 w 8440"/>
                            </a:gdLst>
                            <a:ahLst/>
                            <a:cxnLst>
                              <a:cxn ang="0">
                                <a:pos x="T0" y="0"/>
                              </a:cxn>
                              <a:cxn ang="0">
                                <a:pos x="T1" y="0"/>
                              </a:cxn>
                              <a:cxn ang="0">
                                <a:pos x="T2" y="0"/>
                              </a:cxn>
                              <a:cxn ang="0">
                                <a:pos x="T3" y="0"/>
                              </a:cxn>
                            </a:cxnLst>
                            <a:rect l="0" t="0" r="r" b="b"/>
                            <a:pathLst>
                              <a:path w="8440">
                                <a:moveTo>
                                  <a:pt x="0" y="0"/>
                                </a:moveTo>
                                <a:lnTo>
                                  <a:pt x="15" y="0"/>
                                </a:lnTo>
                                <a:moveTo>
                                  <a:pt x="8425" y="0"/>
                                </a:moveTo>
                                <a:lnTo>
                                  <a:pt x="8440" y="0"/>
                                </a:lnTo>
                              </a:path>
                            </a:pathLst>
                          </a:custGeom>
                          <a:noFill/>
                          <a:ln w="10160">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5"/>
                        <wps:cNvSpPr>
                          <a:spLocks/>
                        </wps:cNvSpPr>
                        <wps:spPr bwMode="auto">
                          <a:xfrm>
                            <a:off x="0" y="7"/>
                            <a:ext cx="8440" cy="31"/>
                          </a:xfrm>
                          <a:custGeom>
                            <a:avLst/>
                            <a:gdLst>
                              <a:gd name="T0" fmla="*/ 0 w 8440"/>
                              <a:gd name="T1" fmla="+- 0 7 8"/>
                              <a:gd name="T2" fmla="*/ 7 h 31"/>
                              <a:gd name="T3" fmla="*/ 8440 w 8440"/>
                              <a:gd name="T4" fmla="+- 0 7 8"/>
                              <a:gd name="T5" fmla="*/ 7 h 31"/>
                              <a:gd name="T6" fmla="*/ 0 w 8440"/>
                              <a:gd name="T7" fmla="+- 0 38 8"/>
                              <a:gd name="T8" fmla="*/ 38 h 31"/>
                              <a:gd name="T9" fmla="*/ 8440 w 8440"/>
                              <a:gd name="T10" fmla="+- 0 38 8"/>
                              <a:gd name="T11" fmla="*/ 38 h 31"/>
                            </a:gdLst>
                            <a:ahLst/>
                            <a:cxnLst>
                              <a:cxn ang="0">
                                <a:pos x="T0" y="T2"/>
                              </a:cxn>
                              <a:cxn ang="0">
                                <a:pos x="T3" y="T5"/>
                              </a:cxn>
                              <a:cxn ang="0">
                                <a:pos x="T6" y="T8"/>
                              </a:cxn>
                              <a:cxn ang="0">
                                <a:pos x="T9" y="T11"/>
                              </a:cxn>
                            </a:cxnLst>
                            <a:rect l="0" t="0" r="r" b="b"/>
                            <a:pathLst>
                              <a:path w="8440" h="31">
                                <a:moveTo>
                                  <a:pt x="0" y="-1"/>
                                </a:moveTo>
                                <a:lnTo>
                                  <a:pt x="8440" y="-1"/>
                                </a:lnTo>
                                <a:moveTo>
                                  <a:pt x="0" y="30"/>
                                </a:moveTo>
                                <a:lnTo>
                                  <a:pt x="8440" y="30"/>
                                </a:lnTo>
                              </a:path>
                            </a:pathLst>
                          </a:custGeom>
                          <a:noFill/>
                          <a:ln w="9525">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51D4ED" id="Group 24" o:spid="_x0000_s1026" style="width:422pt;height:2.3pt;mso-position-horizontal-relative:char;mso-position-vertical-relative:line" coordsize="84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HI5QMAAIQNAAAOAAAAZHJzL2Uyb0RvYy54bWzsV9tu2zgQfS+w/0DwcYtElmzHF0QpFk0b&#10;FOjuFqj3A2iJumAlkSVpy+nXdziUZNqukyBp+1Q/yJTmcO48I12/2dUV2XKlS9HENLwcUcKbRKRl&#10;k8f0v9X7izkl2rAmZZVoeEzvuaZvbv54dd3KJY9EIaqUKwJKGr1sZUwLY+QyCHRS8JrpSyF5A8JM&#10;qJoZuFV5kCrWgva6CqLR6CpohUqlEgnXGp7eOiG9Qf1ZxhPzb5ZpbkgVU/DN4FXhdW2vwc01W+aK&#10;yaJMOjfYM7yoWdmA0UHVLTOMbFR5oqouEyW0yMxlIupAZFmZcIwBoglHR9HcKbGRGEu+bHM5pAlS&#10;e5SnZ6tN/tneKflZflLOe1h+FMn/GvIStDJf+nJ7nzswWbd/ixTqyTZGYOC7TNVWBYREdpjf+yG/&#10;fGdIAg+n4+liMoIyJCCLFlHY5T8poEgnu5LiXbdvPpl0myZXtmIBWzpz6GLnki059JDep0m/LE2f&#10;CyY5Zl/bNHxSpEzB7RklDash9L8gdMSQCL2y5gHX51L7ifQkFqYh309MYTR2PdrncJ+L6CAVbJls&#10;tLnjAqvAth+1cb2dwgprm3Z+ryCXWV1Bm/8ZkBFpCarswD0m9DDh9Awo8kDzSXQONj6ATXyTUMm8&#10;d5AVvc/JrumchhVhlkpG2GRSaNsmNoK+u0ADgGyAZ7AQyZOxENCTsRDVMdb50rmugHuOWUdRAqyz&#10;dhWVzNiIret2SdqYYiXsg1ps+UqgyBwdDDCyl1aNjwqnBz71wj1cojJbqgPgHtBv6YH23HlROjF4&#10;YB3GczgEYWP3GrAR78uqwqaqGhtaOAqvXBG1qMrUSm14WuXrt5UiWwYEfYu/rq0PYFJpc8t04XAo&#10;ckkEhmxSNFNwlr7r1oaVlVuDWxV0BxCFO3WOJdYivYcTqISbBzC/YFEI9ZWSFmZBTPWXDVOckupD&#10;AyyyCJGADN5MprMIsqJ8ydqXsCYBVTE1FFrXLt8aN3A2UpV5AZZCbOZGWAbJSntO0T/nVXcDRPar&#10;GA1G9AmjTW16fw6jzVzlTgltHHal72eJ31A/jtFeXwDrzcjcuZEPtOiz2YwUxLljCaonxQeIzIdN&#10;er47ZwlO30DA37d05SF8vvTNwCByWtDMeH4aERR2sAPy74W08CCWfc4wPUzqx4yF/sjwrMEJfD7F&#10;r/oh9zDHOy5eYdNaInpwIEBugdJWWP9HwZAfC4bg7CntVLv/l/I8KWIKPXae7i96o4/y84Ds+Xu/&#10;wzG5o/Exvm+B93txv+GI8AfkCxh/MYUxgxz/m/CfSvj4Qguv+thr3WeJ/Zbw73FA7D+ebr4BAAD/&#10;/wMAUEsDBBQABgAIAAAAIQChybek2gAAAAMBAAAPAAAAZHJzL2Rvd25yZXYueG1sTI9BS8NAEIXv&#10;gv9hGcGb3URjKWk2pRT1VARbQXqbJtMkNDsbstsk/feOXvTy4PGG977JVpNt1UC9bxwbiGcRKOLC&#10;lQ1XBj73rw8LUD4gl9g6JgNX8rDKb28yTEs38gcNu1ApKWGfooE6hC7V2hc1WfQz1xFLdnK9xSC2&#10;r3TZ4yjlttWPUTTXFhuWhRo72tRUnHcXa+BtxHH9FL8M2/Npcz3sn9+/tjEZc383rZegAk3h7xh+&#10;8AUdcmE6uguXXrUG5JHwq5ItkkTs0UAyB51n+j97/g0AAP//AwBQSwECLQAUAAYACAAAACEAtoM4&#10;kv4AAADhAQAAEwAAAAAAAAAAAAAAAAAAAAAAW0NvbnRlbnRfVHlwZXNdLnhtbFBLAQItABQABgAI&#10;AAAAIQA4/SH/1gAAAJQBAAALAAAAAAAAAAAAAAAAAC8BAABfcmVscy8ucmVsc1BLAQItABQABgAI&#10;AAAAIQBtl7HI5QMAAIQNAAAOAAAAAAAAAAAAAAAAAC4CAABkcnMvZTJvRG9jLnhtbFBLAQItABQA&#10;BgAIAAAAIQChybek2gAAAAMBAAAPAAAAAAAAAAAAAAAAAD8GAABkcnMvZG93bnJldi54bWxQSwUG&#10;AAAAAAQABADzAAAARgcAAAAA&#10;">
                <v:shape id="AutoShape 26" o:spid="_x0000_s1027" style="position:absolute;top:23;width:8440;height:2;visibility:visible;mso-wrap-style:square;v-text-anchor:top" coordsize="8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qWwwAAANsAAAAPAAAAZHJzL2Rvd25yZXYueG1sRI/NagIx&#10;FIX3Bd8hXKG7mihS7WgUUaRuVJzaRXeXyXVmcHIzTlId374pCC4P5+fjTOetrcSVGl861tDvKRDE&#10;mTMl5xqOX+u3MQgfkA1WjknDnTzMZ52XKSbG3fhA1zTkIo6wT1BDEUKdSOmzgiz6nquJo3dyjcUQ&#10;ZZNL0+AtjttKDpR6lxZLjoQCa1oWlJ3TXxsh4/3Pqt4NldxePj4Nj9Tm2x+1fu22iwmIQG14hh/t&#10;jdEwGMH/l/gD5OwPAAD//wMAUEsBAi0AFAAGAAgAAAAhANvh9svuAAAAhQEAABMAAAAAAAAAAAAA&#10;AAAAAAAAAFtDb250ZW50X1R5cGVzXS54bWxQSwECLQAUAAYACAAAACEAWvQsW78AAAAVAQAACwAA&#10;AAAAAAAAAAAAAAAfAQAAX3JlbHMvLnJlbHNQSwECLQAUAAYACAAAACEAMfPqlsMAAADbAAAADwAA&#10;AAAAAAAAAAAAAAAHAgAAZHJzL2Rvd25yZXYueG1sUEsFBgAAAAADAAMAtwAAAPcCAAAAAA==&#10;" path="m,l15,m8425,r15,e" filled="f" strokecolor="#ddd" strokeweight=".8pt">
                  <v:path arrowok="t" o:connecttype="custom" o:connectlocs="0,0;15,0;8425,0;8440,0" o:connectangles="0,0,0,0"/>
                </v:shape>
                <v:shape id="AutoShape 25" o:spid="_x0000_s1028" style="position:absolute;top:7;width:8440;height:31;visibility:visible;mso-wrap-style:square;v-text-anchor:top" coordsize="8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UbvwAAAANsAAAAPAAAAZHJzL2Rvd25yZXYueG1sRE9Ni8Iw&#10;EL0v7H8Is+BtTe1BlmqURRS9KGwV0dvQzLbFZlKTaOu/NwfB4+N9T+e9acSdnK8tKxgNExDEhdU1&#10;lwoO+9X3DwgfkDU2lknBgzzMZ58fU8y07fiP7nkoRQxhn6GCKoQ2k9IXFRn0Q9sSR+7fOoMhQldK&#10;7bCL4aaRaZKMpcGaY0OFLS0qKi75zSjo8nO6uZbL5LTenRYHdwxutN8qNfjqfycgAvXhLX65N1pB&#10;GsfGL/EHyNkTAAD//wMAUEsBAi0AFAAGAAgAAAAhANvh9svuAAAAhQEAABMAAAAAAAAAAAAAAAAA&#10;AAAAAFtDb250ZW50X1R5cGVzXS54bWxQSwECLQAUAAYACAAAACEAWvQsW78AAAAVAQAACwAAAAAA&#10;AAAAAAAAAAAfAQAAX3JlbHMvLnJlbHNQSwECLQAUAAYACAAAACEAZ+lG78AAAADbAAAADwAAAAAA&#10;AAAAAAAAAAAHAgAAZHJzL2Rvd25yZXYueG1sUEsFBgAAAAADAAMAtwAAAPQCAAAAAA==&#10;" path="m,-1r8440,m,30r8440,e" filled="f" strokecolor="#ddd">
                  <v:path arrowok="t" o:connecttype="custom" o:connectlocs="0,7;8440,7;0,38;8440,38" o:connectangles="0,0,0,0"/>
                </v:shape>
                <w10:anchorlock/>
              </v:group>
            </w:pict>
          </mc:Fallback>
        </mc:AlternateContent>
      </w:r>
    </w:p>
    <w:p w14:paraId="54A5D38B" w14:textId="3E42FA13" w:rsidR="003E7256" w:rsidRPr="007C40A5" w:rsidRDefault="00C618F1" w:rsidP="00870933">
      <w:pPr>
        <w:jc w:val="both"/>
        <w:rPr>
          <w:sz w:val="20"/>
          <w:szCs w:val="20"/>
        </w:rPr>
        <w:sectPr w:rsidR="003E7256" w:rsidRPr="007C40A5">
          <w:type w:val="continuous"/>
          <w:pgSz w:w="12240" w:h="15840"/>
          <w:pgMar w:top="1460" w:right="540" w:bottom="280" w:left="1200" w:header="720" w:footer="720" w:gutter="0"/>
          <w:cols w:space="720"/>
        </w:sectPr>
      </w:pPr>
      <w:r w:rsidRPr="007C40A5">
        <w:rPr>
          <w:b/>
          <w:color w:val="212428"/>
          <w:sz w:val="20"/>
          <w:szCs w:val="20"/>
        </w:rPr>
        <w:t>Gösterge 9.3 Hidrokloroflorokarbonlar (HCFC) Azaltılmış/Aşamalı (metrik ton)</w:t>
      </w:r>
    </w:p>
    <w:p w14:paraId="78B153D5" w14:textId="4CFFF4B8" w:rsidR="003E7256" w:rsidRPr="007C40A5" w:rsidRDefault="00F57809" w:rsidP="00870933">
      <w:pPr>
        <w:pStyle w:val="Balk4"/>
        <w:spacing w:before="185"/>
        <w:ind w:left="1175" w:right="-20"/>
        <w:jc w:val="both"/>
      </w:pPr>
      <w:r w:rsidRPr="007C40A5">
        <w:rPr>
          <w:color w:val="212428"/>
        </w:rPr>
        <w:t>Metri</w:t>
      </w:r>
      <w:r w:rsidR="00C618F1" w:rsidRPr="007C40A5">
        <w:rPr>
          <w:color w:val="212428"/>
        </w:rPr>
        <w:t>k</w:t>
      </w:r>
      <w:r w:rsidRPr="007C40A5">
        <w:rPr>
          <w:color w:val="212428"/>
        </w:rPr>
        <w:t xml:space="preserve"> Ton (</w:t>
      </w:r>
      <w:r w:rsidR="00C618F1" w:rsidRPr="007C40A5">
        <w:rPr>
          <w:color w:val="212428"/>
        </w:rPr>
        <w:t>PIF’te Beklenen</w:t>
      </w:r>
      <w:r w:rsidRPr="007C40A5">
        <w:rPr>
          <w:color w:val="212428"/>
        </w:rPr>
        <w:t>)</w:t>
      </w:r>
    </w:p>
    <w:p w14:paraId="45EA1880" w14:textId="77777777" w:rsidR="003E7256" w:rsidRPr="007C40A5" w:rsidRDefault="00F57809" w:rsidP="00870933">
      <w:pPr>
        <w:pStyle w:val="GvdeMetni"/>
        <w:jc w:val="both"/>
        <w:rPr>
          <w:b/>
        </w:rPr>
      </w:pPr>
      <w:r w:rsidRPr="007C40A5">
        <w:br w:type="column"/>
      </w:r>
    </w:p>
    <w:p w14:paraId="40BAC5BC" w14:textId="5731C8F1" w:rsidR="003E7256" w:rsidRPr="007C40A5" w:rsidRDefault="00F57809" w:rsidP="00870933">
      <w:pPr>
        <w:spacing w:before="162"/>
        <w:ind w:left="455" w:right="-19"/>
        <w:jc w:val="both"/>
        <w:rPr>
          <w:b/>
          <w:sz w:val="20"/>
          <w:szCs w:val="20"/>
        </w:rPr>
      </w:pPr>
      <w:r w:rsidRPr="007C40A5">
        <w:rPr>
          <w:b/>
          <w:color w:val="212428"/>
          <w:sz w:val="20"/>
          <w:szCs w:val="20"/>
        </w:rPr>
        <w:t>Metri</w:t>
      </w:r>
      <w:r w:rsidR="00C618F1" w:rsidRPr="007C40A5">
        <w:rPr>
          <w:b/>
          <w:color w:val="212428"/>
          <w:sz w:val="20"/>
          <w:szCs w:val="20"/>
        </w:rPr>
        <w:t>k</w:t>
      </w:r>
      <w:r w:rsidRPr="007C40A5">
        <w:rPr>
          <w:b/>
          <w:color w:val="212428"/>
          <w:sz w:val="20"/>
          <w:szCs w:val="20"/>
        </w:rPr>
        <w:t xml:space="preserve"> </w:t>
      </w:r>
      <w:r w:rsidR="00C618F1" w:rsidRPr="007C40A5">
        <w:rPr>
          <w:b/>
          <w:color w:val="212428"/>
          <w:sz w:val="20"/>
          <w:szCs w:val="20"/>
        </w:rPr>
        <w:t>Ton</w:t>
      </w:r>
      <w:r w:rsidRPr="007C40A5">
        <w:rPr>
          <w:b/>
          <w:color w:val="212428"/>
          <w:sz w:val="20"/>
          <w:szCs w:val="20"/>
        </w:rPr>
        <w:t xml:space="preserve"> (</w:t>
      </w:r>
      <w:r w:rsidR="00C618F1" w:rsidRPr="007C40A5">
        <w:rPr>
          <w:b/>
          <w:color w:val="212428"/>
          <w:sz w:val="20"/>
          <w:szCs w:val="20"/>
        </w:rPr>
        <w:t>CEO Olurunda</w:t>
      </w:r>
      <w:r w:rsidRPr="007C40A5">
        <w:rPr>
          <w:b/>
          <w:color w:val="212428"/>
          <w:sz w:val="20"/>
          <w:szCs w:val="20"/>
        </w:rPr>
        <w:t>)</w:t>
      </w:r>
    </w:p>
    <w:p w14:paraId="584091F7" w14:textId="0711F15E" w:rsidR="003E7256" w:rsidRPr="007C40A5" w:rsidRDefault="00F57809" w:rsidP="00870933">
      <w:pPr>
        <w:spacing w:before="185"/>
        <w:ind w:left="418" w:right="-20"/>
        <w:jc w:val="both"/>
        <w:rPr>
          <w:b/>
          <w:sz w:val="20"/>
          <w:szCs w:val="20"/>
        </w:rPr>
      </w:pPr>
      <w:r w:rsidRPr="007C40A5">
        <w:rPr>
          <w:sz w:val="20"/>
          <w:szCs w:val="20"/>
        </w:rPr>
        <w:br w:type="column"/>
      </w:r>
      <w:r w:rsidRPr="007C40A5">
        <w:rPr>
          <w:b/>
          <w:color w:val="212428"/>
          <w:sz w:val="20"/>
          <w:szCs w:val="20"/>
        </w:rPr>
        <w:t>Metri</w:t>
      </w:r>
      <w:r w:rsidR="00C618F1" w:rsidRPr="007C40A5">
        <w:rPr>
          <w:b/>
          <w:color w:val="212428"/>
          <w:sz w:val="20"/>
          <w:szCs w:val="20"/>
        </w:rPr>
        <w:t>k</w:t>
      </w:r>
      <w:r w:rsidRPr="007C40A5">
        <w:rPr>
          <w:b/>
          <w:color w:val="212428"/>
          <w:sz w:val="20"/>
          <w:szCs w:val="20"/>
        </w:rPr>
        <w:t xml:space="preserve"> Ton (</w:t>
      </w:r>
      <w:r w:rsidR="00C618F1" w:rsidRPr="007C40A5">
        <w:rPr>
          <w:b/>
          <w:color w:val="212428"/>
          <w:sz w:val="20"/>
          <w:szCs w:val="20"/>
        </w:rPr>
        <w:t>MR Kazanımında</w:t>
      </w:r>
      <w:r w:rsidRPr="007C40A5">
        <w:rPr>
          <w:b/>
          <w:color w:val="212428"/>
          <w:sz w:val="20"/>
          <w:szCs w:val="20"/>
        </w:rPr>
        <w:t>)</w:t>
      </w:r>
    </w:p>
    <w:p w14:paraId="402C944F" w14:textId="1FB2D9B2" w:rsidR="003E7256" w:rsidRPr="007C40A5" w:rsidRDefault="00F57809" w:rsidP="00870933">
      <w:pPr>
        <w:spacing w:before="185"/>
        <w:ind w:left="781" w:right="1594"/>
        <w:jc w:val="both"/>
        <w:rPr>
          <w:b/>
          <w:sz w:val="20"/>
          <w:szCs w:val="20"/>
        </w:rPr>
      </w:pPr>
      <w:r w:rsidRPr="007C40A5">
        <w:rPr>
          <w:sz w:val="20"/>
          <w:szCs w:val="20"/>
        </w:rPr>
        <w:br w:type="column"/>
      </w:r>
      <w:r w:rsidRPr="007C40A5">
        <w:rPr>
          <w:b/>
          <w:color w:val="212428"/>
          <w:sz w:val="20"/>
          <w:szCs w:val="20"/>
        </w:rPr>
        <w:t>Metri</w:t>
      </w:r>
      <w:r w:rsidR="00C618F1" w:rsidRPr="007C40A5">
        <w:rPr>
          <w:b/>
          <w:color w:val="212428"/>
          <w:sz w:val="20"/>
          <w:szCs w:val="20"/>
        </w:rPr>
        <w:t xml:space="preserve">k </w:t>
      </w:r>
      <w:r w:rsidRPr="007C40A5">
        <w:rPr>
          <w:b/>
          <w:color w:val="212428"/>
          <w:sz w:val="20"/>
          <w:szCs w:val="20"/>
        </w:rPr>
        <w:t>Ton (</w:t>
      </w:r>
      <w:r w:rsidR="00C618F1" w:rsidRPr="007C40A5">
        <w:rPr>
          <w:b/>
          <w:color w:val="212428"/>
          <w:sz w:val="20"/>
          <w:szCs w:val="20"/>
        </w:rPr>
        <w:t>TE Kazanımında</w:t>
      </w:r>
      <w:r w:rsidRPr="007C40A5">
        <w:rPr>
          <w:b/>
          <w:color w:val="212428"/>
          <w:sz w:val="20"/>
          <w:szCs w:val="20"/>
        </w:rPr>
        <w:t>)</w:t>
      </w:r>
    </w:p>
    <w:p w14:paraId="094283E7"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4" w:space="720" w:equalWidth="0">
            <w:col w:w="2365" w:space="40"/>
            <w:col w:w="2824" w:space="39"/>
            <w:col w:w="1608" w:space="39"/>
            <w:col w:w="3585"/>
          </w:cols>
        </w:sectPr>
      </w:pPr>
    </w:p>
    <w:p w14:paraId="57CAE94B" w14:textId="77777777" w:rsidR="003E7256" w:rsidRPr="007C40A5" w:rsidRDefault="003E7256" w:rsidP="00870933">
      <w:pPr>
        <w:pStyle w:val="GvdeMetni"/>
        <w:spacing w:before="1"/>
        <w:jc w:val="both"/>
        <w:rPr>
          <w:b/>
        </w:rPr>
      </w:pPr>
    </w:p>
    <w:p w14:paraId="1E64BAD0" w14:textId="0D29EDA9" w:rsidR="003E7256" w:rsidRPr="007C40A5" w:rsidRDefault="00F57809" w:rsidP="00870933">
      <w:pPr>
        <w:pStyle w:val="GvdeMetni"/>
        <w:spacing w:line="47" w:lineRule="exact"/>
        <w:ind w:left="974"/>
        <w:jc w:val="both"/>
      </w:pPr>
      <w:r w:rsidRPr="007C40A5">
        <w:rPr>
          <w:noProof/>
          <w:lang w:eastAsia="tr-TR"/>
        </w:rPr>
        <mc:AlternateContent>
          <mc:Choice Requires="wpg">
            <w:drawing>
              <wp:inline distT="0" distB="0" distL="0" distR="0" wp14:anchorId="68F54ED1" wp14:editId="14229139">
                <wp:extent cx="5359400" cy="29210"/>
                <wp:effectExtent l="8890" t="635" r="13335" b="8255"/>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29210"/>
                          <a:chOff x="0" y="0"/>
                          <a:chExt cx="8440" cy="46"/>
                        </a:xfrm>
                      </wpg:grpSpPr>
                      <wps:wsp>
                        <wps:cNvPr id="24" name="AutoShape 23"/>
                        <wps:cNvSpPr>
                          <a:spLocks/>
                        </wps:cNvSpPr>
                        <wps:spPr bwMode="auto">
                          <a:xfrm>
                            <a:off x="0" y="23"/>
                            <a:ext cx="8440" cy="2"/>
                          </a:xfrm>
                          <a:custGeom>
                            <a:avLst/>
                            <a:gdLst>
                              <a:gd name="T0" fmla="*/ 0 w 8440"/>
                              <a:gd name="T1" fmla="*/ 15 w 8440"/>
                              <a:gd name="T2" fmla="*/ 8425 w 8440"/>
                              <a:gd name="T3" fmla="*/ 8440 w 8440"/>
                            </a:gdLst>
                            <a:ahLst/>
                            <a:cxnLst>
                              <a:cxn ang="0">
                                <a:pos x="T0" y="0"/>
                              </a:cxn>
                              <a:cxn ang="0">
                                <a:pos x="T1" y="0"/>
                              </a:cxn>
                              <a:cxn ang="0">
                                <a:pos x="T2" y="0"/>
                              </a:cxn>
                              <a:cxn ang="0">
                                <a:pos x="T3" y="0"/>
                              </a:cxn>
                            </a:cxnLst>
                            <a:rect l="0" t="0" r="r" b="b"/>
                            <a:pathLst>
                              <a:path w="8440">
                                <a:moveTo>
                                  <a:pt x="0" y="0"/>
                                </a:moveTo>
                                <a:lnTo>
                                  <a:pt x="15" y="0"/>
                                </a:lnTo>
                                <a:moveTo>
                                  <a:pt x="8425" y="0"/>
                                </a:moveTo>
                                <a:lnTo>
                                  <a:pt x="8440" y="0"/>
                                </a:lnTo>
                              </a:path>
                            </a:pathLst>
                          </a:custGeom>
                          <a:noFill/>
                          <a:ln w="10160">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2"/>
                        <wps:cNvSpPr>
                          <a:spLocks/>
                        </wps:cNvSpPr>
                        <wps:spPr bwMode="auto">
                          <a:xfrm>
                            <a:off x="0" y="7"/>
                            <a:ext cx="8440" cy="31"/>
                          </a:xfrm>
                          <a:custGeom>
                            <a:avLst/>
                            <a:gdLst>
                              <a:gd name="T0" fmla="*/ 0 w 8440"/>
                              <a:gd name="T1" fmla="+- 0 8 8"/>
                              <a:gd name="T2" fmla="*/ 8 h 31"/>
                              <a:gd name="T3" fmla="*/ 8440 w 8440"/>
                              <a:gd name="T4" fmla="+- 0 8 8"/>
                              <a:gd name="T5" fmla="*/ 8 h 31"/>
                              <a:gd name="T6" fmla="*/ 0 w 8440"/>
                              <a:gd name="T7" fmla="+- 0 39 8"/>
                              <a:gd name="T8" fmla="*/ 39 h 31"/>
                              <a:gd name="T9" fmla="*/ 8440 w 8440"/>
                              <a:gd name="T10" fmla="+- 0 39 8"/>
                              <a:gd name="T11" fmla="*/ 39 h 31"/>
                            </a:gdLst>
                            <a:ahLst/>
                            <a:cxnLst>
                              <a:cxn ang="0">
                                <a:pos x="T0" y="T2"/>
                              </a:cxn>
                              <a:cxn ang="0">
                                <a:pos x="T3" y="T5"/>
                              </a:cxn>
                              <a:cxn ang="0">
                                <a:pos x="T6" y="T8"/>
                              </a:cxn>
                              <a:cxn ang="0">
                                <a:pos x="T9" y="T11"/>
                              </a:cxn>
                            </a:cxnLst>
                            <a:rect l="0" t="0" r="r" b="b"/>
                            <a:pathLst>
                              <a:path w="8440" h="31">
                                <a:moveTo>
                                  <a:pt x="0" y="0"/>
                                </a:moveTo>
                                <a:lnTo>
                                  <a:pt x="8440" y="0"/>
                                </a:lnTo>
                                <a:moveTo>
                                  <a:pt x="0" y="31"/>
                                </a:moveTo>
                                <a:lnTo>
                                  <a:pt x="8440" y="31"/>
                                </a:lnTo>
                              </a:path>
                            </a:pathLst>
                          </a:custGeom>
                          <a:noFill/>
                          <a:ln w="9525">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8FF5F7" id="Group 21" o:spid="_x0000_s1026" style="width:422pt;height:2.3pt;mso-position-horizontal-relative:char;mso-position-vertical-relative:line" coordsize="84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lT4AMAAIINAAAOAAAAZHJzL2Uyb0RvYy54bWzsV21v2zYQ/l5g/4HgxxWNLNlObCFKUTRt&#10;UCDbCtT7ATRFvaASyZK05fTX70hKMm3HWZBs+7R8UCjfI97dc8fnpOv3u7ZBW6Z0LXiG44sJRoxT&#10;kde8zPCfq8/vFhhpQ3hOGsFZhh+Yxu9vfnlz3cmUJaISTc4Ugk24TjuZ4coYmUaRphVrib4QknEw&#10;FkK1xMCtKqNckQ52b5somUwuo06oXCpBmdbw66034hu3f1Ewav4oCs0MajIMsRl3Ve66ttfo5pqk&#10;pSKyqmkfBnlBFC2pOTgdt7olhqCNqk+2amuqhBaFuaCijURR1JS5HCCbeHKUzZ0SG+lyKdOulCNN&#10;QO0RTy/elv6+vVPym/yqfPSwvBf0uwZeok6WaWi396UHo3X3m8ihnmRjhEt8V6jWbgEpoZ3j92Hk&#10;l+0MovDjfDpfziZQBgq2ZJnEPf+0giKdPEWrT/1zi9msf2h2aSsWkdS7cyH2IdmSQw/pPU36dTR9&#10;q4hkjn1tafiqUJ1D2DOMOGkh9Q+QusOgZGqjsu4BN3CpQyIDi4Vp4PuZFPq9STpwuOciOaCCpHSj&#10;zR0Trgpke6+N7+0cVq62eR/3Crgs2gba/NcITVCH3JY9eMDEASaenwElAWgxS87BpgewWegSKlkO&#10;AZJqiJnueB80rBCxUjJxTSaFtm1iMxi6C3YAkE3wDBYyeTYWEno2FrI6xvpY+tAVaM+x6iiMQHXW&#10;XnUkMTZjG7pdoi7DrhL2h1Zs2Uo4kzk6GOBkb214iIrnBzENxj1cus1sqQ6Ae8DwyAC05y7I0psh&#10;AhuwO4djEjb3oAG5+Fw3jWuqhtvU4kl86YuoRVPn1mrT06pcf2wU2hIQ6Fv317f1AUwqbW6JrjzO&#10;mTyJoJA8d24qRvJP/dqQuvFrCKuB7gCh8KfOH9O1yB/gBCrh5wHML1hUQv3EqINZkGH9Y0MUw6j5&#10;wkFFlrETIONuZvOrBFhRoWUdWginsFWGDYbWtcuPxg+cjVR1WYGn2DUzF1ZBitqeUxefj6q/ASH7&#10;rxQNmuFE0Zy4/DuKduUrdypo07gv/TBLwob65xTt7TtQvQVa+DDKURYP1AxVyIdjBWoQxSeELITB&#10;hPD6es4TED4K8OJRT5cBItTL0M3VgHFupsvTjODda/QD9sdSWgYQqz5nlB4mdZjTY87icGQE3uAE&#10;vlziV8OQe1rjvRav5n3/PA0GbkHSVq7+VrWenB7AjwVDcvaU9mj//7U6j6oMQ4+9XO79q8CJPIfz&#10;weu4F/HxeP2t3I/IV+j9cg5Dxin8/3L/XLl3r7Pwou86rf8osV8S4b0bD/tPp5u/AAAA//8DAFBL&#10;AwQUAAYACAAAACEAocm3pNoAAAADAQAADwAAAGRycy9kb3ducmV2LnhtbEyPQUvDQBCF74L/YRnB&#10;m91EYylpNqUU9VQEW0F6mybTJDQ7G7LbJP33jl708uDxhve+yVaTbdVAvW8cG4hnESjiwpUNVwY+&#10;968PC1A+IJfYOiYDV/Kwym9vMkxLN/IHDbtQKSlhn6KBOoQu1doXNVn0M9cRS3ZyvcUgtq902eMo&#10;5bbVj1E01xYbloUaO9rUVJx3F2vgbcRx/RS/DNvzaXM97J/fv7YxGXN/N62XoAJN4e8YfvAFHXJh&#10;OroLl161BuSR8KuSLZJE7NFAMgedZ/o/e/4NAAD//wMAUEsBAi0AFAAGAAgAAAAhALaDOJL+AAAA&#10;4QEAABMAAAAAAAAAAAAAAAAAAAAAAFtDb250ZW50X1R5cGVzXS54bWxQSwECLQAUAAYACAAAACEA&#10;OP0h/9YAAACUAQAACwAAAAAAAAAAAAAAAAAvAQAAX3JlbHMvLnJlbHNQSwECLQAUAAYACAAAACEA&#10;GNG5U+ADAACCDQAADgAAAAAAAAAAAAAAAAAuAgAAZHJzL2Uyb0RvYy54bWxQSwECLQAUAAYACAAA&#10;ACEAocm3pNoAAAADAQAADwAAAAAAAAAAAAAAAAA6BgAAZHJzL2Rvd25yZXYueG1sUEsFBgAAAAAE&#10;AAQA8wAAAEEHAAAAAA==&#10;">
                <v:shape id="AutoShape 23" o:spid="_x0000_s1027" style="position:absolute;top:23;width:8440;height:2;visibility:visible;mso-wrap-style:square;v-text-anchor:top" coordsize="8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ThxAAAANsAAAAPAAAAZHJzL2Rvd25yZXYueG1sRI/NasJA&#10;FIX3Bd9huEJ3dUaRqjETKZVSNypVu+jukrkmwcydmJlq+vaOIHR5OD8fJ110thYXan3lWMNwoEAQ&#10;585UXGg47D9epiB8QDZYOyYNf+RhkfWeUkyMu/IXXXahEHGEfYIayhCaREqfl2TRD1xDHL2jay2G&#10;KNtCmhavcdzWcqTUq7RYcSSU2NB7Sflp92sjZLr9WTabsZLr8+zT8EStvv1B6+d+9zYHEagL/+FH&#10;e2U0jMZw/xJ/gMxuAAAA//8DAFBLAQItABQABgAIAAAAIQDb4fbL7gAAAIUBAAATAAAAAAAAAAAA&#10;AAAAAAAAAABbQ29udGVudF9UeXBlc10ueG1sUEsBAi0AFAAGAAgAAAAhAFr0LFu/AAAAFQEAAAsA&#10;AAAAAAAAAAAAAAAAHwEAAF9yZWxzLy5yZWxzUEsBAi0AFAAGAAgAAAAhAMEhdOHEAAAA2wAAAA8A&#10;AAAAAAAAAAAAAAAABwIAAGRycy9kb3ducmV2LnhtbFBLBQYAAAAAAwADALcAAAD4AgAAAAA=&#10;" path="m,l15,m8425,r15,e" filled="f" strokecolor="#ddd" strokeweight=".8pt">
                  <v:path arrowok="t" o:connecttype="custom" o:connectlocs="0,0;15,0;8425,0;8440,0" o:connectangles="0,0,0,0"/>
                </v:shape>
                <v:shape id="AutoShape 22" o:spid="_x0000_s1028" style="position:absolute;top:7;width:8440;height:31;visibility:visible;mso-wrap-style:square;v-text-anchor:top" coordsize="8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lxxAAAANsAAAAPAAAAZHJzL2Rvd25yZXYueG1sRI9Ba8JA&#10;FITvBf/D8oTe6saApURXEbHUS4VGEb09ss8kmH0bd1cT/323UPA4zMw3zGzRm0bcyfnasoLxKAFB&#10;XFhdc6lgv/t8+wDhA7LGxjIpeJCHxXzwMsNM245/6J6HUkQI+wwVVCG0mZS+qMigH9mWOHpn6wyG&#10;KF0ptcMuwk0j0yR5lwZrjgsVtrSqqLjkN6Ogy0/p5lquk+PX9rjau0Nw4923Uq/DfjkFEagPz/B/&#10;e6MVpBP4+xJ/gJz/AgAA//8DAFBLAQItABQABgAIAAAAIQDb4fbL7gAAAIUBAAATAAAAAAAAAAAA&#10;AAAAAAAAAABbQ29udGVudF9UeXBlc10ueG1sUEsBAi0AFAAGAAgAAAAhAFr0LFu/AAAAFQEAAAsA&#10;AAAAAAAAAAAAAAAAHwEAAF9yZWxzLy5yZWxzUEsBAi0AFAAGAAgAAAAhAIno6XHEAAAA2wAAAA8A&#10;AAAAAAAAAAAAAAAABwIAAGRycy9kb3ducmV2LnhtbFBLBQYAAAAAAwADALcAAAD4AgAAAAA=&#10;" path="m,l8440,m,31r8440,e" filled="f" strokecolor="#ddd">
                  <v:path arrowok="t" o:connecttype="custom" o:connectlocs="0,8;8440,8;0,39;8440,39" o:connectangles="0,0,0,0"/>
                </v:shape>
                <w10:anchorlock/>
              </v:group>
            </w:pict>
          </mc:Fallback>
        </mc:AlternateContent>
      </w:r>
    </w:p>
    <w:p w14:paraId="01857003" w14:textId="3C89775C" w:rsidR="003E7256" w:rsidRPr="007C40A5" w:rsidRDefault="00C618F1" w:rsidP="00870933">
      <w:pPr>
        <w:spacing w:line="312" w:lineRule="auto"/>
        <w:jc w:val="both"/>
        <w:rPr>
          <w:sz w:val="20"/>
          <w:szCs w:val="20"/>
        </w:rPr>
        <w:sectPr w:rsidR="003E7256" w:rsidRPr="007C40A5">
          <w:type w:val="continuous"/>
          <w:pgSz w:w="12240" w:h="15840"/>
          <w:pgMar w:top="1460" w:right="540" w:bottom="280" w:left="1200" w:header="720" w:footer="720" w:gutter="0"/>
          <w:cols w:space="720"/>
        </w:sectPr>
      </w:pPr>
      <w:r w:rsidRPr="007C40A5">
        <w:rPr>
          <w:b/>
          <w:color w:val="212428"/>
          <w:sz w:val="20"/>
          <w:szCs w:val="20"/>
        </w:rPr>
        <w:t>Gösterge 9.4 Kimyasalları ve atıkları kontrol etmek için uygulanan mevzuat ve politikaya sahip ülke sayısı (eğer varsa 9.1, 9.2 ve 9.3 alt göstergelerinden birine ek olarak bu alt göstergeyi kullanınız)</w:t>
      </w:r>
    </w:p>
    <w:p w14:paraId="7726C494" w14:textId="757893ED" w:rsidR="003E7256" w:rsidRPr="007C40A5" w:rsidRDefault="00C618F1" w:rsidP="00870933">
      <w:pPr>
        <w:pStyle w:val="Balk4"/>
        <w:spacing w:before="124"/>
        <w:ind w:left="1175" w:right="-20"/>
        <w:jc w:val="both"/>
      </w:pPr>
      <w:r w:rsidRPr="007C40A5">
        <w:rPr>
          <w:color w:val="212428"/>
        </w:rPr>
        <w:t>Sayı</w:t>
      </w:r>
      <w:r w:rsidR="00F57809" w:rsidRPr="007C40A5">
        <w:rPr>
          <w:color w:val="212428"/>
        </w:rPr>
        <w:t xml:space="preserve"> (</w:t>
      </w:r>
      <w:r w:rsidRPr="007C40A5">
        <w:rPr>
          <w:color w:val="212428"/>
        </w:rPr>
        <w:t>PIF’te Beklenen</w:t>
      </w:r>
      <w:r w:rsidR="00F57809" w:rsidRPr="007C40A5">
        <w:rPr>
          <w:color w:val="212428"/>
        </w:rPr>
        <w:t>)</w:t>
      </w:r>
    </w:p>
    <w:p w14:paraId="25506964" w14:textId="77777777" w:rsidR="003E7256" w:rsidRPr="007C40A5" w:rsidRDefault="00F57809" w:rsidP="00870933">
      <w:pPr>
        <w:pStyle w:val="GvdeMetni"/>
        <w:spacing w:before="9"/>
        <w:jc w:val="both"/>
        <w:rPr>
          <w:b/>
        </w:rPr>
      </w:pPr>
      <w:r w:rsidRPr="007C40A5">
        <w:br w:type="column"/>
      </w:r>
    </w:p>
    <w:p w14:paraId="18E7D781" w14:textId="173F8570" w:rsidR="003E7256" w:rsidRPr="007C40A5" w:rsidRDefault="00C618F1" w:rsidP="00870933">
      <w:pPr>
        <w:ind w:left="625" w:right="-20"/>
        <w:jc w:val="both"/>
        <w:rPr>
          <w:b/>
          <w:sz w:val="20"/>
          <w:szCs w:val="20"/>
        </w:rPr>
      </w:pPr>
      <w:r w:rsidRPr="007C40A5">
        <w:rPr>
          <w:b/>
          <w:color w:val="212428"/>
          <w:sz w:val="20"/>
          <w:szCs w:val="20"/>
        </w:rPr>
        <w:t>Sayı</w:t>
      </w:r>
      <w:r w:rsidR="00F57809" w:rsidRPr="007C40A5">
        <w:rPr>
          <w:b/>
          <w:color w:val="212428"/>
          <w:sz w:val="20"/>
          <w:szCs w:val="20"/>
        </w:rPr>
        <w:t xml:space="preserve"> (</w:t>
      </w:r>
      <w:r w:rsidR="00A276E1" w:rsidRPr="007C40A5">
        <w:rPr>
          <w:b/>
          <w:color w:val="212428"/>
          <w:sz w:val="20"/>
          <w:szCs w:val="20"/>
        </w:rPr>
        <w:t>CEO Olurunda</w:t>
      </w:r>
      <w:r w:rsidR="00F57809" w:rsidRPr="007C40A5">
        <w:rPr>
          <w:b/>
          <w:color w:val="212428"/>
          <w:sz w:val="20"/>
          <w:szCs w:val="20"/>
        </w:rPr>
        <w:t>)</w:t>
      </w:r>
    </w:p>
    <w:p w14:paraId="11432FDB" w14:textId="0BE6DF46" w:rsidR="003E7256" w:rsidRPr="007C40A5" w:rsidRDefault="00F57809" w:rsidP="00870933">
      <w:pPr>
        <w:spacing w:before="124"/>
        <w:ind w:left="776" w:right="-19"/>
        <w:jc w:val="both"/>
        <w:rPr>
          <w:b/>
          <w:sz w:val="20"/>
          <w:szCs w:val="20"/>
        </w:rPr>
      </w:pPr>
      <w:r w:rsidRPr="007C40A5">
        <w:rPr>
          <w:sz w:val="20"/>
          <w:szCs w:val="20"/>
        </w:rPr>
        <w:br w:type="column"/>
      </w:r>
      <w:r w:rsidR="00A276E1" w:rsidRPr="007C40A5">
        <w:rPr>
          <w:b/>
          <w:color w:val="212428"/>
          <w:sz w:val="20"/>
          <w:szCs w:val="20"/>
        </w:rPr>
        <w:t>Sayı</w:t>
      </w:r>
      <w:r w:rsidRPr="007C40A5">
        <w:rPr>
          <w:b/>
          <w:color w:val="212428"/>
          <w:sz w:val="20"/>
          <w:szCs w:val="20"/>
        </w:rPr>
        <w:t xml:space="preserve"> (</w:t>
      </w:r>
      <w:r w:rsidR="00A276E1" w:rsidRPr="007C40A5">
        <w:rPr>
          <w:b/>
          <w:color w:val="212428"/>
          <w:sz w:val="20"/>
          <w:szCs w:val="20"/>
        </w:rPr>
        <w:t>MTR Kazanımında</w:t>
      </w:r>
      <w:r w:rsidRPr="007C40A5">
        <w:rPr>
          <w:b/>
          <w:color w:val="212428"/>
          <w:sz w:val="20"/>
          <w:szCs w:val="20"/>
        </w:rPr>
        <w:t>)</w:t>
      </w:r>
    </w:p>
    <w:p w14:paraId="598F9CAE" w14:textId="3C6D525D" w:rsidR="003E7256" w:rsidRPr="007C40A5" w:rsidRDefault="00F57809" w:rsidP="00870933">
      <w:pPr>
        <w:spacing w:before="124"/>
        <w:ind w:left="705" w:right="1508"/>
        <w:jc w:val="both"/>
        <w:rPr>
          <w:b/>
          <w:sz w:val="20"/>
          <w:szCs w:val="20"/>
        </w:rPr>
      </w:pPr>
      <w:r w:rsidRPr="007C40A5">
        <w:rPr>
          <w:sz w:val="20"/>
          <w:szCs w:val="20"/>
        </w:rPr>
        <w:br w:type="column"/>
      </w:r>
      <w:r w:rsidR="00A276E1" w:rsidRPr="007C40A5">
        <w:rPr>
          <w:b/>
          <w:color w:val="212428"/>
          <w:sz w:val="20"/>
          <w:szCs w:val="20"/>
        </w:rPr>
        <w:t>Sayı</w:t>
      </w:r>
      <w:r w:rsidRPr="007C40A5">
        <w:rPr>
          <w:b/>
          <w:color w:val="212428"/>
          <w:sz w:val="20"/>
          <w:szCs w:val="20"/>
        </w:rPr>
        <w:t xml:space="preserve"> (</w:t>
      </w:r>
      <w:r w:rsidR="00A276E1" w:rsidRPr="007C40A5">
        <w:rPr>
          <w:b/>
          <w:color w:val="212428"/>
          <w:sz w:val="20"/>
          <w:szCs w:val="20"/>
        </w:rPr>
        <w:t>TE Kazanımında</w:t>
      </w:r>
      <w:r w:rsidRPr="007C40A5">
        <w:rPr>
          <w:b/>
          <w:color w:val="212428"/>
          <w:sz w:val="20"/>
          <w:szCs w:val="20"/>
        </w:rPr>
        <w:t>)</w:t>
      </w:r>
    </w:p>
    <w:p w14:paraId="757A9AEC"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4" w:space="720" w:equalWidth="0">
            <w:col w:w="2365" w:space="40"/>
            <w:col w:w="2626" w:space="39"/>
            <w:col w:w="1967" w:space="40"/>
            <w:col w:w="3423"/>
          </w:cols>
        </w:sectPr>
      </w:pPr>
    </w:p>
    <w:p w14:paraId="7B963628" w14:textId="77777777" w:rsidR="003E7256" w:rsidRPr="007C40A5" w:rsidRDefault="003E7256" w:rsidP="00870933">
      <w:pPr>
        <w:pStyle w:val="GvdeMetni"/>
        <w:spacing w:after="1"/>
        <w:jc w:val="both"/>
        <w:rPr>
          <w:b/>
        </w:rPr>
      </w:pPr>
    </w:p>
    <w:p w14:paraId="4CA8A86C" w14:textId="1F843A07" w:rsidR="003E7256" w:rsidRPr="007C40A5" w:rsidRDefault="00F57809" w:rsidP="00870933">
      <w:pPr>
        <w:pStyle w:val="GvdeMetni"/>
        <w:spacing w:line="47" w:lineRule="exact"/>
        <w:ind w:left="974"/>
        <w:jc w:val="both"/>
      </w:pPr>
      <w:r w:rsidRPr="007C40A5">
        <w:rPr>
          <w:noProof/>
          <w:lang w:eastAsia="tr-TR"/>
        </w:rPr>
        <mc:AlternateContent>
          <mc:Choice Requires="wpg">
            <w:drawing>
              <wp:inline distT="0" distB="0" distL="0" distR="0" wp14:anchorId="40E729EC" wp14:editId="51009C97">
                <wp:extent cx="5359400" cy="29210"/>
                <wp:effectExtent l="8890" t="6985" r="13335" b="190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29210"/>
                          <a:chOff x="0" y="0"/>
                          <a:chExt cx="8440" cy="46"/>
                        </a:xfrm>
                      </wpg:grpSpPr>
                      <wps:wsp>
                        <wps:cNvPr id="21" name="AutoShape 20"/>
                        <wps:cNvSpPr>
                          <a:spLocks/>
                        </wps:cNvSpPr>
                        <wps:spPr bwMode="auto">
                          <a:xfrm>
                            <a:off x="0" y="23"/>
                            <a:ext cx="8440" cy="2"/>
                          </a:xfrm>
                          <a:custGeom>
                            <a:avLst/>
                            <a:gdLst>
                              <a:gd name="T0" fmla="*/ 0 w 8440"/>
                              <a:gd name="T1" fmla="*/ 15 w 8440"/>
                              <a:gd name="T2" fmla="*/ 8425 w 8440"/>
                              <a:gd name="T3" fmla="*/ 8440 w 8440"/>
                            </a:gdLst>
                            <a:ahLst/>
                            <a:cxnLst>
                              <a:cxn ang="0">
                                <a:pos x="T0" y="0"/>
                              </a:cxn>
                              <a:cxn ang="0">
                                <a:pos x="T1" y="0"/>
                              </a:cxn>
                              <a:cxn ang="0">
                                <a:pos x="T2" y="0"/>
                              </a:cxn>
                              <a:cxn ang="0">
                                <a:pos x="T3" y="0"/>
                              </a:cxn>
                            </a:cxnLst>
                            <a:rect l="0" t="0" r="r" b="b"/>
                            <a:pathLst>
                              <a:path w="8440">
                                <a:moveTo>
                                  <a:pt x="0" y="0"/>
                                </a:moveTo>
                                <a:lnTo>
                                  <a:pt x="15" y="0"/>
                                </a:lnTo>
                                <a:moveTo>
                                  <a:pt x="8425" y="0"/>
                                </a:moveTo>
                                <a:lnTo>
                                  <a:pt x="8440" y="0"/>
                                </a:lnTo>
                              </a:path>
                            </a:pathLst>
                          </a:custGeom>
                          <a:noFill/>
                          <a:ln w="10160">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9"/>
                        <wps:cNvSpPr>
                          <a:spLocks/>
                        </wps:cNvSpPr>
                        <wps:spPr bwMode="auto">
                          <a:xfrm>
                            <a:off x="0" y="7"/>
                            <a:ext cx="8440" cy="31"/>
                          </a:xfrm>
                          <a:custGeom>
                            <a:avLst/>
                            <a:gdLst>
                              <a:gd name="T0" fmla="*/ 0 w 8440"/>
                              <a:gd name="T1" fmla="+- 0 7 8"/>
                              <a:gd name="T2" fmla="*/ 7 h 31"/>
                              <a:gd name="T3" fmla="*/ 8440 w 8440"/>
                              <a:gd name="T4" fmla="+- 0 7 8"/>
                              <a:gd name="T5" fmla="*/ 7 h 31"/>
                              <a:gd name="T6" fmla="*/ 0 w 8440"/>
                              <a:gd name="T7" fmla="+- 0 38 8"/>
                              <a:gd name="T8" fmla="*/ 38 h 31"/>
                              <a:gd name="T9" fmla="*/ 8440 w 8440"/>
                              <a:gd name="T10" fmla="+- 0 38 8"/>
                              <a:gd name="T11" fmla="*/ 38 h 31"/>
                            </a:gdLst>
                            <a:ahLst/>
                            <a:cxnLst>
                              <a:cxn ang="0">
                                <a:pos x="T0" y="T2"/>
                              </a:cxn>
                              <a:cxn ang="0">
                                <a:pos x="T3" y="T5"/>
                              </a:cxn>
                              <a:cxn ang="0">
                                <a:pos x="T6" y="T8"/>
                              </a:cxn>
                              <a:cxn ang="0">
                                <a:pos x="T9" y="T11"/>
                              </a:cxn>
                            </a:cxnLst>
                            <a:rect l="0" t="0" r="r" b="b"/>
                            <a:pathLst>
                              <a:path w="8440" h="31">
                                <a:moveTo>
                                  <a:pt x="0" y="-1"/>
                                </a:moveTo>
                                <a:lnTo>
                                  <a:pt x="8440" y="-1"/>
                                </a:lnTo>
                                <a:moveTo>
                                  <a:pt x="0" y="30"/>
                                </a:moveTo>
                                <a:lnTo>
                                  <a:pt x="8440" y="30"/>
                                </a:lnTo>
                              </a:path>
                            </a:pathLst>
                          </a:custGeom>
                          <a:noFill/>
                          <a:ln w="9525">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E45AD9" id="Group 18" o:spid="_x0000_s1026" style="width:422pt;height:2.3pt;mso-position-horizontal-relative:char;mso-position-vertical-relative:line" coordsize="84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GZ6gMAAIQNAAAOAAAAZHJzL2Uyb0RvYy54bWzsV9tu4zYQfS/QfyD42CKRJdvxBVEWxWY3&#10;KLBtF1j3A2iKuqCSyJK05ezXd3iTaWedBknbp+ZBoTxHM3NmhofS7btD16I9k6rhfY7T6wlGrKe8&#10;aPoqx79vPl4tMVKa9AVpec9y/MgUfnf3/Xe3g1izjNe8LZhE4KRX60HkuNZarJNE0Zp1RF1zwXow&#10;llx2RMOtrJJCkgG8d22STSY3ycBlISSnTCn49d4Z8Z31X5aM6t/KUjGN2hxDbtpepb1uzTW5uyXr&#10;ShJRN9SnQV6RRUeaHoKOru6JJmgnmyeuuoZKrniprynvEl6WDWWWA7BJJ2dsHiTfCculWg+VGMsE&#10;pT2r06vd0l/3D1J8EZ+lyx6Wnzj9Q0FdkkFU69hu7isHRtvhF15AP8lOc0v8UMrOuABK6GDr+zjW&#10;lx00ovDjfDpfzSbQBgq2bJWlvv60hiY9eYrWH/xzy9nMPzS7MR1LyNqFsyn6lEzLYYbUsUzqbWX6&#10;UhPBbPWVKcNniZoC0k4x6kkH1H8C6haDMsvDhAdcqKWKCxlZDExBvV9YwmzqZjTU8FiL7KQUZE13&#10;Sj8wbrtA9p+UdrNdwMr2tvB5b6CWZdfCmP+QoAkakHXpwQEDLEdMOr8AyiLQcpZdgk1PYLM4JHSy&#10;CgmSOuRMD71PGlaIGCmZ2CETXJkxMQzCdIEHABmCF7DA5MVYIPRiLLA6x7pcfOoStOdcdSRGoDpb&#10;11FBtGFsUjdLNOTYdsL80PE923Br0mcbA4IcrW0fo9L5SU7BeIQL68y06gR4BIRHAtDsu4ilM0MG&#10;JmG7D0cShns0gD3/2LStHaq2N9TSSXrjmqh42xTGaugpWW3ftxLtCQj0vf3zY30CE1Lpe6Jqh7Mm&#10;V0RQyL6wYWpGig9+rUnTujWk1cJ0gFC4XedUYsuLR9iBkrvzAM4vWNRcfsVogLMgx+rPHZEMo/bn&#10;HlRklVoB0vZmNl/AfkcytmxjC+kpuMqxxjC6ZvleuwNnJ2RT1RAptcPcc6MgZWP2qc3PZeVvQMj+&#10;K0WDqT9XtHRlyvvvKNrCde6poE1T3/pwlsQD9c8p2o9XoHoLtHRpVKMsxmq2QDVy6RiBCqL4jJDF&#10;sFnQu0uRYPeN4vrtSDcRItbLOMwiYGyY6fIpI3j3GuOA/VuUVhHEqM8FpYeT2ru6GCyNj4woGuzA&#10;10v8Jhxyz2u80+LN3M/P82CoLUjaxvbfqNazpwfUx4CBnNmlHu3+v1XnUZ1jmLHLcn8Vgv6tPo/I&#10;oN/HJ5ySOxmf2vcUyP5oDg+cCf6IfIPir+ZwzFiN/1/wXyr49oUWXvXtrPnPEvMtEd/bA+L48XT3&#10;FwAAAP//AwBQSwMEFAAGAAgAAAAhAKHJt6TaAAAAAwEAAA8AAABkcnMvZG93bnJldi54bWxMj0FL&#10;w0AQhe+C/2EZwZvdRGMpaTalFPVUBFtBepsm0yQ0Oxuy2yT9945e9PLg8Yb3vslWk23VQL1vHBuI&#10;ZxEo4sKVDVcGPvevDwtQPiCX2DomA1fysMpvbzJMSzfyBw27UCkpYZ+igTqELtXaFzVZ9DPXEUt2&#10;cr3FILavdNnjKOW21Y9RNNcWG5aFGjva1FScdxdr4G3Ecf0Uvwzb82lzPeyf37+2MRlzfzetl6AC&#10;TeHvGH7wBR1yYTq6C5detQbkkfCrki2SROzRQDIHnWf6P3v+DQAA//8DAFBLAQItABQABgAIAAAA&#10;IQC2gziS/gAAAOEBAAATAAAAAAAAAAAAAAAAAAAAAABbQ29udGVudF9UeXBlc10ueG1sUEsBAi0A&#10;FAAGAAgAAAAhADj9If/WAAAAlAEAAAsAAAAAAAAAAAAAAAAALwEAAF9yZWxzLy5yZWxzUEsBAi0A&#10;FAAGAAgAAAAhAESjsZnqAwAAhA0AAA4AAAAAAAAAAAAAAAAALgIAAGRycy9lMm9Eb2MueG1sUEsB&#10;Ai0AFAAGAAgAAAAhAKHJt6TaAAAAAwEAAA8AAAAAAAAAAAAAAAAARAYAAGRycy9kb3ducmV2Lnht&#10;bFBLBQYAAAAABAAEAPMAAABLBwAAAAA=&#10;">
                <v:shape id="AutoShape 20" o:spid="_x0000_s1027" style="position:absolute;top:23;width:8440;height:2;visibility:visible;mso-wrap-style:square;v-text-anchor:top" coordsize="8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d5wwAAANsAAAAPAAAAZHJzL2Rvd25yZXYueG1sRI/NagIx&#10;FIX3gu8QbsGdJoqonRpFLKVuVJzaRXeXye3M0MnNOEl1fHsjCC4P5+fjzJetrcSZGl861jAcKBDE&#10;mTMl5xqOXx/9GQgfkA1WjknDlTwsF93OHBPjLnygcxpyEUfYJ6ihCKFOpPRZQRb9wNXE0ft1jcUQ&#10;ZZNL0+AljttKjpSaSIslR0KBNa0Lyv7Sfxshs/3Pe70bK7k9vX4anqrNtz9q3XtpV28gArXhGX60&#10;N0bDaAj3L/EHyMUNAAD//wMAUEsBAi0AFAAGAAgAAAAhANvh9svuAAAAhQEAABMAAAAAAAAAAAAA&#10;AAAAAAAAAFtDb250ZW50X1R5cGVzXS54bWxQSwECLQAUAAYACAAAACEAWvQsW78AAAAVAQAACwAA&#10;AAAAAAAAAAAAAAAfAQAAX3JlbHMvLnJlbHNQSwECLQAUAAYACAAAACEA0VbXecMAAADbAAAADwAA&#10;AAAAAAAAAAAAAAAHAgAAZHJzL2Rvd25yZXYueG1sUEsFBgAAAAADAAMAtwAAAPcCAAAAAA==&#10;" path="m,l15,m8425,r15,e" filled="f" strokecolor="#ddd" strokeweight=".8pt">
                  <v:path arrowok="t" o:connecttype="custom" o:connectlocs="0,0;15,0;8425,0;8440,0" o:connectangles="0,0,0,0"/>
                </v:shape>
                <v:shape id="AutoShape 19" o:spid="_x0000_s1028" style="position:absolute;top:7;width:8440;height:31;visibility:visible;mso-wrap-style:square;v-text-anchor:top" coordsize="8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EFxAAAANsAAAAPAAAAZHJzL2Rvd25yZXYueG1sRI9Ba8JA&#10;FITvBf/D8gRvdWMOUlJXEVH0YqExFL09ss8kmH0bd1eT/vtuodDjMDPfMIvVYFrxJOcbywpm0wQE&#10;cWl1w5WC4rR7fQPhA7LG1jIp+CYPq+XoZYGZtj1/0jMPlYgQ9hkqqEPoMil9WZNBP7UdcfSu1hkM&#10;UbpKaod9hJtWpkkylwYbjgs1drSpqbzlD6Ogzy/p4V5tk/P+47wp3Fdws9NRqcl4WL+DCDSE//Bf&#10;+6AVpCn8fok/QC5/AAAA//8DAFBLAQItABQABgAIAAAAIQDb4fbL7gAAAIUBAAATAAAAAAAAAAAA&#10;AAAAAAAAAABbQ29udGVudF9UeXBlc10ueG1sUEsBAi0AFAAGAAgAAAAhAFr0LFu/AAAAFQEAAAsA&#10;AAAAAAAAAAAAAAAAHwEAAF9yZWxzLy5yZWxzUEsBAi0AFAAGAAgAAAAhAAYBcQXEAAAA2wAAAA8A&#10;AAAAAAAAAAAAAAAABwIAAGRycy9kb3ducmV2LnhtbFBLBQYAAAAAAwADALcAAAD4AgAAAAA=&#10;" path="m,-1r8440,m,30r8440,e" filled="f" strokecolor="#ddd">
                  <v:path arrowok="t" o:connecttype="custom" o:connectlocs="0,7;8440,7;0,38;8440,38" o:connectangles="0,0,0,0"/>
                </v:shape>
                <w10:anchorlock/>
              </v:group>
            </w:pict>
          </mc:Fallback>
        </mc:AlternateContent>
      </w:r>
    </w:p>
    <w:p w14:paraId="511DCF4C" w14:textId="1ACED710" w:rsidR="003E7256" w:rsidRPr="007C40A5" w:rsidRDefault="00A276E1" w:rsidP="00870933">
      <w:pPr>
        <w:spacing w:line="312" w:lineRule="auto"/>
        <w:jc w:val="both"/>
        <w:rPr>
          <w:sz w:val="20"/>
          <w:szCs w:val="20"/>
        </w:rPr>
        <w:sectPr w:rsidR="003E7256" w:rsidRPr="007C40A5">
          <w:type w:val="continuous"/>
          <w:pgSz w:w="12240" w:h="15840"/>
          <w:pgMar w:top="1460" w:right="540" w:bottom="280" w:left="1200" w:header="720" w:footer="720" w:gutter="0"/>
          <w:cols w:space="720"/>
        </w:sectPr>
      </w:pPr>
      <w:r w:rsidRPr="007C40A5">
        <w:rPr>
          <w:b/>
          <w:color w:val="212428"/>
          <w:sz w:val="20"/>
          <w:szCs w:val="20"/>
        </w:rPr>
        <w:t xml:space="preserve">Gösterge 9.5 Özellikle gıda üretimi, imalat ve şehirlerde uygulanan düşük kimyasallı/kimyasal olmayan sistemlerin sayısı </w:t>
      </w:r>
      <w:r w:rsidRPr="007C40A5">
        <w:rPr>
          <w:b/>
          <w:color w:val="212428"/>
          <w:sz w:val="20"/>
          <w:szCs w:val="20"/>
        </w:rPr>
        <w:lastRenderedPageBreak/>
        <w:t>(eğer varsa 9.1, 9.2 ve 9.3 alt göstergelerinden birine ek olarak bu alt göstergeyi kullanınız)</w:t>
      </w:r>
    </w:p>
    <w:p w14:paraId="7FA674F1" w14:textId="4103E4A4" w:rsidR="003E7256" w:rsidRPr="007C40A5" w:rsidRDefault="00A276E1" w:rsidP="00870933">
      <w:pPr>
        <w:pStyle w:val="Balk4"/>
        <w:spacing w:before="125"/>
        <w:ind w:left="1175" w:right="-20"/>
        <w:jc w:val="both"/>
      </w:pPr>
      <w:r w:rsidRPr="007C40A5">
        <w:rPr>
          <w:color w:val="212428"/>
        </w:rPr>
        <w:t>Sayı</w:t>
      </w:r>
      <w:r w:rsidR="00F57809" w:rsidRPr="007C40A5">
        <w:rPr>
          <w:color w:val="212428"/>
        </w:rPr>
        <w:t xml:space="preserve"> (</w:t>
      </w:r>
      <w:r w:rsidRPr="007C40A5">
        <w:rPr>
          <w:color w:val="212428"/>
        </w:rPr>
        <w:t>PIF’te Beklenen</w:t>
      </w:r>
      <w:r w:rsidR="00F57809" w:rsidRPr="007C40A5">
        <w:rPr>
          <w:color w:val="212428"/>
        </w:rPr>
        <w:t>)</w:t>
      </w:r>
    </w:p>
    <w:p w14:paraId="2FE135B1" w14:textId="77777777" w:rsidR="003E7256" w:rsidRPr="007C40A5" w:rsidRDefault="00F57809" w:rsidP="00870933">
      <w:pPr>
        <w:pStyle w:val="GvdeMetni"/>
        <w:spacing w:before="10"/>
        <w:jc w:val="both"/>
        <w:rPr>
          <w:b/>
        </w:rPr>
      </w:pPr>
      <w:r w:rsidRPr="007C40A5">
        <w:br w:type="column"/>
      </w:r>
    </w:p>
    <w:p w14:paraId="6DD58FC1" w14:textId="79650703" w:rsidR="003E7256" w:rsidRPr="007C40A5" w:rsidRDefault="00A276E1" w:rsidP="00870933">
      <w:pPr>
        <w:ind w:left="625" w:right="-20"/>
        <w:jc w:val="both"/>
        <w:rPr>
          <w:b/>
          <w:sz w:val="20"/>
          <w:szCs w:val="20"/>
        </w:rPr>
      </w:pPr>
      <w:r w:rsidRPr="007C40A5">
        <w:rPr>
          <w:b/>
          <w:color w:val="212428"/>
          <w:sz w:val="20"/>
          <w:szCs w:val="20"/>
        </w:rPr>
        <w:t>Sayı</w:t>
      </w:r>
      <w:r w:rsidR="00F57809" w:rsidRPr="007C40A5">
        <w:rPr>
          <w:b/>
          <w:color w:val="212428"/>
          <w:sz w:val="20"/>
          <w:szCs w:val="20"/>
        </w:rPr>
        <w:t xml:space="preserve"> (</w:t>
      </w:r>
      <w:r w:rsidRPr="007C40A5">
        <w:rPr>
          <w:b/>
          <w:color w:val="212428"/>
          <w:sz w:val="20"/>
          <w:szCs w:val="20"/>
        </w:rPr>
        <w:t>CEO Olurunda</w:t>
      </w:r>
      <w:r w:rsidR="00F57809" w:rsidRPr="007C40A5">
        <w:rPr>
          <w:b/>
          <w:color w:val="212428"/>
          <w:sz w:val="20"/>
          <w:szCs w:val="20"/>
        </w:rPr>
        <w:t>)</w:t>
      </w:r>
    </w:p>
    <w:p w14:paraId="34F8D1C1" w14:textId="68BA452B" w:rsidR="003E7256" w:rsidRPr="007C40A5" w:rsidRDefault="00F57809" w:rsidP="00870933">
      <w:pPr>
        <w:spacing w:before="125"/>
        <w:ind w:left="776" w:right="-19"/>
        <w:jc w:val="both"/>
        <w:rPr>
          <w:b/>
          <w:sz w:val="20"/>
          <w:szCs w:val="20"/>
        </w:rPr>
      </w:pPr>
      <w:r w:rsidRPr="007C40A5">
        <w:rPr>
          <w:sz w:val="20"/>
          <w:szCs w:val="20"/>
        </w:rPr>
        <w:br w:type="column"/>
      </w:r>
      <w:r w:rsidR="00A276E1" w:rsidRPr="007C40A5">
        <w:rPr>
          <w:b/>
          <w:color w:val="212428"/>
          <w:sz w:val="20"/>
          <w:szCs w:val="20"/>
        </w:rPr>
        <w:t>Sayı</w:t>
      </w:r>
      <w:r w:rsidRPr="007C40A5">
        <w:rPr>
          <w:b/>
          <w:color w:val="212428"/>
          <w:sz w:val="20"/>
          <w:szCs w:val="20"/>
        </w:rPr>
        <w:t xml:space="preserve"> (</w:t>
      </w:r>
      <w:r w:rsidR="00A276E1" w:rsidRPr="007C40A5">
        <w:rPr>
          <w:b/>
          <w:color w:val="212428"/>
          <w:sz w:val="20"/>
          <w:szCs w:val="20"/>
        </w:rPr>
        <w:t>MR Kazanımında</w:t>
      </w:r>
      <w:r w:rsidRPr="007C40A5">
        <w:rPr>
          <w:b/>
          <w:color w:val="212428"/>
          <w:sz w:val="20"/>
          <w:szCs w:val="20"/>
        </w:rPr>
        <w:t>)</w:t>
      </w:r>
    </w:p>
    <w:p w14:paraId="4893AFA8" w14:textId="62226ADD" w:rsidR="003E7256" w:rsidRPr="007C40A5" w:rsidRDefault="00F57809" w:rsidP="00870933">
      <w:pPr>
        <w:spacing w:before="125"/>
        <w:ind w:left="705" w:right="1508"/>
        <w:jc w:val="both"/>
        <w:rPr>
          <w:b/>
          <w:sz w:val="20"/>
          <w:szCs w:val="20"/>
        </w:rPr>
      </w:pPr>
      <w:r w:rsidRPr="007C40A5">
        <w:rPr>
          <w:sz w:val="20"/>
          <w:szCs w:val="20"/>
        </w:rPr>
        <w:br w:type="column"/>
      </w:r>
      <w:r w:rsidR="00A276E1" w:rsidRPr="007C40A5">
        <w:rPr>
          <w:b/>
          <w:color w:val="212428"/>
          <w:sz w:val="20"/>
          <w:szCs w:val="20"/>
        </w:rPr>
        <w:t>Sayı</w:t>
      </w:r>
      <w:r w:rsidRPr="007C40A5">
        <w:rPr>
          <w:b/>
          <w:color w:val="212428"/>
          <w:sz w:val="20"/>
          <w:szCs w:val="20"/>
        </w:rPr>
        <w:t xml:space="preserve"> (</w:t>
      </w:r>
      <w:r w:rsidR="00A276E1" w:rsidRPr="007C40A5">
        <w:rPr>
          <w:b/>
          <w:color w:val="212428"/>
          <w:sz w:val="20"/>
          <w:szCs w:val="20"/>
        </w:rPr>
        <w:t>TE Kazanımında</w:t>
      </w:r>
      <w:r w:rsidRPr="007C40A5">
        <w:rPr>
          <w:b/>
          <w:color w:val="212428"/>
          <w:sz w:val="20"/>
          <w:szCs w:val="20"/>
        </w:rPr>
        <w:t>)</w:t>
      </w:r>
    </w:p>
    <w:p w14:paraId="64C69200"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4" w:space="720" w:equalWidth="0">
            <w:col w:w="2365" w:space="40"/>
            <w:col w:w="2626" w:space="39"/>
            <w:col w:w="1967" w:space="40"/>
            <w:col w:w="3423"/>
          </w:cols>
        </w:sectPr>
      </w:pPr>
    </w:p>
    <w:p w14:paraId="30DBFF44" w14:textId="77777777" w:rsidR="003E7256" w:rsidRPr="007C40A5" w:rsidRDefault="003E7256" w:rsidP="00870933">
      <w:pPr>
        <w:pStyle w:val="GvdeMetni"/>
        <w:jc w:val="both"/>
        <w:rPr>
          <w:b/>
        </w:rPr>
      </w:pPr>
    </w:p>
    <w:p w14:paraId="02DC9173" w14:textId="4D48DDED" w:rsidR="003E7256" w:rsidRPr="007C40A5" w:rsidRDefault="00F57809" w:rsidP="00870933">
      <w:pPr>
        <w:pStyle w:val="GvdeMetni"/>
        <w:spacing w:line="47" w:lineRule="exact"/>
        <w:ind w:left="974"/>
        <w:jc w:val="both"/>
      </w:pPr>
      <w:r w:rsidRPr="007C40A5">
        <w:rPr>
          <w:noProof/>
          <w:lang w:eastAsia="tr-TR"/>
        </w:rPr>
        <mc:AlternateContent>
          <mc:Choice Requires="wpg">
            <w:drawing>
              <wp:inline distT="0" distB="0" distL="0" distR="0" wp14:anchorId="5A4CFCCC" wp14:editId="09AD0296">
                <wp:extent cx="5359400" cy="29210"/>
                <wp:effectExtent l="8890" t="4445" r="13335" b="444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29210"/>
                          <a:chOff x="0" y="0"/>
                          <a:chExt cx="8440" cy="46"/>
                        </a:xfrm>
                      </wpg:grpSpPr>
                      <wps:wsp>
                        <wps:cNvPr id="18" name="AutoShape 17"/>
                        <wps:cNvSpPr>
                          <a:spLocks/>
                        </wps:cNvSpPr>
                        <wps:spPr bwMode="auto">
                          <a:xfrm>
                            <a:off x="0" y="23"/>
                            <a:ext cx="8440" cy="2"/>
                          </a:xfrm>
                          <a:custGeom>
                            <a:avLst/>
                            <a:gdLst>
                              <a:gd name="T0" fmla="*/ 0 w 8440"/>
                              <a:gd name="T1" fmla="*/ 15 w 8440"/>
                              <a:gd name="T2" fmla="*/ 8425 w 8440"/>
                              <a:gd name="T3" fmla="*/ 8440 w 8440"/>
                            </a:gdLst>
                            <a:ahLst/>
                            <a:cxnLst>
                              <a:cxn ang="0">
                                <a:pos x="T0" y="0"/>
                              </a:cxn>
                              <a:cxn ang="0">
                                <a:pos x="T1" y="0"/>
                              </a:cxn>
                              <a:cxn ang="0">
                                <a:pos x="T2" y="0"/>
                              </a:cxn>
                              <a:cxn ang="0">
                                <a:pos x="T3" y="0"/>
                              </a:cxn>
                            </a:cxnLst>
                            <a:rect l="0" t="0" r="r" b="b"/>
                            <a:pathLst>
                              <a:path w="8440">
                                <a:moveTo>
                                  <a:pt x="0" y="0"/>
                                </a:moveTo>
                                <a:lnTo>
                                  <a:pt x="15" y="0"/>
                                </a:lnTo>
                                <a:moveTo>
                                  <a:pt x="8425" y="0"/>
                                </a:moveTo>
                                <a:lnTo>
                                  <a:pt x="8440" y="0"/>
                                </a:lnTo>
                              </a:path>
                            </a:pathLst>
                          </a:custGeom>
                          <a:noFill/>
                          <a:ln w="10160">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6"/>
                        <wps:cNvSpPr>
                          <a:spLocks/>
                        </wps:cNvSpPr>
                        <wps:spPr bwMode="auto">
                          <a:xfrm>
                            <a:off x="0" y="7"/>
                            <a:ext cx="8440" cy="31"/>
                          </a:xfrm>
                          <a:custGeom>
                            <a:avLst/>
                            <a:gdLst>
                              <a:gd name="T0" fmla="*/ 0 w 8440"/>
                              <a:gd name="T1" fmla="+- 0 8 8"/>
                              <a:gd name="T2" fmla="*/ 8 h 31"/>
                              <a:gd name="T3" fmla="*/ 8440 w 8440"/>
                              <a:gd name="T4" fmla="+- 0 8 8"/>
                              <a:gd name="T5" fmla="*/ 8 h 31"/>
                              <a:gd name="T6" fmla="*/ 0 w 8440"/>
                              <a:gd name="T7" fmla="+- 0 39 8"/>
                              <a:gd name="T8" fmla="*/ 39 h 31"/>
                              <a:gd name="T9" fmla="*/ 8440 w 8440"/>
                              <a:gd name="T10" fmla="+- 0 39 8"/>
                              <a:gd name="T11" fmla="*/ 39 h 31"/>
                            </a:gdLst>
                            <a:ahLst/>
                            <a:cxnLst>
                              <a:cxn ang="0">
                                <a:pos x="T0" y="T2"/>
                              </a:cxn>
                              <a:cxn ang="0">
                                <a:pos x="T3" y="T5"/>
                              </a:cxn>
                              <a:cxn ang="0">
                                <a:pos x="T6" y="T8"/>
                              </a:cxn>
                              <a:cxn ang="0">
                                <a:pos x="T9" y="T11"/>
                              </a:cxn>
                            </a:cxnLst>
                            <a:rect l="0" t="0" r="r" b="b"/>
                            <a:pathLst>
                              <a:path w="8440" h="31">
                                <a:moveTo>
                                  <a:pt x="0" y="0"/>
                                </a:moveTo>
                                <a:lnTo>
                                  <a:pt x="8440" y="0"/>
                                </a:lnTo>
                                <a:moveTo>
                                  <a:pt x="0" y="31"/>
                                </a:moveTo>
                                <a:lnTo>
                                  <a:pt x="8440" y="31"/>
                                </a:lnTo>
                              </a:path>
                            </a:pathLst>
                          </a:custGeom>
                          <a:noFill/>
                          <a:ln w="9525">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7160AF" id="Group 15" o:spid="_x0000_s1026" style="width:422pt;height:2.3pt;mso-position-horizontal-relative:char;mso-position-vertical-relative:line" coordsize="84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52AMAAIINAAAOAAAAZHJzL2Uyb0RvYy54bWzsV9tu2zgQfS+w/0DwcYtGlmwnthClWDRt&#10;UKDbFqj7ATRFXbASyZK05fTrd0hKMm3HaZBg+7R5UCjPEWfmzPCMdP121zZoy5SuBc9wfDHBiHEq&#10;8pqXGf6++vBmgZE2hOekEZxl+J5p/Pbmj1fXnUxZIirR5Ewh2ITrtJMZroyRaRRpWrGW6AshGQdj&#10;IVRLDNyqMsoV6WD3tomSyeQy6oTKpRKUaQ2/3nojvnH7FwWj5ktRaGZQk2GIzbircte1vUY31yQt&#10;FZFVTfswyDOiaEnNwem41S0xBG1UfbJVW1MltCjMBRVtJIqipszlANnEk6Ns7pTYSJdLmXalHGkC&#10;ao94eva29PP2Tslv8qvy0cPyk6D/aOAl6mSZhnZ7X3owWnd/ixzqSTZGuMR3hWrtFpAS2jl+70d+&#10;2c4gCj/Op/PlbAJloGBLlknc808rKNLJU7R63z+3mM36h2aXtmIRSb07F2Ifki059JDe06RfRtO3&#10;ikjm2NeWhq8K1Tm0ODQ0Jy2k/hek7jAovrJRWfeAG7jUIZGBxcI08P1ECpOp79GBwz0XyQEVJKUb&#10;be6YcFUg20/a+N7OYeVqm/dxr4DLom2gzf+M0AR1yG3ZgwdMHGDi+RlQEoAWs+QcbHoAm4UuoZLl&#10;ECCphpjpjvdBwwoRKyUT12RSaNsmNoOhu2AHANkEz2AhkydjIaEnYyGrY6yPpQ9dgfYcq47CCFRn&#10;7SsqibEZ29DtEnUZdpWwP7Riy1bCmczRwQAne2vDQ1Q8P4hpMO7h0m1mS3UA3AOGRwagPXdBlt4M&#10;EdiA3Tkck7C5Bw3IxYe6aVxTNdymFk/iS19ELZo6t1abnlbl+l2j0JaAQN+6v76tD2BSaXNLdOVx&#10;zuRJBIXkuXNTMZK/79eG1I1fQ1gNdAcIhT91/piuRX4PJ1AJPw9gfsGiEuonRh3MggzrHxuiGEbN&#10;Rw4qsoydABl3M5tfJcCKCi3r0EI4ha0ybDC0rl2+M37gbKSqywo8xa6ZubAKUtT2nLr4fFT9DQjZ&#10;71K05QOK5nT2v1E0J5YkPRW0afxbFO31G1C9BVr4BipHWTxQM1QhH44VqEEUHxGyEDYb9O6cJzh9&#10;owAvHvR0GSBCvQzdXA0Y52a6PM0IRtXoB+wPpQS1HyFWfc4oPUzqHnfWWRyOjMAbnMDnS/xqGHKP&#10;a7zX4tW875/HwcAtSNrK1d+q1qPTA/ixYEjOntIe7f+/VOdRlWHosefLvX8VOJHncD54HfciPh6v&#10;X8r9iHyB3i/nMGScwv8v90+Ve/c6Cy/6rtP6jxL7JRHeu/Gw/3S6+RcAAP//AwBQSwMEFAAGAAgA&#10;AAAhAKHJt6TaAAAAAwEAAA8AAABkcnMvZG93bnJldi54bWxMj0FLw0AQhe+C/2EZwZvdRGMpaTal&#10;FPVUBFtBepsm0yQ0Oxuy2yT9945e9PLg8Yb3vslWk23VQL1vHBuIZxEo4sKVDVcGPvevDwtQPiCX&#10;2DomA1fysMpvbzJMSzfyBw27UCkpYZ+igTqELtXaFzVZ9DPXEUt2cr3FILavdNnjKOW21Y9RNNcW&#10;G5aFGjva1FScdxdr4G3Ecf0Uvwzb82lzPeyf37+2MRlzfzetl6ACTeHvGH7wBR1yYTq6C5detQbk&#10;kfCrki2SROzRQDIHnWf6P3v+DQAA//8DAFBLAQItABQABgAIAAAAIQC2gziS/gAAAOEBAAATAAAA&#10;AAAAAAAAAAAAAAAAAABbQ29udGVudF9UeXBlc10ueG1sUEsBAi0AFAAGAAgAAAAhADj9If/WAAAA&#10;lAEAAAsAAAAAAAAAAAAAAAAALwEAAF9yZWxzLy5yZWxzUEsBAi0AFAAGAAgAAAAhAIDj8fnYAwAA&#10;gg0AAA4AAAAAAAAAAAAAAAAALgIAAGRycy9lMm9Eb2MueG1sUEsBAi0AFAAGAAgAAAAhAKHJt6Ta&#10;AAAAAwEAAA8AAAAAAAAAAAAAAAAAMgYAAGRycy9kb3ducmV2LnhtbFBLBQYAAAAABAAEAPMAAAA5&#10;BwAAAAA=&#10;">
                <v:shape id="AutoShape 17" o:spid="_x0000_s1027" style="position:absolute;top:23;width:8440;height:2;visibility:visible;mso-wrap-style:square;v-text-anchor:top" coordsize="8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RZxAAAANsAAAAPAAAAZHJzL2Rvd25yZXYueG1sRI9Nb8Iw&#10;DIbvSPsPkSftNpKhCVghoGkIjQtMY3DgZjWmrdY4pcmg/Ht8mMTNlt+Px9N552t1pjZWgS289A0o&#10;4jy4igsLu5/l8xhUTMgO68Bk4UoR5rOH3hQzFy78TedtKpSEcMzQQplSk2kd85I8xn5oiOV2DK3H&#10;JGtbaNfiRcJ9rQfGDLXHiqWhxIY+Ssp/t39eSsZfh0WzeTV6fXr7dDwyq33cWfv02L1PQCXq0l38&#10;7145wRdY+UUG0LMbAAAA//8DAFBLAQItABQABgAIAAAAIQDb4fbL7gAAAIUBAAATAAAAAAAAAAAA&#10;AAAAAAAAAABbQ29udGVudF9UeXBlc10ueG1sUEsBAi0AFAAGAAgAAAAhAFr0LFu/AAAAFQEAAAsA&#10;AAAAAAAAAAAAAAAAHwEAAF9yZWxzLy5yZWxzUEsBAi0AFAAGAAgAAAAhAI4AtFnEAAAA2wAAAA8A&#10;AAAAAAAAAAAAAAAABwIAAGRycy9kb3ducmV2LnhtbFBLBQYAAAAAAwADALcAAAD4AgAAAAA=&#10;" path="m,l15,m8425,r15,e" filled="f" strokecolor="#ddd" strokeweight=".8pt">
                  <v:path arrowok="t" o:connecttype="custom" o:connectlocs="0,0;15,0;8425,0;8440,0" o:connectangles="0,0,0,0"/>
                </v:shape>
                <v:shape id="AutoShape 16" o:spid="_x0000_s1028" style="position:absolute;top:7;width:8440;height:31;visibility:visible;mso-wrap-style:square;v-text-anchor:top" coordsize="8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nJwgAAANsAAAAPAAAAZHJzL2Rvd25yZXYueG1sRE9Na8JA&#10;EL0X/A/LCL3VjR5KG90EEUu9VGgU0duQHZNgdjbubk38991Cwds83ucs8sG04kbON5YVTCcJCOLS&#10;6oYrBfvdx8sbCB+QNbaWScGdPOTZ6GmBqbY9f9OtCJWIIexTVFCH0KVS+rImg35iO+LIna0zGCJ0&#10;ldQO+xhuWjlLkldpsOHYUGNHq5rKS/FjFPTFaba5Vuvk+Lk9rvbuENx096XU83hYzkEEGsJD/O/e&#10;6Dj/Hf5+iQfI7BcAAP//AwBQSwECLQAUAAYACAAAACEA2+H2y+4AAACFAQAAEwAAAAAAAAAAAAAA&#10;AAAAAAAAW0NvbnRlbnRfVHlwZXNdLnhtbFBLAQItABQABgAIAAAAIQBa9CxbvwAAABUBAAALAAAA&#10;AAAAAAAAAAAAAB8BAABfcmVscy8ucmVsc1BLAQItABQABgAIAAAAIQDGySnJwgAAANsAAAAPAAAA&#10;AAAAAAAAAAAAAAcCAABkcnMvZG93bnJldi54bWxQSwUGAAAAAAMAAwC3AAAA9gIAAAAA&#10;" path="m,l8440,m,31r8440,e" filled="f" strokecolor="#ddd">
                  <v:path arrowok="t" o:connecttype="custom" o:connectlocs="0,8;8440,8;0,39;8440,39" o:connectangles="0,0,0,0"/>
                </v:shape>
                <w10:anchorlock/>
              </v:group>
            </w:pict>
          </mc:Fallback>
        </mc:AlternateContent>
      </w:r>
    </w:p>
    <w:p w14:paraId="62C48FAA" w14:textId="77777777" w:rsidR="003E7256" w:rsidRPr="007C40A5" w:rsidRDefault="003E7256" w:rsidP="00870933">
      <w:pPr>
        <w:spacing w:line="47" w:lineRule="exact"/>
        <w:jc w:val="both"/>
        <w:rPr>
          <w:sz w:val="20"/>
          <w:szCs w:val="20"/>
        </w:rPr>
        <w:sectPr w:rsidR="003E7256" w:rsidRPr="007C40A5">
          <w:type w:val="continuous"/>
          <w:pgSz w:w="12240" w:h="15840"/>
          <w:pgMar w:top="1460" w:right="540" w:bottom="280" w:left="1200" w:header="720" w:footer="720" w:gutter="0"/>
          <w:cols w:space="720"/>
        </w:sectPr>
      </w:pPr>
    </w:p>
    <w:p w14:paraId="04D8D249" w14:textId="322CDFF1" w:rsidR="003E7256" w:rsidRPr="007C40A5" w:rsidRDefault="00A276E1" w:rsidP="00870933">
      <w:pPr>
        <w:jc w:val="both"/>
        <w:rPr>
          <w:sz w:val="20"/>
          <w:szCs w:val="20"/>
        </w:rPr>
        <w:sectPr w:rsidR="003E7256" w:rsidRPr="007C40A5">
          <w:pgSz w:w="12240" w:h="15840"/>
          <w:pgMar w:top="1440" w:right="540" w:bottom="280" w:left="1200" w:header="720" w:footer="720" w:gutter="0"/>
          <w:cols w:space="720"/>
        </w:sectPr>
      </w:pPr>
      <w:r w:rsidRPr="007C40A5">
        <w:rPr>
          <w:b/>
          <w:color w:val="212428"/>
          <w:sz w:val="20"/>
          <w:szCs w:val="20"/>
        </w:rPr>
        <w:lastRenderedPageBreak/>
        <w:t>Gösterge 9.6 Doğrudan kaçınılan KOK/Cıva içeren malzeme ve ürünlerin miktarı</w:t>
      </w:r>
    </w:p>
    <w:p w14:paraId="0D07E71B" w14:textId="7E1301DE" w:rsidR="003E7256" w:rsidRPr="007C40A5" w:rsidRDefault="00A276E1" w:rsidP="00870933">
      <w:pPr>
        <w:pStyle w:val="Balk4"/>
        <w:spacing w:before="185"/>
        <w:ind w:left="1175" w:right="-20"/>
        <w:jc w:val="both"/>
      </w:pPr>
      <w:r w:rsidRPr="007C40A5">
        <w:rPr>
          <w:color w:val="212428"/>
        </w:rPr>
        <w:t>Metrik Ton</w:t>
      </w:r>
      <w:r w:rsidR="00F57809" w:rsidRPr="007C40A5">
        <w:rPr>
          <w:color w:val="212428"/>
        </w:rPr>
        <w:t xml:space="preserve"> (</w:t>
      </w:r>
      <w:r w:rsidRPr="007C40A5">
        <w:rPr>
          <w:color w:val="212428"/>
        </w:rPr>
        <w:t>PIF’te Beklenen</w:t>
      </w:r>
      <w:r w:rsidR="00F57809" w:rsidRPr="007C40A5">
        <w:rPr>
          <w:color w:val="212428"/>
        </w:rPr>
        <w:t>)</w:t>
      </w:r>
    </w:p>
    <w:p w14:paraId="0339AD36" w14:textId="77777777" w:rsidR="003E7256" w:rsidRPr="007C40A5" w:rsidRDefault="00F57809" w:rsidP="00870933">
      <w:pPr>
        <w:pStyle w:val="GvdeMetni"/>
        <w:jc w:val="both"/>
        <w:rPr>
          <w:b/>
        </w:rPr>
      </w:pPr>
      <w:r w:rsidRPr="007C40A5">
        <w:br w:type="column"/>
      </w:r>
    </w:p>
    <w:p w14:paraId="56B69F26" w14:textId="533F5B9D" w:rsidR="003E7256" w:rsidRPr="007C40A5" w:rsidRDefault="00A276E1" w:rsidP="00870933">
      <w:pPr>
        <w:spacing w:before="162"/>
        <w:ind w:left="651" w:right="-19"/>
        <w:jc w:val="both"/>
        <w:rPr>
          <w:b/>
          <w:sz w:val="20"/>
          <w:szCs w:val="20"/>
        </w:rPr>
      </w:pPr>
      <w:r w:rsidRPr="007C40A5">
        <w:rPr>
          <w:b/>
          <w:color w:val="212428"/>
          <w:sz w:val="20"/>
          <w:szCs w:val="20"/>
        </w:rPr>
        <w:t xml:space="preserve">Metrik Ton </w:t>
      </w:r>
      <w:r w:rsidR="00F57809" w:rsidRPr="007C40A5">
        <w:rPr>
          <w:b/>
          <w:color w:val="212428"/>
          <w:sz w:val="20"/>
          <w:szCs w:val="20"/>
        </w:rPr>
        <w:t>(</w:t>
      </w:r>
      <w:r w:rsidRPr="007C40A5">
        <w:rPr>
          <w:b/>
          <w:color w:val="212428"/>
          <w:sz w:val="20"/>
          <w:szCs w:val="20"/>
        </w:rPr>
        <w:t>CEO Olurunda</w:t>
      </w:r>
      <w:r w:rsidR="00F57809" w:rsidRPr="007C40A5">
        <w:rPr>
          <w:b/>
          <w:color w:val="212428"/>
          <w:sz w:val="20"/>
          <w:szCs w:val="20"/>
        </w:rPr>
        <w:t>)</w:t>
      </w:r>
    </w:p>
    <w:p w14:paraId="370446EE" w14:textId="62FF80B2" w:rsidR="003E7256" w:rsidRPr="007C40A5" w:rsidRDefault="00F57809" w:rsidP="00870933">
      <w:pPr>
        <w:spacing w:before="185"/>
        <w:ind w:left="336" w:right="-20"/>
        <w:jc w:val="both"/>
        <w:rPr>
          <w:b/>
          <w:sz w:val="20"/>
          <w:szCs w:val="20"/>
        </w:rPr>
      </w:pPr>
      <w:r w:rsidRPr="007C40A5">
        <w:rPr>
          <w:sz w:val="20"/>
          <w:szCs w:val="20"/>
        </w:rPr>
        <w:br w:type="column"/>
      </w:r>
      <w:r w:rsidRPr="007C40A5">
        <w:rPr>
          <w:b/>
          <w:color w:val="212428"/>
          <w:sz w:val="20"/>
          <w:szCs w:val="20"/>
        </w:rPr>
        <w:t>Metri</w:t>
      </w:r>
      <w:r w:rsidR="00A276E1" w:rsidRPr="007C40A5">
        <w:rPr>
          <w:b/>
          <w:color w:val="212428"/>
          <w:sz w:val="20"/>
          <w:szCs w:val="20"/>
        </w:rPr>
        <w:t>k</w:t>
      </w:r>
      <w:r w:rsidRPr="007C40A5">
        <w:rPr>
          <w:b/>
          <w:color w:val="212428"/>
          <w:sz w:val="20"/>
          <w:szCs w:val="20"/>
        </w:rPr>
        <w:t xml:space="preserve"> Ton (MTR</w:t>
      </w:r>
      <w:r w:rsidR="00A276E1" w:rsidRPr="007C40A5">
        <w:rPr>
          <w:b/>
          <w:color w:val="212428"/>
          <w:sz w:val="20"/>
          <w:szCs w:val="20"/>
        </w:rPr>
        <w:t xml:space="preserve"> Kazanımında</w:t>
      </w:r>
      <w:r w:rsidRPr="007C40A5">
        <w:rPr>
          <w:b/>
          <w:color w:val="212428"/>
          <w:sz w:val="20"/>
          <w:szCs w:val="20"/>
        </w:rPr>
        <w:t>)</w:t>
      </w:r>
    </w:p>
    <w:p w14:paraId="3A21E5F0" w14:textId="6CBBCDAA" w:rsidR="003E7256" w:rsidRPr="007C40A5" w:rsidRDefault="00F57809" w:rsidP="00870933">
      <w:pPr>
        <w:spacing w:before="185"/>
        <w:ind w:left="723" w:right="1538"/>
        <w:jc w:val="both"/>
        <w:rPr>
          <w:b/>
          <w:sz w:val="20"/>
          <w:szCs w:val="20"/>
        </w:rPr>
      </w:pPr>
      <w:r w:rsidRPr="007C40A5">
        <w:rPr>
          <w:sz w:val="20"/>
          <w:szCs w:val="20"/>
        </w:rPr>
        <w:br w:type="column"/>
      </w:r>
      <w:r w:rsidRPr="007C40A5">
        <w:rPr>
          <w:b/>
          <w:color w:val="212428"/>
          <w:sz w:val="20"/>
          <w:szCs w:val="20"/>
        </w:rPr>
        <w:t>Metri</w:t>
      </w:r>
      <w:r w:rsidR="00A276E1" w:rsidRPr="007C40A5">
        <w:rPr>
          <w:b/>
          <w:color w:val="212428"/>
          <w:sz w:val="20"/>
          <w:szCs w:val="20"/>
        </w:rPr>
        <w:t xml:space="preserve">k </w:t>
      </w:r>
      <w:r w:rsidRPr="007C40A5">
        <w:rPr>
          <w:b/>
          <w:color w:val="212428"/>
          <w:sz w:val="20"/>
          <w:szCs w:val="20"/>
        </w:rPr>
        <w:t>Ton (</w:t>
      </w:r>
      <w:r w:rsidR="00A276E1" w:rsidRPr="007C40A5">
        <w:rPr>
          <w:b/>
          <w:color w:val="212428"/>
          <w:sz w:val="20"/>
          <w:szCs w:val="20"/>
        </w:rPr>
        <w:t>TE Kazanımında</w:t>
      </w:r>
      <w:r w:rsidRPr="007C40A5">
        <w:rPr>
          <w:b/>
          <w:color w:val="212428"/>
          <w:sz w:val="20"/>
          <w:szCs w:val="20"/>
        </w:rPr>
        <w:t>)</w:t>
      </w:r>
    </w:p>
    <w:p w14:paraId="417EFAFC"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4" w:space="720" w:equalWidth="0">
            <w:col w:w="2365" w:space="40"/>
            <w:col w:w="3020" w:space="39"/>
            <w:col w:w="1526" w:space="39"/>
            <w:col w:w="3471"/>
          </w:cols>
        </w:sectPr>
      </w:pPr>
    </w:p>
    <w:p w14:paraId="3F6F645F" w14:textId="77777777" w:rsidR="003E7256" w:rsidRPr="007C40A5" w:rsidRDefault="003E7256" w:rsidP="00870933">
      <w:pPr>
        <w:pStyle w:val="GvdeMetni"/>
        <w:jc w:val="both"/>
        <w:rPr>
          <w:b/>
        </w:rPr>
      </w:pPr>
    </w:p>
    <w:p w14:paraId="2F6A6DA6" w14:textId="5624C4D8" w:rsidR="003E7256" w:rsidRPr="007C40A5" w:rsidRDefault="00F57809" w:rsidP="00870933">
      <w:pPr>
        <w:pStyle w:val="GvdeMetni"/>
        <w:ind w:left="982"/>
        <w:jc w:val="both"/>
      </w:pPr>
      <w:r w:rsidRPr="007C40A5">
        <w:rPr>
          <w:noProof/>
          <w:lang w:eastAsia="tr-TR"/>
        </w:rPr>
        <mc:AlternateContent>
          <mc:Choice Requires="wps">
            <w:drawing>
              <wp:inline distT="0" distB="0" distL="0" distR="0" wp14:anchorId="2D036F31" wp14:editId="5B974AFD">
                <wp:extent cx="5350510" cy="165735"/>
                <wp:effectExtent l="13970" t="5715" r="7620" b="9525"/>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165735"/>
                        </a:xfrm>
                        <a:prstGeom prst="rect">
                          <a:avLst/>
                        </a:prstGeom>
                        <a:noFill/>
                        <a:ln w="9525">
                          <a:solidFill>
                            <a:srgbClr val="DDDDD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6F7367" w14:textId="77777777" w:rsidR="00870933" w:rsidRDefault="00870933">
                            <w:pPr>
                              <w:pStyle w:val="GvdeMetni"/>
                              <w:tabs>
                                <w:tab w:val="left" w:pos="1986"/>
                              </w:tabs>
                              <w:spacing w:before="8"/>
                              <w:ind w:left="108"/>
                              <w:rPr>
                                <w:rFonts w:ascii="Arial"/>
                              </w:rPr>
                            </w:pPr>
                            <w:r>
                              <w:rPr>
                                <w:rFonts w:ascii="Arial"/>
                                <w:color w:val="3D3D3D"/>
                              </w:rPr>
                              <w:t>110,000.00</w:t>
                            </w:r>
                            <w:r>
                              <w:rPr>
                                <w:rFonts w:ascii="Arial"/>
                                <w:color w:val="3D3D3D"/>
                              </w:rPr>
                              <w:tab/>
                              <w:t>2,083,000.00</w:t>
                            </w:r>
                          </w:p>
                        </w:txbxContent>
                      </wps:txbx>
                      <wps:bodyPr rot="0" vert="horz" wrap="square" lIns="0" tIns="0" rIns="0" bIns="0" anchor="t" anchorCtr="0" upright="1">
                        <a:noAutofit/>
                      </wps:bodyPr>
                    </wps:wsp>
                  </a:graphicData>
                </a:graphic>
              </wp:inline>
            </w:drawing>
          </mc:Choice>
          <mc:Fallback>
            <w:pict>
              <v:shape w14:anchorId="2D036F31" id="Text Box 14" o:spid="_x0000_s1028" type="#_x0000_t202" style="width:421.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THiAIAACEFAAAOAAAAZHJzL2Uyb0RvYy54bWysVF1v2yAUfZ+0/4B4T20ndppacaouTqZJ&#10;3YfU7gcQwDEaBg9I7G7af98Fx2m6vkzTeMDXcDncc++5LG/7RqIjN1ZoVeDkKsaIK6qZUPsCf33c&#10;ThYYWUcUI1IrXuAnbvHt6u2bZdfmfKprLRk3CECUzbu2wLVzbR5Flta8IfZKt1zBZqVNQxz8mn3E&#10;DOkAvZHRNI7nUacNa42m3FpYLYdNvAr4VcWp+1xVljskCwyxuTCbMO/8HK2WJN8b0taCnsIg/xBF&#10;Q4SCS89QJXEEHYx4BdUIarTVlbuiuol0VQnKAwdgk8R/sHmoScsDF0iObc9psv8Pln46fjFIMKjd&#10;HCNFGqjRI+8deqd7lKQ+P11rc3B7aMHR9bAOvoGrbe81/WaR0uuaqD2/M0Z3NScM4kv8yeji6IBj&#10;Pciu+6gZ3EMOTgegvjKNTx6kAwE61OnpXBsfC4XFbJbFWQJbFPaSeXY9y8IVJB9Pt8a691w3yBsF&#10;NlD7gE6O99b5aEg+uvjLlN4KKUP9pUJdgW+yaTbw0lIwv+ndrNnv1tKgIwEFlWGc7rWXbh65JLYe&#10;/MKWdyN5IxwIXIqmwIvYj2HZp2mjWHBxRMjBhhCl8qeANQR9sgYh/byJbzaLzSKdpNP5ZpLGZTm5&#10;267TyXybXGflrFyvy+SXJ5CkeS0Y48pzGEWdpH8nmlN7DXI8y/oF1xcp2YbxOiXRyzBC+oHV+A3s&#10;gj68JAZxuH7XBylOPZzXzk6zJxCM0UPfwjsDRq3ND4w66NkC2+8HYjhG8oMC0fkGHw0zGrvRIIrC&#10;0QI7jAZz7YaH4NAasa8BeZC10ncgzEoEzTxHcZIz9GHgcHozfKNf/gev55dt9RsAAP//AwBQSwME&#10;FAAGAAgAAAAhAByJ5nLZAAAABAEAAA8AAABkcnMvZG93bnJldi54bWxMj0FLw0AQhe+C/2EZwZud&#10;NJSlxmyKiAXBg9j6A7bZMQnuzsbMto3/3tWLXgYe7/HeN/VmDl6daJIhsoHlogBF3EY3cGfgbb+9&#10;WYOSZNlZH5kMfJHAprm8qG3l4plf6bRLncolLJU10Kc0VojS9hSsLOJInL33OAWbspw6dJM95/Lg&#10;sSwKjcEOnBd6O9JDT+3H7hgMoH8uE8vnU3zZCvpH7fTK3RpzfTXf34FKNKe/MPzgZ3RoMtMhHtmJ&#10;8gbyI+n3Zm+9KjWog4FSLwGbGv/DN98AAAD//wMAUEsBAi0AFAAGAAgAAAAhALaDOJL+AAAA4QEA&#10;ABMAAAAAAAAAAAAAAAAAAAAAAFtDb250ZW50X1R5cGVzXS54bWxQSwECLQAUAAYACAAAACEAOP0h&#10;/9YAAACUAQAACwAAAAAAAAAAAAAAAAAvAQAAX3JlbHMvLnJlbHNQSwECLQAUAAYACAAAACEAr09k&#10;x4gCAAAhBQAADgAAAAAAAAAAAAAAAAAuAgAAZHJzL2Uyb0RvYy54bWxQSwECLQAUAAYACAAAACEA&#10;HInmctkAAAAEAQAADwAAAAAAAAAAAAAAAADiBAAAZHJzL2Rvd25yZXYueG1sUEsFBgAAAAAEAAQA&#10;8wAAAOgFAAAAAA==&#10;" filled="f" strokecolor="#ddd">
                <v:textbox inset="0,0,0,0">
                  <w:txbxContent>
                    <w:p w14:paraId="5D6F7367" w14:textId="77777777" w:rsidR="00870933" w:rsidRDefault="00870933">
                      <w:pPr>
                        <w:pStyle w:val="GvdeMetni"/>
                        <w:tabs>
                          <w:tab w:val="left" w:pos="1986"/>
                        </w:tabs>
                        <w:spacing w:before="8"/>
                        <w:ind w:left="108"/>
                        <w:rPr>
                          <w:rFonts w:ascii="Arial"/>
                        </w:rPr>
                      </w:pPr>
                      <w:r>
                        <w:rPr>
                          <w:rFonts w:ascii="Arial"/>
                          <w:color w:val="3D3D3D"/>
                        </w:rPr>
                        <w:t>110,000.00</w:t>
                      </w:r>
                      <w:r>
                        <w:rPr>
                          <w:rFonts w:ascii="Arial"/>
                          <w:color w:val="3D3D3D"/>
                        </w:rPr>
                        <w:tab/>
                        <w:t>2,083,000.00</w:t>
                      </w:r>
                    </w:p>
                  </w:txbxContent>
                </v:textbox>
                <w10:anchorlock/>
              </v:shape>
            </w:pict>
          </mc:Fallback>
        </mc:AlternateContent>
      </w:r>
    </w:p>
    <w:p w14:paraId="32E45C69" w14:textId="77777777" w:rsidR="003E7256" w:rsidRPr="007C40A5" w:rsidRDefault="003E7256" w:rsidP="00870933">
      <w:pPr>
        <w:pStyle w:val="GvdeMetni"/>
        <w:spacing w:before="1"/>
        <w:jc w:val="both"/>
        <w:rPr>
          <w:b/>
        </w:rPr>
      </w:pPr>
    </w:p>
    <w:p w14:paraId="63F391D4" w14:textId="3D3A2015" w:rsidR="003E7256" w:rsidRPr="007C40A5" w:rsidRDefault="00A276E1" w:rsidP="00870933">
      <w:pPr>
        <w:jc w:val="both"/>
        <w:rPr>
          <w:sz w:val="20"/>
          <w:szCs w:val="20"/>
        </w:rPr>
        <w:sectPr w:rsidR="003E7256" w:rsidRPr="007C40A5">
          <w:type w:val="continuous"/>
          <w:pgSz w:w="12240" w:h="15840"/>
          <w:pgMar w:top="1460" w:right="540" w:bottom="280" w:left="1200" w:header="720" w:footer="720" w:gutter="0"/>
          <w:cols w:space="720"/>
        </w:sectPr>
      </w:pPr>
      <w:r w:rsidRPr="007C40A5">
        <w:rPr>
          <w:b/>
          <w:color w:val="212428"/>
          <w:sz w:val="20"/>
          <w:szCs w:val="20"/>
        </w:rPr>
        <w:t>Gösterge 11 GEF yatırımının ortak faydası olarak cinsiyete göre ayrıştırılan doğrudan yararlanıcı sayısı</w:t>
      </w:r>
    </w:p>
    <w:p w14:paraId="122E657C" w14:textId="2BF9296C" w:rsidR="003E7256" w:rsidRPr="007C40A5" w:rsidRDefault="00A276E1" w:rsidP="00870933">
      <w:pPr>
        <w:pStyle w:val="Balk4"/>
        <w:spacing w:before="185"/>
        <w:ind w:left="2438" w:right="-19"/>
        <w:jc w:val="both"/>
      </w:pPr>
      <w:r w:rsidRPr="007C40A5">
        <w:rPr>
          <w:color w:val="212428"/>
        </w:rPr>
        <w:t>Sayı</w:t>
      </w:r>
      <w:r w:rsidR="00F57809" w:rsidRPr="007C40A5">
        <w:rPr>
          <w:color w:val="212428"/>
        </w:rPr>
        <w:t xml:space="preserve"> (</w:t>
      </w:r>
      <w:r w:rsidRPr="007C40A5">
        <w:rPr>
          <w:color w:val="212428"/>
        </w:rPr>
        <w:t>PIF’te Beklenen</w:t>
      </w:r>
      <w:r w:rsidR="00F57809" w:rsidRPr="007C40A5">
        <w:rPr>
          <w:color w:val="212428"/>
        </w:rPr>
        <w:t>)</w:t>
      </w:r>
    </w:p>
    <w:p w14:paraId="18F7F601" w14:textId="77777777" w:rsidR="003E7256" w:rsidRPr="007C40A5" w:rsidRDefault="00F57809" w:rsidP="00870933">
      <w:pPr>
        <w:pStyle w:val="GvdeMetni"/>
        <w:jc w:val="both"/>
        <w:rPr>
          <w:b/>
        </w:rPr>
      </w:pPr>
      <w:r w:rsidRPr="007C40A5">
        <w:br w:type="column"/>
      </w:r>
    </w:p>
    <w:p w14:paraId="7BA5416D" w14:textId="24E51FC8" w:rsidR="003E7256" w:rsidRPr="007C40A5" w:rsidRDefault="00A276E1" w:rsidP="00870933">
      <w:pPr>
        <w:spacing w:before="162"/>
        <w:ind w:left="346" w:right="-20"/>
        <w:jc w:val="both"/>
        <w:rPr>
          <w:b/>
          <w:sz w:val="20"/>
          <w:szCs w:val="20"/>
        </w:rPr>
      </w:pPr>
      <w:r w:rsidRPr="007C40A5">
        <w:rPr>
          <w:b/>
          <w:color w:val="212428"/>
          <w:sz w:val="20"/>
          <w:szCs w:val="20"/>
        </w:rPr>
        <w:t>Sayı</w:t>
      </w:r>
      <w:r w:rsidR="00F57809" w:rsidRPr="007C40A5">
        <w:rPr>
          <w:b/>
          <w:color w:val="212428"/>
          <w:sz w:val="20"/>
          <w:szCs w:val="20"/>
        </w:rPr>
        <w:t xml:space="preserve"> (</w:t>
      </w:r>
      <w:r w:rsidRPr="007C40A5">
        <w:rPr>
          <w:b/>
          <w:color w:val="212428"/>
          <w:sz w:val="20"/>
          <w:szCs w:val="20"/>
        </w:rPr>
        <w:t>CEO Olurunda)</w:t>
      </w:r>
    </w:p>
    <w:p w14:paraId="0DCBF43A" w14:textId="26D36B35" w:rsidR="003E7256" w:rsidRPr="007C40A5" w:rsidRDefault="00F57809" w:rsidP="00870933">
      <w:pPr>
        <w:spacing w:before="185"/>
        <w:ind w:left="354" w:right="-19"/>
        <w:jc w:val="both"/>
        <w:rPr>
          <w:b/>
          <w:sz w:val="20"/>
          <w:szCs w:val="20"/>
        </w:rPr>
      </w:pPr>
      <w:r w:rsidRPr="007C40A5">
        <w:rPr>
          <w:sz w:val="20"/>
          <w:szCs w:val="20"/>
        </w:rPr>
        <w:br w:type="column"/>
      </w:r>
      <w:r w:rsidR="00A276E1" w:rsidRPr="007C40A5">
        <w:rPr>
          <w:b/>
          <w:color w:val="212428"/>
          <w:sz w:val="20"/>
          <w:szCs w:val="20"/>
        </w:rPr>
        <w:t>Sayı</w:t>
      </w:r>
      <w:r w:rsidRPr="007C40A5">
        <w:rPr>
          <w:b/>
          <w:color w:val="212428"/>
          <w:sz w:val="20"/>
          <w:szCs w:val="20"/>
        </w:rPr>
        <w:t xml:space="preserve"> (</w:t>
      </w:r>
      <w:r w:rsidR="00A276E1" w:rsidRPr="007C40A5">
        <w:rPr>
          <w:b/>
          <w:color w:val="212428"/>
          <w:sz w:val="20"/>
          <w:szCs w:val="20"/>
        </w:rPr>
        <w:t>MTR Kazanımında</w:t>
      </w:r>
      <w:r w:rsidRPr="007C40A5">
        <w:rPr>
          <w:b/>
          <w:color w:val="212428"/>
          <w:sz w:val="20"/>
          <w:szCs w:val="20"/>
        </w:rPr>
        <w:t>)</w:t>
      </w:r>
    </w:p>
    <w:p w14:paraId="646511D6" w14:textId="74CAE55D" w:rsidR="003E7256" w:rsidRPr="007C40A5" w:rsidRDefault="00F57809" w:rsidP="00870933">
      <w:pPr>
        <w:spacing w:before="185"/>
        <w:ind w:left="415" w:right="1469"/>
        <w:jc w:val="both"/>
        <w:rPr>
          <w:b/>
          <w:sz w:val="20"/>
          <w:szCs w:val="20"/>
        </w:rPr>
      </w:pPr>
      <w:r w:rsidRPr="007C40A5">
        <w:rPr>
          <w:sz w:val="20"/>
          <w:szCs w:val="20"/>
        </w:rPr>
        <w:br w:type="column"/>
      </w:r>
      <w:r w:rsidR="00A276E1" w:rsidRPr="007C40A5">
        <w:rPr>
          <w:b/>
          <w:color w:val="212428"/>
          <w:sz w:val="20"/>
          <w:szCs w:val="20"/>
        </w:rPr>
        <w:t>Sayı</w:t>
      </w:r>
      <w:r w:rsidRPr="007C40A5">
        <w:rPr>
          <w:b/>
          <w:color w:val="212428"/>
          <w:sz w:val="20"/>
          <w:szCs w:val="20"/>
        </w:rPr>
        <w:t xml:space="preserve"> (</w:t>
      </w:r>
      <w:r w:rsidR="00A276E1" w:rsidRPr="007C40A5">
        <w:rPr>
          <w:b/>
          <w:color w:val="212428"/>
          <w:sz w:val="20"/>
          <w:szCs w:val="20"/>
        </w:rPr>
        <w:t>TE Kazanımında</w:t>
      </w:r>
      <w:r w:rsidRPr="007C40A5">
        <w:rPr>
          <w:b/>
          <w:color w:val="212428"/>
          <w:sz w:val="20"/>
          <w:szCs w:val="20"/>
        </w:rPr>
        <w:t>)</w:t>
      </w:r>
    </w:p>
    <w:p w14:paraId="146A247F"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num="4" w:space="720" w:equalWidth="0">
            <w:col w:w="3629" w:space="40"/>
            <w:col w:w="2347" w:space="39"/>
            <w:col w:w="1545" w:space="40"/>
            <w:col w:w="2860"/>
          </w:cols>
        </w:sectPr>
      </w:pPr>
    </w:p>
    <w:p w14:paraId="4706E93D" w14:textId="77777777" w:rsidR="003E7256" w:rsidRPr="007C40A5" w:rsidRDefault="003E7256" w:rsidP="00870933">
      <w:pPr>
        <w:pStyle w:val="GvdeMetni"/>
        <w:spacing w:before="1"/>
        <w:jc w:val="both"/>
        <w:rPr>
          <w:b/>
        </w:rPr>
      </w:pPr>
    </w:p>
    <w:tbl>
      <w:tblPr>
        <w:tblW w:w="0" w:type="auto"/>
        <w:tblInd w:w="99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091"/>
        <w:gridCol w:w="1240"/>
        <w:gridCol w:w="2068"/>
        <w:gridCol w:w="1825"/>
        <w:gridCol w:w="2198"/>
      </w:tblGrid>
      <w:tr w:rsidR="003E7256" w:rsidRPr="007C40A5" w14:paraId="0DC8A359" w14:textId="77777777">
        <w:trPr>
          <w:trHeight w:val="245"/>
        </w:trPr>
        <w:tc>
          <w:tcPr>
            <w:tcW w:w="1091" w:type="dxa"/>
            <w:tcBorders>
              <w:right w:val="nil"/>
            </w:tcBorders>
          </w:tcPr>
          <w:p w14:paraId="6F2E9F7A" w14:textId="61FE3EB1" w:rsidR="003E7256" w:rsidRPr="007C40A5" w:rsidRDefault="00A276E1" w:rsidP="00870933">
            <w:pPr>
              <w:pStyle w:val="TableParagraph"/>
              <w:spacing w:before="8" w:line="218" w:lineRule="exact"/>
              <w:ind w:left="115"/>
              <w:jc w:val="both"/>
              <w:rPr>
                <w:b/>
                <w:sz w:val="20"/>
                <w:szCs w:val="20"/>
              </w:rPr>
            </w:pPr>
            <w:r w:rsidRPr="007C40A5">
              <w:rPr>
                <w:b/>
                <w:color w:val="212428"/>
                <w:sz w:val="20"/>
                <w:szCs w:val="20"/>
              </w:rPr>
              <w:t>Kadın</w:t>
            </w:r>
          </w:p>
        </w:tc>
        <w:tc>
          <w:tcPr>
            <w:tcW w:w="1240" w:type="dxa"/>
            <w:tcBorders>
              <w:left w:val="nil"/>
              <w:right w:val="nil"/>
            </w:tcBorders>
          </w:tcPr>
          <w:p w14:paraId="6AA8EEBF" w14:textId="77777777" w:rsidR="003E7256" w:rsidRPr="007C40A5" w:rsidRDefault="00F57809" w:rsidP="00870933">
            <w:pPr>
              <w:pStyle w:val="TableParagraph"/>
              <w:spacing w:before="8" w:line="218" w:lineRule="exact"/>
              <w:ind w:left="293"/>
              <w:jc w:val="both"/>
              <w:rPr>
                <w:sz w:val="20"/>
                <w:szCs w:val="20"/>
              </w:rPr>
            </w:pPr>
            <w:r w:rsidRPr="007C40A5">
              <w:rPr>
                <w:color w:val="3D3D3D"/>
                <w:sz w:val="20"/>
                <w:szCs w:val="20"/>
              </w:rPr>
              <w:t>100</w:t>
            </w:r>
          </w:p>
        </w:tc>
        <w:tc>
          <w:tcPr>
            <w:tcW w:w="2068" w:type="dxa"/>
            <w:tcBorders>
              <w:left w:val="nil"/>
              <w:right w:val="nil"/>
            </w:tcBorders>
          </w:tcPr>
          <w:p w14:paraId="6DDC1716" w14:textId="77777777" w:rsidR="003E7256" w:rsidRPr="007C40A5" w:rsidRDefault="00F57809" w:rsidP="00870933">
            <w:pPr>
              <w:pStyle w:val="TableParagraph"/>
              <w:spacing w:before="8" w:line="218" w:lineRule="exact"/>
              <w:ind w:left="629"/>
              <w:jc w:val="both"/>
              <w:rPr>
                <w:sz w:val="20"/>
                <w:szCs w:val="20"/>
              </w:rPr>
            </w:pPr>
            <w:r w:rsidRPr="007C40A5">
              <w:rPr>
                <w:color w:val="3D3D3D"/>
                <w:sz w:val="20"/>
                <w:szCs w:val="20"/>
              </w:rPr>
              <w:t>182</w:t>
            </w:r>
          </w:p>
        </w:tc>
        <w:tc>
          <w:tcPr>
            <w:tcW w:w="1825" w:type="dxa"/>
            <w:tcBorders>
              <w:left w:val="nil"/>
              <w:right w:val="nil"/>
            </w:tcBorders>
          </w:tcPr>
          <w:p w14:paraId="2F6E90F1" w14:textId="77777777" w:rsidR="003E7256" w:rsidRPr="007C40A5" w:rsidRDefault="003E7256" w:rsidP="00870933">
            <w:pPr>
              <w:pStyle w:val="TableParagraph"/>
              <w:jc w:val="both"/>
              <w:rPr>
                <w:sz w:val="20"/>
                <w:szCs w:val="20"/>
              </w:rPr>
            </w:pPr>
          </w:p>
        </w:tc>
        <w:tc>
          <w:tcPr>
            <w:tcW w:w="2198" w:type="dxa"/>
            <w:tcBorders>
              <w:left w:val="nil"/>
            </w:tcBorders>
          </w:tcPr>
          <w:p w14:paraId="3FBB4165" w14:textId="77777777" w:rsidR="003E7256" w:rsidRPr="007C40A5" w:rsidRDefault="003E7256" w:rsidP="00870933">
            <w:pPr>
              <w:pStyle w:val="TableParagraph"/>
              <w:jc w:val="both"/>
              <w:rPr>
                <w:sz w:val="20"/>
                <w:szCs w:val="20"/>
              </w:rPr>
            </w:pPr>
          </w:p>
        </w:tc>
      </w:tr>
      <w:tr w:rsidR="003E7256" w:rsidRPr="007C40A5" w14:paraId="20749A81" w14:textId="77777777">
        <w:trPr>
          <w:trHeight w:val="245"/>
        </w:trPr>
        <w:tc>
          <w:tcPr>
            <w:tcW w:w="1091" w:type="dxa"/>
            <w:tcBorders>
              <w:right w:val="nil"/>
            </w:tcBorders>
          </w:tcPr>
          <w:p w14:paraId="652F5722" w14:textId="20F592F4" w:rsidR="003E7256" w:rsidRPr="007C40A5" w:rsidRDefault="00A276E1" w:rsidP="00870933">
            <w:pPr>
              <w:pStyle w:val="TableParagraph"/>
              <w:spacing w:before="8" w:line="218" w:lineRule="exact"/>
              <w:ind w:left="115"/>
              <w:jc w:val="both"/>
              <w:rPr>
                <w:b/>
                <w:sz w:val="20"/>
                <w:szCs w:val="20"/>
              </w:rPr>
            </w:pPr>
            <w:r w:rsidRPr="007C40A5">
              <w:rPr>
                <w:b/>
                <w:color w:val="212428"/>
                <w:sz w:val="20"/>
                <w:szCs w:val="20"/>
              </w:rPr>
              <w:t>Erkek</w:t>
            </w:r>
          </w:p>
        </w:tc>
        <w:tc>
          <w:tcPr>
            <w:tcW w:w="1240" w:type="dxa"/>
            <w:tcBorders>
              <w:left w:val="nil"/>
              <w:right w:val="nil"/>
            </w:tcBorders>
          </w:tcPr>
          <w:p w14:paraId="642EB054" w14:textId="77777777" w:rsidR="003E7256" w:rsidRPr="007C40A5" w:rsidRDefault="00F57809" w:rsidP="00870933">
            <w:pPr>
              <w:pStyle w:val="TableParagraph"/>
              <w:spacing w:before="8" w:line="218" w:lineRule="exact"/>
              <w:ind w:left="293"/>
              <w:jc w:val="both"/>
              <w:rPr>
                <w:sz w:val="20"/>
                <w:szCs w:val="20"/>
              </w:rPr>
            </w:pPr>
            <w:r w:rsidRPr="007C40A5">
              <w:rPr>
                <w:color w:val="3D3D3D"/>
                <w:sz w:val="20"/>
                <w:szCs w:val="20"/>
              </w:rPr>
              <w:t>400</w:t>
            </w:r>
          </w:p>
        </w:tc>
        <w:tc>
          <w:tcPr>
            <w:tcW w:w="2068" w:type="dxa"/>
            <w:tcBorders>
              <w:left w:val="nil"/>
              <w:right w:val="nil"/>
            </w:tcBorders>
          </w:tcPr>
          <w:p w14:paraId="6E2F85D1" w14:textId="77777777" w:rsidR="003E7256" w:rsidRPr="007C40A5" w:rsidRDefault="00F57809" w:rsidP="00870933">
            <w:pPr>
              <w:pStyle w:val="TableParagraph"/>
              <w:spacing w:before="8" w:line="218" w:lineRule="exact"/>
              <w:ind w:left="629"/>
              <w:jc w:val="both"/>
              <w:rPr>
                <w:sz w:val="20"/>
                <w:szCs w:val="20"/>
              </w:rPr>
            </w:pPr>
            <w:r w:rsidRPr="007C40A5">
              <w:rPr>
                <w:color w:val="3D3D3D"/>
                <w:sz w:val="20"/>
                <w:szCs w:val="20"/>
              </w:rPr>
              <w:t>1,178</w:t>
            </w:r>
          </w:p>
        </w:tc>
        <w:tc>
          <w:tcPr>
            <w:tcW w:w="1825" w:type="dxa"/>
            <w:tcBorders>
              <w:left w:val="nil"/>
              <w:right w:val="nil"/>
            </w:tcBorders>
          </w:tcPr>
          <w:p w14:paraId="302D9412" w14:textId="77777777" w:rsidR="003E7256" w:rsidRPr="007C40A5" w:rsidRDefault="003E7256" w:rsidP="00870933">
            <w:pPr>
              <w:pStyle w:val="TableParagraph"/>
              <w:jc w:val="both"/>
              <w:rPr>
                <w:sz w:val="20"/>
                <w:szCs w:val="20"/>
              </w:rPr>
            </w:pPr>
          </w:p>
        </w:tc>
        <w:tc>
          <w:tcPr>
            <w:tcW w:w="2198" w:type="dxa"/>
            <w:tcBorders>
              <w:left w:val="nil"/>
            </w:tcBorders>
          </w:tcPr>
          <w:p w14:paraId="5F9634CE" w14:textId="77777777" w:rsidR="003E7256" w:rsidRPr="007C40A5" w:rsidRDefault="003E7256" w:rsidP="00870933">
            <w:pPr>
              <w:pStyle w:val="TableParagraph"/>
              <w:jc w:val="both"/>
              <w:rPr>
                <w:sz w:val="20"/>
                <w:szCs w:val="20"/>
              </w:rPr>
            </w:pPr>
          </w:p>
        </w:tc>
      </w:tr>
      <w:tr w:rsidR="003E7256" w:rsidRPr="007C40A5" w14:paraId="670FE07A" w14:textId="77777777">
        <w:trPr>
          <w:trHeight w:val="245"/>
        </w:trPr>
        <w:tc>
          <w:tcPr>
            <w:tcW w:w="1091" w:type="dxa"/>
            <w:tcBorders>
              <w:right w:val="nil"/>
            </w:tcBorders>
          </w:tcPr>
          <w:p w14:paraId="34580E45" w14:textId="5EDE2F7B" w:rsidR="003E7256" w:rsidRPr="007C40A5" w:rsidRDefault="00A276E1" w:rsidP="00870933">
            <w:pPr>
              <w:pStyle w:val="TableParagraph"/>
              <w:spacing w:before="8" w:line="218" w:lineRule="exact"/>
              <w:ind w:left="115"/>
              <w:jc w:val="both"/>
              <w:rPr>
                <w:b/>
                <w:sz w:val="20"/>
                <w:szCs w:val="20"/>
              </w:rPr>
            </w:pPr>
            <w:r w:rsidRPr="007C40A5">
              <w:rPr>
                <w:b/>
                <w:color w:val="212428"/>
                <w:sz w:val="20"/>
                <w:szCs w:val="20"/>
              </w:rPr>
              <w:t>Toplam</w:t>
            </w:r>
          </w:p>
        </w:tc>
        <w:tc>
          <w:tcPr>
            <w:tcW w:w="1240" w:type="dxa"/>
            <w:tcBorders>
              <w:left w:val="nil"/>
              <w:right w:val="nil"/>
            </w:tcBorders>
          </w:tcPr>
          <w:p w14:paraId="31284AE1" w14:textId="77777777" w:rsidR="003E7256" w:rsidRPr="007C40A5" w:rsidRDefault="00F57809" w:rsidP="00870933">
            <w:pPr>
              <w:pStyle w:val="TableParagraph"/>
              <w:spacing w:before="8" w:line="218" w:lineRule="exact"/>
              <w:ind w:left="293"/>
              <w:jc w:val="both"/>
              <w:rPr>
                <w:sz w:val="20"/>
                <w:szCs w:val="20"/>
              </w:rPr>
            </w:pPr>
            <w:r w:rsidRPr="007C40A5">
              <w:rPr>
                <w:color w:val="3D3D3D"/>
                <w:sz w:val="20"/>
                <w:szCs w:val="20"/>
              </w:rPr>
              <w:t>500</w:t>
            </w:r>
          </w:p>
        </w:tc>
        <w:tc>
          <w:tcPr>
            <w:tcW w:w="2068" w:type="dxa"/>
            <w:tcBorders>
              <w:left w:val="nil"/>
              <w:right w:val="nil"/>
            </w:tcBorders>
          </w:tcPr>
          <w:p w14:paraId="71CD5D19" w14:textId="77777777" w:rsidR="003E7256" w:rsidRPr="007C40A5" w:rsidRDefault="00F57809" w:rsidP="00870933">
            <w:pPr>
              <w:pStyle w:val="TableParagraph"/>
              <w:spacing w:before="8" w:line="218" w:lineRule="exact"/>
              <w:ind w:left="629"/>
              <w:jc w:val="both"/>
              <w:rPr>
                <w:sz w:val="20"/>
                <w:szCs w:val="20"/>
              </w:rPr>
            </w:pPr>
            <w:r w:rsidRPr="007C40A5">
              <w:rPr>
                <w:color w:val="3D3D3D"/>
                <w:sz w:val="20"/>
                <w:szCs w:val="20"/>
              </w:rPr>
              <w:t>1360</w:t>
            </w:r>
          </w:p>
        </w:tc>
        <w:tc>
          <w:tcPr>
            <w:tcW w:w="1825" w:type="dxa"/>
            <w:tcBorders>
              <w:left w:val="nil"/>
              <w:right w:val="nil"/>
            </w:tcBorders>
          </w:tcPr>
          <w:p w14:paraId="6E796D3C" w14:textId="77777777" w:rsidR="003E7256" w:rsidRPr="007C40A5" w:rsidRDefault="00F57809" w:rsidP="00870933">
            <w:pPr>
              <w:pStyle w:val="TableParagraph"/>
              <w:spacing w:before="8" w:line="218" w:lineRule="exact"/>
              <w:ind w:left="199"/>
              <w:jc w:val="both"/>
              <w:rPr>
                <w:sz w:val="20"/>
                <w:szCs w:val="20"/>
              </w:rPr>
            </w:pPr>
            <w:r w:rsidRPr="007C40A5">
              <w:rPr>
                <w:color w:val="3D3D3D"/>
                <w:sz w:val="20"/>
                <w:szCs w:val="20"/>
              </w:rPr>
              <w:t>0</w:t>
            </w:r>
          </w:p>
        </w:tc>
        <w:tc>
          <w:tcPr>
            <w:tcW w:w="2198" w:type="dxa"/>
            <w:tcBorders>
              <w:left w:val="nil"/>
            </w:tcBorders>
          </w:tcPr>
          <w:p w14:paraId="43607907" w14:textId="77777777" w:rsidR="003E7256" w:rsidRPr="007C40A5" w:rsidRDefault="00F57809" w:rsidP="00870933">
            <w:pPr>
              <w:pStyle w:val="TableParagraph"/>
              <w:spacing w:before="8" w:line="218" w:lineRule="exact"/>
              <w:ind w:right="524"/>
              <w:jc w:val="both"/>
              <w:rPr>
                <w:sz w:val="20"/>
                <w:szCs w:val="20"/>
              </w:rPr>
            </w:pPr>
            <w:r w:rsidRPr="007C40A5">
              <w:rPr>
                <w:color w:val="3D3D3D"/>
                <w:sz w:val="20"/>
                <w:szCs w:val="20"/>
              </w:rPr>
              <w:t>0</w:t>
            </w:r>
          </w:p>
        </w:tc>
      </w:tr>
    </w:tbl>
    <w:p w14:paraId="7E1C7382" w14:textId="77777777" w:rsidR="000913D7" w:rsidRPr="007C40A5" w:rsidRDefault="000913D7" w:rsidP="00870933">
      <w:pPr>
        <w:spacing w:before="73" w:line="312" w:lineRule="auto"/>
        <w:ind w:left="615" w:right="1391"/>
        <w:jc w:val="both"/>
        <w:rPr>
          <w:color w:val="212428"/>
          <w:sz w:val="20"/>
          <w:szCs w:val="20"/>
        </w:rPr>
      </w:pPr>
    </w:p>
    <w:p w14:paraId="7BC47E74" w14:textId="367EDEE5" w:rsidR="00446F11" w:rsidRPr="007C40A5" w:rsidRDefault="00446F11" w:rsidP="00870933">
      <w:pPr>
        <w:spacing w:before="3" w:line="312" w:lineRule="auto"/>
        <w:ind w:left="615" w:right="1308"/>
        <w:jc w:val="both"/>
        <w:rPr>
          <w:color w:val="212428"/>
          <w:sz w:val="20"/>
          <w:szCs w:val="20"/>
        </w:rPr>
      </w:pPr>
      <w:r w:rsidRPr="007C40A5">
        <w:rPr>
          <w:color w:val="212428"/>
          <w:sz w:val="20"/>
          <w:szCs w:val="20"/>
        </w:rPr>
        <w:t>Temel gösterge hedeflerinin sağlanmadığı durumlarda gerekçeler de dahil olmak üzere hedefler, kullanılan diğer metodolojiler ve diğer odak alanı özellikleri hakkında ek açıklama sağlayınız.</w:t>
      </w:r>
    </w:p>
    <w:p w14:paraId="34D906E6" w14:textId="77777777" w:rsidR="00446F11" w:rsidRPr="007C40A5" w:rsidRDefault="00446F11" w:rsidP="00870933">
      <w:pPr>
        <w:spacing w:before="3" w:line="312" w:lineRule="auto"/>
        <w:ind w:left="615" w:right="1308"/>
        <w:jc w:val="both"/>
        <w:rPr>
          <w:color w:val="212428"/>
          <w:sz w:val="20"/>
          <w:szCs w:val="20"/>
        </w:rPr>
      </w:pPr>
    </w:p>
    <w:p w14:paraId="0B74D105" w14:textId="77777777" w:rsidR="004F623B" w:rsidRPr="007C40A5" w:rsidRDefault="00446F11" w:rsidP="00870933">
      <w:pPr>
        <w:spacing w:before="3" w:line="312" w:lineRule="auto"/>
        <w:ind w:left="615" w:right="1308"/>
        <w:jc w:val="both"/>
        <w:rPr>
          <w:color w:val="3D3D3D"/>
          <w:sz w:val="20"/>
          <w:szCs w:val="20"/>
        </w:rPr>
      </w:pPr>
      <w:r w:rsidRPr="007C40A5">
        <w:rPr>
          <w:color w:val="3D3D3D"/>
          <w:sz w:val="20"/>
          <w:szCs w:val="20"/>
        </w:rPr>
        <w:t xml:space="preserve">Gösterge 9: Bunları destekleyen veriler ve bu temel gösterge için geçerli olan hesaplamalarla ilgili metodoloji, EPS sektörü için Tablo 2 ve Paragraf 18'de ve XPS sektörü için Tablo 3 ve Paragraf 21'de belgelenmiştir ve </w:t>
      </w:r>
      <w:r w:rsidR="004F623B" w:rsidRPr="007C40A5">
        <w:rPr>
          <w:color w:val="3D3D3D"/>
          <w:sz w:val="20"/>
          <w:szCs w:val="20"/>
        </w:rPr>
        <w:t xml:space="preserve">38. </w:t>
      </w:r>
      <w:r w:rsidRPr="007C40A5">
        <w:rPr>
          <w:color w:val="3D3D3D"/>
          <w:sz w:val="20"/>
          <w:szCs w:val="20"/>
        </w:rPr>
        <w:t xml:space="preserve">Paragrafta Küresel Çevresel Faydalar altında daha ayrıntılı olarak detaylandırılmıştır. </w:t>
      </w:r>
    </w:p>
    <w:p w14:paraId="59114762" w14:textId="712C26A6" w:rsidR="003E7256" w:rsidRPr="007C40A5" w:rsidRDefault="00446F11" w:rsidP="00870933">
      <w:pPr>
        <w:spacing w:before="3" w:line="312" w:lineRule="auto"/>
        <w:ind w:left="615" w:right="1308"/>
        <w:jc w:val="both"/>
        <w:rPr>
          <w:sz w:val="20"/>
          <w:szCs w:val="20"/>
        </w:rPr>
      </w:pPr>
      <w:r w:rsidRPr="007C40A5">
        <w:rPr>
          <w:color w:val="3D3D3D"/>
          <w:sz w:val="20"/>
          <w:szCs w:val="20"/>
        </w:rPr>
        <w:t xml:space="preserve">Gösterge 11: Gösterge, Toplumsal Cinsiyet Değerlendirmesi tarafından desteklenen </w:t>
      </w:r>
      <w:r w:rsidR="004F623B" w:rsidRPr="007C40A5">
        <w:rPr>
          <w:color w:val="3D3D3D"/>
          <w:sz w:val="20"/>
          <w:szCs w:val="20"/>
        </w:rPr>
        <w:t>PH</w:t>
      </w:r>
      <w:r w:rsidR="00153778" w:rsidRPr="007C40A5">
        <w:rPr>
          <w:color w:val="3D3D3D"/>
          <w:sz w:val="20"/>
          <w:szCs w:val="20"/>
        </w:rPr>
        <w:t>H</w:t>
      </w:r>
      <w:r w:rsidRPr="007C40A5">
        <w:rPr>
          <w:color w:val="3D3D3D"/>
          <w:sz w:val="20"/>
          <w:szCs w:val="20"/>
        </w:rPr>
        <w:t xml:space="preserve"> aşaması sırasında birincil paydaşlar tarafından sağlanan temel sayılara dayalı olarak hesaplanmıştır ve proje yönetimi/denetleme düzeyinde </w:t>
      </w:r>
      <w:r w:rsidR="004F623B" w:rsidRPr="007C40A5">
        <w:rPr>
          <w:color w:val="3D3D3D"/>
          <w:sz w:val="20"/>
          <w:szCs w:val="20"/>
        </w:rPr>
        <w:t xml:space="preserve">işletmelerdeki </w:t>
      </w:r>
      <w:r w:rsidRPr="007C40A5">
        <w:rPr>
          <w:color w:val="3D3D3D"/>
          <w:sz w:val="20"/>
          <w:szCs w:val="20"/>
        </w:rPr>
        <w:t>kadın ve erkek katılımını dikkate almaktadır.</w:t>
      </w:r>
    </w:p>
    <w:p w14:paraId="06EC624E" w14:textId="77777777" w:rsidR="003E7256" w:rsidRPr="007C40A5" w:rsidRDefault="003E7256" w:rsidP="00870933">
      <w:pPr>
        <w:spacing w:line="312" w:lineRule="auto"/>
        <w:jc w:val="both"/>
        <w:rPr>
          <w:sz w:val="20"/>
          <w:szCs w:val="20"/>
        </w:rPr>
        <w:sectPr w:rsidR="003E7256" w:rsidRPr="007C40A5">
          <w:type w:val="continuous"/>
          <w:pgSz w:w="12240" w:h="15840"/>
          <w:pgMar w:top="1460" w:right="540" w:bottom="280" w:left="1200" w:header="720" w:footer="720" w:gutter="0"/>
          <w:cols w:space="720"/>
        </w:sectPr>
      </w:pPr>
    </w:p>
    <w:p w14:paraId="35840CCC" w14:textId="4DBF0904" w:rsidR="003E7256" w:rsidRPr="007C40A5" w:rsidRDefault="00F57809" w:rsidP="00870933">
      <w:pPr>
        <w:spacing w:before="73"/>
        <w:ind w:left="615"/>
        <w:jc w:val="both"/>
        <w:rPr>
          <w:b/>
          <w:sz w:val="20"/>
          <w:szCs w:val="20"/>
        </w:rPr>
      </w:pPr>
      <w:r w:rsidRPr="007C40A5">
        <w:rPr>
          <w:b/>
          <w:color w:val="212428"/>
          <w:sz w:val="20"/>
          <w:szCs w:val="20"/>
        </w:rPr>
        <w:lastRenderedPageBreak/>
        <w:t xml:space="preserve">Part II. </w:t>
      </w:r>
      <w:r w:rsidR="00976617" w:rsidRPr="007C40A5">
        <w:rPr>
          <w:b/>
          <w:color w:val="212428"/>
          <w:sz w:val="20"/>
          <w:szCs w:val="20"/>
        </w:rPr>
        <w:t>Proje Gerekçelendirilmesi</w:t>
      </w:r>
    </w:p>
    <w:p w14:paraId="25EBCC5F" w14:textId="77777777" w:rsidR="003E7256" w:rsidRPr="007C40A5" w:rsidRDefault="003E7256" w:rsidP="00870933">
      <w:pPr>
        <w:pStyle w:val="GvdeMetni"/>
        <w:jc w:val="both"/>
        <w:rPr>
          <w:b/>
        </w:rPr>
      </w:pPr>
    </w:p>
    <w:p w14:paraId="620C1F51" w14:textId="77777777" w:rsidR="003E7256" w:rsidRPr="007C40A5" w:rsidRDefault="003E7256" w:rsidP="00870933">
      <w:pPr>
        <w:pStyle w:val="GvdeMetni"/>
        <w:spacing w:before="11"/>
        <w:jc w:val="both"/>
        <w:rPr>
          <w:b/>
        </w:rPr>
      </w:pPr>
    </w:p>
    <w:p w14:paraId="061A5938" w14:textId="359D6AB3" w:rsidR="003E7256" w:rsidRPr="007C40A5" w:rsidRDefault="00F57809" w:rsidP="00870933">
      <w:pPr>
        <w:ind w:left="765"/>
        <w:jc w:val="both"/>
        <w:rPr>
          <w:b/>
          <w:sz w:val="20"/>
          <w:szCs w:val="20"/>
        </w:rPr>
      </w:pPr>
      <w:r w:rsidRPr="007C40A5">
        <w:rPr>
          <w:b/>
          <w:color w:val="212428"/>
          <w:sz w:val="20"/>
          <w:szCs w:val="20"/>
        </w:rPr>
        <w:t xml:space="preserve">1a. </w:t>
      </w:r>
      <w:r w:rsidR="00976617" w:rsidRPr="007C40A5">
        <w:rPr>
          <w:b/>
          <w:color w:val="212428"/>
          <w:sz w:val="20"/>
          <w:szCs w:val="20"/>
        </w:rPr>
        <w:t>Proje Tanımı</w:t>
      </w:r>
    </w:p>
    <w:p w14:paraId="3BDD774F" w14:textId="77777777" w:rsidR="003E7256" w:rsidRPr="007C40A5" w:rsidRDefault="003E7256" w:rsidP="00870933">
      <w:pPr>
        <w:pStyle w:val="GvdeMetni"/>
        <w:jc w:val="both"/>
        <w:rPr>
          <w:b/>
        </w:rPr>
      </w:pPr>
    </w:p>
    <w:p w14:paraId="3A36F3DB" w14:textId="77777777" w:rsidR="003E7256" w:rsidRPr="007C40A5" w:rsidRDefault="003E7256" w:rsidP="00870933">
      <w:pPr>
        <w:pStyle w:val="GvdeMetni"/>
        <w:jc w:val="both"/>
        <w:rPr>
          <w:b/>
        </w:rPr>
      </w:pPr>
    </w:p>
    <w:p w14:paraId="55564817" w14:textId="2AC33A06" w:rsidR="003E7256" w:rsidRPr="007C40A5" w:rsidRDefault="00976617" w:rsidP="00870933">
      <w:pPr>
        <w:pStyle w:val="Balk4"/>
        <w:spacing w:before="170"/>
        <w:jc w:val="both"/>
        <w:rPr>
          <w:b w:val="0"/>
        </w:rPr>
      </w:pPr>
      <w:r w:rsidRPr="007C40A5">
        <w:rPr>
          <w:color w:val="3D3D3D"/>
        </w:rPr>
        <w:t xml:space="preserve">Orijinal bilgi dosyası ile proje tasarımına uygun değişiklikler açıklanmaktadır. </w:t>
      </w:r>
    </w:p>
    <w:p w14:paraId="6A186BCD" w14:textId="77777777" w:rsidR="003E7256" w:rsidRPr="007C40A5" w:rsidRDefault="003E7256" w:rsidP="00870933">
      <w:pPr>
        <w:pStyle w:val="GvdeMetni"/>
        <w:spacing w:before="7"/>
        <w:jc w:val="both"/>
        <w:rPr>
          <w:b/>
        </w:rPr>
      </w:pPr>
    </w:p>
    <w:p w14:paraId="1D505E61" w14:textId="4FAFF33F" w:rsidR="003E7256" w:rsidRPr="007C40A5" w:rsidRDefault="00976617" w:rsidP="00870933">
      <w:pPr>
        <w:pStyle w:val="ListeParagraf"/>
        <w:numPr>
          <w:ilvl w:val="1"/>
          <w:numId w:val="1"/>
        </w:numPr>
        <w:tabs>
          <w:tab w:val="left" w:pos="1264"/>
          <w:tab w:val="left" w:pos="1265"/>
        </w:tabs>
        <w:spacing w:line="304" w:lineRule="auto"/>
        <w:ind w:right="1434"/>
        <w:jc w:val="both"/>
        <w:rPr>
          <w:sz w:val="20"/>
          <w:szCs w:val="20"/>
        </w:rPr>
      </w:pPr>
      <w:r w:rsidRPr="007C40A5">
        <w:rPr>
          <w:color w:val="3D3D3D"/>
          <w:sz w:val="20"/>
          <w:szCs w:val="20"/>
        </w:rPr>
        <w:t xml:space="preserve">Aşağıda, orijinal bilgi dosyası ile ilgili olarak proje tasarımında yapılan değişikliklerin ayrıntıları ve gerekçesi verilmektedir. Bu değişiklikler için bağlamsal bir temel olarak, aşağıda ayrıca, PPG aşamasında yapılan proje tasarım değişikliklerinin ana nedeni olan projenin geliştirme geçmişi ile bağlantı ve projenin Türkiye'nin Stockholm Sözleşmesine uyumu ve küresel çevresel faydalarıda yer almaktadır. </w:t>
      </w:r>
    </w:p>
    <w:p w14:paraId="2F4179DE" w14:textId="77777777" w:rsidR="003E7256" w:rsidRPr="007C40A5" w:rsidRDefault="003E7256" w:rsidP="00870933">
      <w:pPr>
        <w:pStyle w:val="GvdeMetni"/>
        <w:spacing w:before="10"/>
        <w:jc w:val="both"/>
      </w:pPr>
    </w:p>
    <w:p w14:paraId="235E2317" w14:textId="77777777" w:rsidR="000913D7" w:rsidRPr="007C40A5" w:rsidRDefault="000913D7" w:rsidP="00870933">
      <w:pPr>
        <w:pStyle w:val="ListeParagraf"/>
        <w:numPr>
          <w:ilvl w:val="1"/>
          <w:numId w:val="1"/>
        </w:numPr>
        <w:tabs>
          <w:tab w:val="left" w:pos="1264"/>
          <w:tab w:val="left" w:pos="1265"/>
        </w:tabs>
        <w:spacing w:line="304" w:lineRule="auto"/>
        <w:ind w:right="1429"/>
        <w:jc w:val="both"/>
        <w:rPr>
          <w:sz w:val="20"/>
          <w:szCs w:val="20"/>
        </w:rPr>
      </w:pPr>
      <w:r w:rsidRPr="007C40A5">
        <w:rPr>
          <w:color w:val="3D3D3D"/>
          <w:sz w:val="20"/>
          <w:szCs w:val="20"/>
        </w:rPr>
        <w:t xml:space="preserve">Bu proje için orijinal Proje Tanımlama Formu (PTF), Stockholm Sözleşmesinin (SS) Ek-A'sına HBCD'nin eklenmesine ve bunun Sözleşme’de bir öncelik olarak tanımlanmasına Türkiye tarafından zamanında yanıt olarak GEF-6 kapsamında 2016 yılında sunulmuş ve Uygulama Planı (UUP) güncellemesinin, o tarihte Türkiye tarafından tamamlanması ve bu değişikliğin yürürlüğe girmesiyle ilgili ortadan kaldırma yükümlülüklerinin ülke tarafından yasal olarak üstlenilmesi. teknik olarak onaylanmıştır. Ancak, GEF-6 finansman sorunları nedeniyle, projenin bu aşamada finansman için nihai onayı ertelenmiş ve PTF Ekim 2018'de yeniden sunulmuştur ve Aralık 2018'de, orijinal olarak 2016'da teknik olarak onaylanan aynı biçimde onaylanmıştır. Orijinal GEF-6 PTF’nin hazırlanması ve bir GEF-7 projesi olarak nihai onayı, hem EPS hem de XPS sektörlerindeki hükümet ve özel sektör işletmeleri, başlangıçta GEF'in tasarlandığı varsayımına dayanan ve 2019'un başlarında projenin ayrıntılı hazırlıklarına başlandığında, orijinal proje tasarımında bazı değişikliklerin uygun olduğu ve aslında hükümet ve işletmeler tarafından yapılacak bu proaktif eylemin, seçilmiş işletmelerde nispeten az sayıda gösterim dönüşümleri ile sınırlı olmak yerine aynı hibe kaynakları içinde önemli hazırlık eylemleriyle birlikte ve proaktif olarak ilerlenmiştir. </w:t>
      </w:r>
    </w:p>
    <w:p w14:paraId="0A92F9C7" w14:textId="45BD9470" w:rsidR="003E7256" w:rsidRPr="007C40A5" w:rsidRDefault="000913D7" w:rsidP="00870933">
      <w:pPr>
        <w:pStyle w:val="ListeParagraf"/>
        <w:tabs>
          <w:tab w:val="left" w:pos="1264"/>
          <w:tab w:val="left" w:pos="1265"/>
        </w:tabs>
        <w:spacing w:line="304" w:lineRule="auto"/>
        <w:ind w:right="1429"/>
        <w:jc w:val="both"/>
        <w:rPr>
          <w:sz w:val="20"/>
          <w:szCs w:val="20"/>
        </w:rPr>
        <w:sectPr w:rsidR="003E7256" w:rsidRPr="007C40A5">
          <w:pgSz w:w="12240" w:h="15840"/>
          <w:pgMar w:top="1440" w:right="540" w:bottom="280" w:left="1200" w:header="720" w:footer="720" w:gutter="0"/>
          <w:cols w:space="720"/>
        </w:sectPr>
      </w:pPr>
      <w:r w:rsidRPr="007C40A5">
        <w:rPr>
          <w:color w:val="3D3D3D"/>
          <w:sz w:val="20"/>
          <w:szCs w:val="20"/>
        </w:rPr>
        <w:t>Ek olarak, HBCD'ye karşı çevresel açıdan sağlıklı alternatiflerin mevcudiyeti ile ilgili olarak meydana gelen önemli teknik ve piyasa gelişmeleri, projenin bu alandaki teknik yardımının tesis içi desteğe daha fazla odaklanmasını ve her iki sektörde de küçükve büyük işletmeler arasında eşit bir alanı sağlamaya odaklanmasını sağlamıştır. Benzer şekilde, hükümetin çerçeve yönetmeliği oluşturmadaki aktif eylemleri, uygulama ve eliminasyon sürdürülebilirliğine daha fazla vurgu yaparak ve HBCD'ye özgü çabaları proje ile entegre ederek, projenin kurumsal ve düzenleyici kapasite geliştirme desteğine daha yönlendirilmiş bir yaklaşıma ve kimyasal yönetimi ve KOK'larla kontamine atık yönetimine ilişkin hükümet ve ikili programlara izin vermiştir. Özetle, projenin orijinal gerekçesi, yani ülkenin Stockholm Sözleşmesi Yükümlülükleri uyarınca ülkelere uygun olarak HBCD'nin aşamalı olarak kaldırılmasını başlatmak için gereken kurumsal, teknik kapasite güçlendirme ve yatırımı başlatmasına izin vermek, hükümet ve özel sektör tarafından ülkede HBCD kullanımının tamamen ortadan kaldırılmasını kapsayacak şekilde bunu genişletmek, proaktif eylemin izin verdiği önemli iyileştirme ile devam etmektedir</w:t>
      </w:r>
    </w:p>
    <w:p w14:paraId="4384EFFB" w14:textId="77777777" w:rsidR="003E7256" w:rsidRPr="007C40A5" w:rsidRDefault="003E7256" w:rsidP="00870933">
      <w:pPr>
        <w:pStyle w:val="GvdeMetni"/>
        <w:spacing w:before="2"/>
        <w:jc w:val="both"/>
      </w:pPr>
    </w:p>
    <w:p w14:paraId="70C0524B" w14:textId="25B0F08E" w:rsidR="003E7256" w:rsidRPr="007C40A5" w:rsidRDefault="000913D7" w:rsidP="00870933">
      <w:pPr>
        <w:pStyle w:val="ListeParagraf"/>
        <w:numPr>
          <w:ilvl w:val="1"/>
          <w:numId w:val="1"/>
        </w:numPr>
        <w:tabs>
          <w:tab w:val="left" w:pos="965"/>
        </w:tabs>
        <w:spacing w:before="4" w:line="304" w:lineRule="auto"/>
        <w:ind w:right="1479"/>
        <w:jc w:val="both"/>
        <w:rPr>
          <w:sz w:val="20"/>
          <w:szCs w:val="20"/>
        </w:rPr>
      </w:pPr>
      <w:r w:rsidRPr="007C40A5">
        <w:rPr>
          <w:color w:val="3D3D3D"/>
          <w:sz w:val="20"/>
          <w:szCs w:val="20"/>
        </w:rPr>
        <w:t>Tablo, PTF ve PHH aşamalarında Bileşenler, Sonuçlar ve Çıktılar tarafından tanımlanan Proje Çerçevesinin satır satır karşılaştırmasını sağlamaktadır. Genel olarak, orijinal dört Bileşen yapısı, düzenleyici güçlendirme ve kapasite geliştirmeyi ele alan Bileşen 1, EPS sektöründe HBCD kullanımının ortadan kaldırılmasını ele alan Bileşen 2, HBCD kullanımının ortadan kaldırılmasına yönelik Bileşen 3 ve XPS sektörünü ele alan Bileşen 4 ve İzleme ve Doğrulamayı ele alan Bileşen 4 ile ortaya konmaktadır. Ancak, kurumsal ve özel sektör paydaşları/faydalanıcıları tarafından yürütülen önemli PHH aşaması istişare ve taslak proje çerçevesi incelemelerinin sonuçlarına dayanarak, konunun ele alınmasındaki mevcut gelişme durumuna dayalı olarak yeniden yapılandırma ve sonuçların ve ilgili çıktıların toplu paydaş girdisinin yeniden yapılandırılması ayrıca proje hedefine ulaşmanın yanı sıra ülke ihtiyaçlarına hizmet etmede daha etkili ve verimli hale getirme şeklinde üstlenilmiştir. Aşağıda, yapılan belirli değişikliklerin ve her durumda bileşene göre rasyonel olanın tablo biçiminde daha ayrıntılı bir özeti verilmektedir.</w:t>
      </w: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9"/>
        <w:gridCol w:w="3247"/>
        <w:gridCol w:w="2175"/>
      </w:tblGrid>
      <w:tr w:rsidR="003E7256" w:rsidRPr="007C40A5" w14:paraId="583C7F3E" w14:textId="77777777" w:rsidTr="00C6496F">
        <w:trPr>
          <w:trHeight w:val="220"/>
        </w:trPr>
        <w:tc>
          <w:tcPr>
            <w:tcW w:w="3219" w:type="dxa"/>
          </w:tcPr>
          <w:p w14:paraId="1D21EC40" w14:textId="6700A35A" w:rsidR="003E7256" w:rsidRPr="007C40A5" w:rsidRDefault="00976617" w:rsidP="00870933">
            <w:pPr>
              <w:pStyle w:val="TableParagraph"/>
              <w:spacing w:before="10" w:line="220" w:lineRule="exact"/>
              <w:ind w:left="1095" w:right="1076"/>
              <w:jc w:val="both"/>
              <w:rPr>
                <w:b/>
                <w:sz w:val="20"/>
                <w:szCs w:val="20"/>
              </w:rPr>
            </w:pPr>
            <w:r w:rsidRPr="007C40A5">
              <w:rPr>
                <w:b/>
                <w:color w:val="212428"/>
                <w:sz w:val="20"/>
                <w:szCs w:val="20"/>
              </w:rPr>
              <w:t>Bileşen</w:t>
            </w:r>
          </w:p>
        </w:tc>
        <w:tc>
          <w:tcPr>
            <w:tcW w:w="3247" w:type="dxa"/>
            <w:tcBorders>
              <w:top w:val="single" w:sz="8" w:space="0" w:color="808080"/>
              <w:bottom w:val="single" w:sz="8" w:space="0" w:color="808080"/>
              <w:right w:val="single" w:sz="8" w:space="0" w:color="808080"/>
            </w:tcBorders>
          </w:tcPr>
          <w:p w14:paraId="39712765" w14:textId="370C246B" w:rsidR="003E7256" w:rsidRPr="007C40A5" w:rsidRDefault="000913D7" w:rsidP="00870933">
            <w:pPr>
              <w:pStyle w:val="TableParagraph"/>
              <w:spacing w:before="10" w:line="220" w:lineRule="exact"/>
              <w:ind w:left="838"/>
              <w:jc w:val="both"/>
              <w:rPr>
                <w:b/>
                <w:sz w:val="20"/>
                <w:szCs w:val="20"/>
              </w:rPr>
            </w:pPr>
            <w:r w:rsidRPr="007C40A5">
              <w:rPr>
                <w:b/>
                <w:color w:val="212428"/>
                <w:sz w:val="20"/>
                <w:szCs w:val="20"/>
              </w:rPr>
              <w:t>PTF’dan Değişiklikler</w:t>
            </w:r>
          </w:p>
        </w:tc>
        <w:tc>
          <w:tcPr>
            <w:tcW w:w="2175" w:type="dxa"/>
            <w:tcBorders>
              <w:top w:val="single" w:sz="8" w:space="0" w:color="808080"/>
              <w:left w:val="single" w:sz="8" w:space="0" w:color="808080"/>
              <w:bottom w:val="single" w:sz="8" w:space="0" w:color="808080"/>
              <w:right w:val="single" w:sz="8" w:space="0" w:color="808080"/>
            </w:tcBorders>
          </w:tcPr>
          <w:p w14:paraId="450126DB" w14:textId="7C8556D0" w:rsidR="003E7256" w:rsidRPr="007C40A5" w:rsidRDefault="000913D7" w:rsidP="00870933">
            <w:pPr>
              <w:pStyle w:val="TableParagraph"/>
              <w:spacing w:before="10" w:line="220" w:lineRule="exact"/>
              <w:ind w:left="122"/>
              <w:jc w:val="both"/>
              <w:rPr>
                <w:b/>
                <w:sz w:val="20"/>
                <w:szCs w:val="20"/>
              </w:rPr>
            </w:pPr>
            <w:r w:rsidRPr="007C40A5">
              <w:rPr>
                <w:b/>
                <w:color w:val="212428"/>
                <w:sz w:val="20"/>
                <w:szCs w:val="20"/>
              </w:rPr>
              <w:t>Gerekçeler</w:t>
            </w:r>
          </w:p>
        </w:tc>
      </w:tr>
      <w:tr w:rsidR="00C6496F" w:rsidRPr="007C40A5" w14:paraId="734D13E6" w14:textId="77777777" w:rsidTr="00C6496F">
        <w:trPr>
          <w:trHeight w:val="207"/>
        </w:trPr>
        <w:tc>
          <w:tcPr>
            <w:tcW w:w="3219" w:type="dxa"/>
            <w:tcBorders>
              <w:left w:val="single" w:sz="8" w:space="0" w:color="808080"/>
              <w:bottom w:val="nil"/>
              <w:right w:val="single" w:sz="8" w:space="0" w:color="808080"/>
            </w:tcBorders>
          </w:tcPr>
          <w:p w14:paraId="23EA45A4" w14:textId="299D9868" w:rsidR="00C6496F" w:rsidRPr="007C40A5" w:rsidRDefault="00C6496F" w:rsidP="00870933">
            <w:pPr>
              <w:pStyle w:val="TableParagraph"/>
              <w:spacing w:line="214" w:lineRule="exact"/>
              <w:ind w:left="118"/>
              <w:jc w:val="both"/>
              <w:rPr>
                <w:sz w:val="20"/>
                <w:szCs w:val="20"/>
              </w:rPr>
            </w:pPr>
            <w:r w:rsidRPr="007C40A5">
              <w:rPr>
                <w:color w:val="212428"/>
                <w:sz w:val="20"/>
                <w:szCs w:val="20"/>
              </w:rPr>
              <w:t>Bileşen 2: Düzenleyici güçlendirme, kapasite geliştirme, paydaş farkındalığı ve HBCD'nin değiştirilmesi için çevreye duyarlı alternatiflerin doğrulanması</w:t>
            </w:r>
          </w:p>
        </w:tc>
        <w:tc>
          <w:tcPr>
            <w:tcW w:w="3247" w:type="dxa"/>
            <w:tcBorders>
              <w:top w:val="nil"/>
              <w:left w:val="single" w:sz="8" w:space="0" w:color="808080"/>
              <w:bottom w:val="nil"/>
              <w:right w:val="single" w:sz="8" w:space="0" w:color="808080"/>
            </w:tcBorders>
          </w:tcPr>
          <w:p w14:paraId="6D7E6F6E" w14:textId="7722A7E7" w:rsidR="00C6496F" w:rsidRPr="007C40A5" w:rsidRDefault="00C6496F" w:rsidP="00870933">
            <w:pPr>
              <w:pStyle w:val="TableParagraph"/>
              <w:spacing w:line="214" w:lineRule="exact"/>
              <w:ind w:left="112"/>
              <w:jc w:val="both"/>
              <w:rPr>
                <w:sz w:val="20"/>
                <w:szCs w:val="20"/>
              </w:rPr>
            </w:pPr>
            <w:r w:rsidRPr="007C40A5">
              <w:rPr>
                <w:sz w:val="20"/>
                <w:szCs w:val="20"/>
              </w:rPr>
              <w:t>Bileşen düzeyinde, bu düzeyde bir paydaş farkındalık önceliğinin açık bir şekilde kabul edilmesi dışında kapsam esasen aynı kalmaktadır.</w:t>
            </w:r>
          </w:p>
        </w:tc>
        <w:tc>
          <w:tcPr>
            <w:tcW w:w="2175" w:type="dxa"/>
            <w:tcBorders>
              <w:top w:val="single" w:sz="8" w:space="0" w:color="808080"/>
              <w:left w:val="single" w:sz="8" w:space="0" w:color="808080"/>
              <w:bottom w:val="nil"/>
              <w:right w:val="single" w:sz="8" w:space="0" w:color="808080"/>
            </w:tcBorders>
          </w:tcPr>
          <w:p w14:paraId="2685BA69" w14:textId="658453E0" w:rsidR="00C6496F" w:rsidRPr="007C40A5" w:rsidRDefault="00C6496F" w:rsidP="00870933">
            <w:pPr>
              <w:pStyle w:val="TableParagraph"/>
              <w:spacing w:line="214" w:lineRule="exact"/>
              <w:ind w:left="113"/>
              <w:jc w:val="both"/>
              <w:rPr>
                <w:sz w:val="20"/>
                <w:szCs w:val="20"/>
              </w:rPr>
            </w:pPr>
            <w:r w:rsidRPr="007C40A5">
              <w:rPr>
                <w:sz w:val="20"/>
                <w:szCs w:val="20"/>
              </w:rPr>
              <w:t xml:space="preserve">Bileşen düzeyinde paydaş farkındalığının eklenmesi, beklenen GEF desteğindeki gecikme ile birlikte HBCD'nin kullanımını yasaklayan düzenlemelerin proaktif olarak yasalaştırılmasının kabul edilmesiyle, dış paydaşların, özellikle doğrudan etkilenen özel sektör işletmelerinin desteklenmesinde hükümetin daha fazla vurgu yapmasını gerektirerek, ÇŞB'nin talebi üzerine n desteği sürdürmek için hükümetten sosyal yardım ile gerçekleştirilmiştir. </w:t>
            </w:r>
          </w:p>
        </w:tc>
      </w:tr>
      <w:tr w:rsidR="00C6496F" w:rsidRPr="007C40A5" w14:paraId="57169431" w14:textId="77777777" w:rsidTr="00C6496F">
        <w:trPr>
          <w:trHeight w:val="202"/>
        </w:trPr>
        <w:tc>
          <w:tcPr>
            <w:tcW w:w="3219" w:type="dxa"/>
            <w:tcBorders>
              <w:top w:val="nil"/>
              <w:left w:val="single" w:sz="8" w:space="0" w:color="808080"/>
              <w:bottom w:val="nil"/>
              <w:right w:val="single" w:sz="8" w:space="0" w:color="808080"/>
            </w:tcBorders>
          </w:tcPr>
          <w:p w14:paraId="6F0162E0" w14:textId="23B752BD" w:rsidR="00C6496F" w:rsidRPr="007C40A5" w:rsidRDefault="00C6496F" w:rsidP="00870933">
            <w:pPr>
              <w:pStyle w:val="TableParagraph"/>
              <w:spacing w:line="210" w:lineRule="exact"/>
              <w:ind w:left="118"/>
              <w:jc w:val="both"/>
              <w:rPr>
                <w:sz w:val="20"/>
                <w:szCs w:val="20"/>
              </w:rPr>
            </w:pPr>
          </w:p>
        </w:tc>
        <w:tc>
          <w:tcPr>
            <w:tcW w:w="3247" w:type="dxa"/>
            <w:tcBorders>
              <w:top w:val="nil"/>
              <w:left w:val="single" w:sz="8" w:space="0" w:color="808080"/>
              <w:bottom w:val="nil"/>
              <w:right w:val="single" w:sz="8" w:space="0" w:color="808080"/>
            </w:tcBorders>
          </w:tcPr>
          <w:p w14:paraId="233B2330" w14:textId="5FD29D8E" w:rsidR="00C6496F" w:rsidRPr="007C40A5" w:rsidRDefault="00C6496F" w:rsidP="00870933">
            <w:pPr>
              <w:pStyle w:val="TableParagraph"/>
              <w:spacing w:line="210" w:lineRule="exact"/>
              <w:jc w:val="both"/>
              <w:rPr>
                <w:sz w:val="20"/>
                <w:szCs w:val="20"/>
              </w:rPr>
            </w:pPr>
          </w:p>
        </w:tc>
        <w:tc>
          <w:tcPr>
            <w:tcW w:w="2175" w:type="dxa"/>
            <w:tcBorders>
              <w:top w:val="nil"/>
              <w:left w:val="single" w:sz="8" w:space="0" w:color="808080"/>
              <w:bottom w:val="nil"/>
              <w:right w:val="single" w:sz="8" w:space="0" w:color="808080"/>
            </w:tcBorders>
          </w:tcPr>
          <w:p w14:paraId="2EC1AD00" w14:textId="08C74725" w:rsidR="00C6496F" w:rsidRPr="007C40A5" w:rsidRDefault="00C6496F" w:rsidP="00870933">
            <w:pPr>
              <w:pStyle w:val="TableParagraph"/>
              <w:spacing w:line="210" w:lineRule="exact"/>
              <w:ind w:left="113"/>
              <w:jc w:val="both"/>
              <w:rPr>
                <w:sz w:val="20"/>
                <w:szCs w:val="20"/>
              </w:rPr>
            </w:pPr>
          </w:p>
        </w:tc>
      </w:tr>
      <w:tr w:rsidR="00C6496F" w:rsidRPr="007C40A5" w14:paraId="3338BB62" w14:textId="77777777" w:rsidTr="00C6496F">
        <w:trPr>
          <w:trHeight w:val="202"/>
        </w:trPr>
        <w:tc>
          <w:tcPr>
            <w:tcW w:w="3219" w:type="dxa"/>
            <w:tcBorders>
              <w:top w:val="nil"/>
              <w:left w:val="single" w:sz="8" w:space="0" w:color="808080"/>
              <w:bottom w:val="nil"/>
              <w:right w:val="single" w:sz="8" w:space="0" w:color="808080"/>
            </w:tcBorders>
          </w:tcPr>
          <w:p w14:paraId="184008AD" w14:textId="4AEDDC93" w:rsidR="00C6496F" w:rsidRPr="007C40A5" w:rsidRDefault="00C6496F" w:rsidP="00870933">
            <w:pPr>
              <w:pStyle w:val="TableParagraph"/>
              <w:spacing w:line="210" w:lineRule="exact"/>
              <w:ind w:left="118"/>
              <w:jc w:val="both"/>
              <w:rPr>
                <w:sz w:val="20"/>
                <w:szCs w:val="20"/>
              </w:rPr>
            </w:pPr>
          </w:p>
        </w:tc>
        <w:tc>
          <w:tcPr>
            <w:tcW w:w="3247" w:type="dxa"/>
            <w:tcBorders>
              <w:top w:val="nil"/>
              <w:left w:val="single" w:sz="8" w:space="0" w:color="808080"/>
              <w:bottom w:val="nil"/>
              <w:right w:val="single" w:sz="8" w:space="0" w:color="808080"/>
            </w:tcBorders>
          </w:tcPr>
          <w:p w14:paraId="6B998566" w14:textId="2DF33FA2" w:rsidR="00C6496F" w:rsidRPr="007C40A5" w:rsidRDefault="00C6496F" w:rsidP="00870933">
            <w:pPr>
              <w:pStyle w:val="TableParagraph"/>
              <w:spacing w:line="210" w:lineRule="exact"/>
              <w:ind w:left="112"/>
              <w:jc w:val="both"/>
              <w:rPr>
                <w:sz w:val="20"/>
                <w:szCs w:val="20"/>
              </w:rPr>
            </w:pPr>
          </w:p>
        </w:tc>
        <w:tc>
          <w:tcPr>
            <w:tcW w:w="2175" w:type="dxa"/>
            <w:tcBorders>
              <w:top w:val="nil"/>
              <w:left w:val="single" w:sz="8" w:space="0" w:color="808080"/>
              <w:bottom w:val="nil"/>
              <w:right w:val="single" w:sz="8" w:space="0" w:color="808080"/>
            </w:tcBorders>
          </w:tcPr>
          <w:p w14:paraId="7B9F8EDD" w14:textId="6000F90F" w:rsidR="00C6496F" w:rsidRPr="007C40A5" w:rsidRDefault="00C6496F" w:rsidP="00870933">
            <w:pPr>
              <w:pStyle w:val="TableParagraph"/>
              <w:spacing w:line="210" w:lineRule="exact"/>
              <w:ind w:left="113"/>
              <w:jc w:val="both"/>
              <w:rPr>
                <w:sz w:val="20"/>
                <w:szCs w:val="20"/>
              </w:rPr>
            </w:pPr>
          </w:p>
        </w:tc>
      </w:tr>
      <w:tr w:rsidR="00C6496F" w:rsidRPr="007C40A5" w14:paraId="2D77A9E7" w14:textId="77777777" w:rsidTr="00C6496F">
        <w:trPr>
          <w:trHeight w:val="202"/>
        </w:trPr>
        <w:tc>
          <w:tcPr>
            <w:tcW w:w="3219" w:type="dxa"/>
            <w:tcBorders>
              <w:top w:val="nil"/>
              <w:left w:val="single" w:sz="8" w:space="0" w:color="808080"/>
              <w:bottom w:val="nil"/>
              <w:right w:val="single" w:sz="8" w:space="0" w:color="808080"/>
            </w:tcBorders>
          </w:tcPr>
          <w:p w14:paraId="22796543" w14:textId="2233CAEC" w:rsidR="00C6496F" w:rsidRPr="007C40A5" w:rsidRDefault="00C6496F" w:rsidP="00870933">
            <w:pPr>
              <w:pStyle w:val="TableParagraph"/>
              <w:spacing w:line="210" w:lineRule="exact"/>
              <w:ind w:left="118"/>
              <w:jc w:val="both"/>
              <w:rPr>
                <w:sz w:val="20"/>
                <w:szCs w:val="20"/>
              </w:rPr>
            </w:pPr>
          </w:p>
        </w:tc>
        <w:tc>
          <w:tcPr>
            <w:tcW w:w="3247" w:type="dxa"/>
            <w:tcBorders>
              <w:top w:val="nil"/>
              <w:left w:val="single" w:sz="8" w:space="0" w:color="808080"/>
              <w:bottom w:val="nil"/>
              <w:right w:val="single" w:sz="8" w:space="0" w:color="808080"/>
            </w:tcBorders>
          </w:tcPr>
          <w:p w14:paraId="262E79D5" w14:textId="67DCE4AB" w:rsidR="00C6496F" w:rsidRPr="007C40A5" w:rsidRDefault="00C6496F" w:rsidP="00870933">
            <w:pPr>
              <w:pStyle w:val="TableParagraph"/>
              <w:spacing w:line="210" w:lineRule="exact"/>
              <w:ind w:left="112"/>
              <w:jc w:val="both"/>
              <w:rPr>
                <w:sz w:val="20"/>
                <w:szCs w:val="20"/>
              </w:rPr>
            </w:pPr>
          </w:p>
        </w:tc>
        <w:tc>
          <w:tcPr>
            <w:tcW w:w="2175" w:type="dxa"/>
            <w:tcBorders>
              <w:top w:val="nil"/>
              <w:left w:val="single" w:sz="8" w:space="0" w:color="808080"/>
              <w:bottom w:val="nil"/>
              <w:right w:val="single" w:sz="8" w:space="0" w:color="808080"/>
            </w:tcBorders>
          </w:tcPr>
          <w:p w14:paraId="6004A696" w14:textId="205F8B25" w:rsidR="00C6496F" w:rsidRPr="007C40A5" w:rsidRDefault="00C6496F" w:rsidP="00870933">
            <w:pPr>
              <w:pStyle w:val="TableParagraph"/>
              <w:spacing w:line="210" w:lineRule="exact"/>
              <w:ind w:left="113"/>
              <w:jc w:val="both"/>
              <w:rPr>
                <w:sz w:val="20"/>
                <w:szCs w:val="20"/>
              </w:rPr>
            </w:pPr>
          </w:p>
        </w:tc>
      </w:tr>
      <w:tr w:rsidR="00C6496F" w:rsidRPr="007C40A5" w14:paraId="6BE5015C" w14:textId="77777777" w:rsidTr="00C6496F">
        <w:trPr>
          <w:trHeight w:val="202"/>
        </w:trPr>
        <w:tc>
          <w:tcPr>
            <w:tcW w:w="3219" w:type="dxa"/>
            <w:tcBorders>
              <w:top w:val="nil"/>
              <w:left w:val="single" w:sz="8" w:space="0" w:color="808080"/>
              <w:bottom w:val="nil"/>
              <w:right w:val="single" w:sz="8" w:space="0" w:color="808080"/>
            </w:tcBorders>
          </w:tcPr>
          <w:p w14:paraId="62BDBB7D" w14:textId="37FC7935" w:rsidR="00C6496F" w:rsidRPr="007C40A5" w:rsidRDefault="00C6496F" w:rsidP="00870933">
            <w:pPr>
              <w:pStyle w:val="TableParagraph"/>
              <w:spacing w:line="210" w:lineRule="exact"/>
              <w:ind w:left="118"/>
              <w:jc w:val="both"/>
              <w:rPr>
                <w:sz w:val="20"/>
                <w:szCs w:val="20"/>
              </w:rPr>
            </w:pPr>
          </w:p>
        </w:tc>
        <w:tc>
          <w:tcPr>
            <w:tcW w:w="3247" w:type="dxa"/>
            <w:tcBorders>
              <w:top w:val="nil"/>
              <w:left w:val="single" w:sz="8" w:space="0" w:color="808080"/>
              <w:bottom w:val="nil"/>
              <w:right w:val="single" w:sz="8" w:space="0" w:color="808080"/>
            </w:tcBorders>
          </w:tcPr>
          <w:p w14:paraId="23CE8992" w14:textId="203D6484" w:rsidR="00C6496F" w:rsidRPr="007C40A5" w:rsidRDefault="00C6496F" w:rsidP="00870933">
            <w:pPr>
              <w:pStyle w:val="TableParagraph"/>
              <w:spacing w:line="210" w:lineRule="exact"/>
              <w:ind w:left="112"/>
              <w:jc w:val="both"/>
              <w:rPr>
                <w:sz w:val="20"/>
                <w:szCs w:val="20"/>
              </w:rPr>
            </w:pPr>
          </w:p>
        </w:tc>
        <w:tc>
          <w:tcPr>
            <w:tcW w:w="2175" w:type="dxa"/>
            <w:tcBorders>
              <w:top w:val="nil"/>
              <w:left w:val="single" w:sz="8" w:space="0" w:color="808080"/>
              <w:bottom w:val="nil"/>
              <w:right w:val="single" w:sz="8" w:space="0" w:color="808080"/>
            </w:tcBorders>
          </w:tcPr>
          <w:p w14:paraId="458073BD" w14:textId="0C69C3FD" w:rsidR="00C6496F" w:rsidRPr="007C40A5" w:rsidRDefault="00C6496F" w:rsidP="00870933">
            <w:pPr>
              <w:pStyle w:val="TableParagraph"/>
              <w:spacing w:line="210" w:lineRule="exact"/>
              <w:ind w:left="113"/>
              <w:jc w:val="both"/>
              <w:rPr>
                <w:sz w:val="20"/>
                <w:szCs w:val="20"/>
              </w:rPr>
            </w:pPr>
          </w:p>
        </w:tc>
      </w:tr>
      <w:tr w:rsidR="00C6496F" w:rsidRPr="007C40A5" w14:paraId="3CB9A781" w14:textId="77777777" w:rsidTr="00C6496F">
        <w:trPr>
          <w:trHeight w:val="202"/>
        </w:trPr>
        <w:tc>
          <w:tcPr>
            <w:tcW w:w="3219" w:type="dxa"/>
            <w:tcBorders>
              <w:top w:val="nil"/>
              <w:left w:val="single" w:sz="8" w:space="0" w:color="808080"/>
              <w:bottom w:val="nil"/>
              <w:right w:val="single" w:sz="8" w:space="0" w:color="808080"/>
            </w:tcBorders>
          </w:tcPr>
          <w:p w14:paraId="4B720F3F" w14:textId="6BC2A5F1" w:rsidR="00C6496F" w:rsidRPr="007C40A5" w:rsidRDefault="00C6496F" w:rsidP="00870933">
            <w:pPr>
              <w:pStyle w:val="TableParagraph"/>
              <w:spacing w:line="210" w:lineRule="exact"/>
              <w:ind w:left="118"/>
              <w:jc w:val="both"/>
              <w:rPr>
                <w:sz w:val="20"/>
                <w:szCs w:val="20"/>
              </w:rPr>
            </w:pPr>
          </w:p>
        </w:tc>
        <w:tc>
          <w:tcPr>
            <w:tcW w:w="3247" w:type="dxa"/>
            <w:tcBorders>
              <w:top w:val="nil"/>
              <w:left w:val="single" w:sz="8" w:space="0" w:color="808080"/>
              <w:bottom w:val="nil"/>
              <w:right w:val="single" w:sz="8" w:space="0" w:color="808080"/>
            </w:tcBorders>
          </w:tcPr>
          <w:p w14:paraId="71BFC238"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648AD27B" w14:textId="50908791" w:rsidR="00C6496F" w:rsidRPr="007C40A5" w:rsidRDefault="00C6496F" w:rsidP="00870933">
            <w:pPr>
              <w:pStyle w:val="TableParagraph"/>
              <w:spacing w:line="210" w:lineRule="exact"/>
              <w:ind w:left="113"/>
              <w:jc w:val="both"/>
              <w:rPr>
                <w:sz w:val="20"/>
                <w:szCs w:val="20"/>
              </w:rPr>
            </w:pPr>
          </w:p>
        </w:tc>
      </w:tr>
      <w:tr w:rsidR="00C6496F" w:rsidRPr="007C40A5" w14:paraId="4174676A" w14:textId="77777777" w:rsidTr="00C6496F">
        <w:trPr>
          <w:trHeight w:val="202"/>
        </w:trPr>
        <w:tc>
          <w:tcPr>
            <w:tcW w:w="3219" w:type="dxa"/>
            <w:tcBorders>
              <w:top w:val="nil"/>
              <w:left w:val="single" w:sz="8" w:space="0" w:color="808080"/>
              <w:bottom w:val="nil"/>
              <w:right w:val="single" w:sz="8" w:space="0" w:color="808080"/>
            </w:tcBorders>
          </w:tcPr>
          <w:p w14:paraId="395BCC24"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11B35779"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282F80FE" w14:textId="53ADAA87" w:rsidR="00C6496F" w:rsidRPr="007C40A5" w:rsidRDefault="00C6496F" w:rsidP="00870933">
            <w:pPr>
              <w:pStyle w:val="TableParagraph"/>
              <w:spacing w:line="210" w:lineRule="exact"/>
              <w:ind w:left="113"/>
              <w:jc w:val="both"/>
              <w:rPr>
                <w:sz w:val="20"/>
                <w:szCs w:val="20"/>
              </w:rPr>
            </w:pPr>
          </w:p>
        </w:tc>
      </w:tr>
      <w:tr w:rsidR="00C6496F" w:rsidRPr="007C40A5" w14:paraId="02925218" w14:textId="77777777" w:rsidTr="00C6496F">
        <w:trPr>
          <w:trHeight w:val="202"/>
        </w:trPr>
        <w:tc>
          <w:tcPr>
            <w:tcW w:w="3219" w:type="dxa"/>
            <w:tcBorders>
              <w:top w:val="nil"/>
              <w:left w:val="single" w:sz="8" w:space="0" w:color="808080"/>
              <w:bottom w:val="nil"/>
              <w:right w:val="single" w:sz="8" w:space="0" w:color="808080"/>
            </w:tcBorders>
          </w:tcPr>
          <w:p w14:paraId="29B030DD"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674F6294"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6B85AEDD" w14:textId="4873E99D" w:rsidR="00C6496F" w:rsidRPr="007C40A5" w:rsidRDefault="00C6496F" w:rsidP="00870933">
            <w:pPr>
              <w:pStyle w:val="TableParagraph"/>
              <w:spacing w:line="210" w:lineRule="exact"/>
              <w:ind w:left="113"/>
              <w:jc w:val="both"/>
              <w:rPr>
                <w:sz w:val="20"/>
                <w:szCs w:val="20"/>
              </w:rPr>
            </w:pPr>
          </w:p>
        </w:tc>
      </w:tr>
      <w:tr w:rsidR="00C6496F" w:rsidRPr="007C40A5" w14:paraId="528D7071" w14:textId="77777777" w:rsidTr="00C6496F">
        <w:trPr>
          <w:trHeight w:val="202"/>
        </w:trPr>
        <w:tc>
          <w:tcPr>
            <w:tcW w:w="3219" w:type="dxa"/>
            <w:tcBorders>
              <w:top w:val="nil"/>
              <w:left w:val="single" w:sz="8" w:space="0" w:color="808080"/>
              <w:bottom w:val="nil"/>
              <w:right w:val="single" w:sz="8" w:space="0" w:color="808080"/>
            </w:tcBorders>
          </w:tcPr>
          <w:p w14:paraId="4264154C"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1491CF65"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38CE0473" w14:textId="21D60D72" w:rsidR="00C6496F" w:rsidRPr="007C40A5" w:rsidRDefault="00C6496F" w:rsidP="00870933">
            <w:pPr>
              <w:pStyle w:val="TableParagraph"/>
              <w:spacing w:line="210" w:lineRule="exact"/>
              <w:ind w:left="113"/>
              <w:jc w:val="both"/>
              <w:rPr>
                <w:sz w:val="20"/>
                <w:szCs w:val="20"/>
              </w:rPr>
            </w:pPr>
          </w:p>
        </w:tc>
      </w:tr>
      <w:tr w:rsidR="00C6496F" w:rsidRPr="007C40A5" w14:paraId="17E58EB6" w14:textId="77777777" w:rsidTr="00C6496F">
        <w:trPr>
          <w:trHeight w:val="202"/>
        </w:trPr>
        <w:tc>
          <w:tcPr>
            <w:tcW w:w="3219" w:type="dxa"/>
            <w:tcBorders>
              <w:top w:val="nil"/>
              <w:left w:val="single" w:sz="8" w:space="0" w:color="808080"/>
              <w:bottom w:val="nil"/>
              <w:right w:val="single" w:sz="8" w:space="0" w:color="808080"/>
            </w:tcBorders>
          </w:tcPr>
          <w:p w14:paraId="171F6F87"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2C0644AB"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0785178F" w14:textId="2BCE86FD" w:rsidR="00C6496F" w:rsidRPr="007C40A5" w:rsidRDefault="00C6496F" w:rsidP="00870933">
            <w:pPr>
              <w:pStyle w:val="TableParagraph"/>
              <w:spacing w:line="210" w:lineRule="exact"/>
              <w:ind w:left="113"/>
              <w:jc w:val="both"/>
              <w:rPr>
                <w:sz w:val="20"/>
                <w:szCs w:val="20"/>
              </w:rPr>
            </w:pPr>
          </w:p>
        </w:tc>
      </w:tr>
      <w:tr w:rsidR="00C6496F" w:rsidRPr="007C40A5" w14:paraId="452C04B9" w14:textId="77777777" w:rsidTr="00C6496F">
        <w:trPr>
          <w:trHeight w:val="202"/>
        </w:trPr>
        <w:tc>
          <w:tcPr>
            <w:tcW w:w="3219" w:type="dxa"/>
            <w:tcBorders>
              <w:top w:val="nil"/>
              <w:left w:val="single" w:sz="8" w:space="0" w:color="808080"/>
              <w:bottom w:val="nil"/>
              <w:right w:val="single" w:sz="8" w:space="0" w:color="808080"/>
            </w:tcBorders>
          </w:tcPr>
          <w:p w14:paraId="5CA093B6"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174FA4C8"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65714334" w14:textId="2D1D50B5" w:rsidR="00C6496F" w:rsidRPr="007C40A5" w:rsidRDefault="00C6496F" w:rsidP="00870933">
            <w:pPr>
              <w:pStyle w:val="TableParagraph"/>
              <w:spacing w:line="210" w:lineRule="exact"/>
              <w:ind w:left="113"/>
              <w:jc w:val="both"/>
              <w:rPr>
                <w:sz w:val="20"/>
                <w:szCs w:val="20"/>
              </w:rPr>
            </w:pPr>
          </w:p>
        </w:tc>
      </w:tr>
      <w:tr w:rsidR="00C6496F" w:rsidRPr="007C40A5" w14:paraId="43CA03A5" w14:textId="77777777" w:rsidTr="00C6496F">
        <w:trPr>
          <w:trHeight w:val="202"/>
        </w:trPr>
        <w:tc>
          <w:tcPr>
            <w:tcW w:w="3219" w:type="dxa"/>
            <w:tcBorders>
              <w:top w:val="nil"/>
              <w:left w:val="single" w:sz="8" w:space="0" w:color="808080"/>
              <w:bottom w:val="nil"/>
              <w:right w:val="single" w:sz="8" w:space="0" w:color="808080"/>
            </w:tcBorders>
          </w:tcPr>
          <w:p w14:paraId="44BDF716"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46BCE494"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5799D695" w14:textId="58ADFD74" w:rsidR="00C6496F" w:rsidRPr="007C40A5" w:rsidRDefault="00C6496F" w:rsidP="00870933">
            <w:pPr>
              <w:pStyle w:val="TableParagraph"/>
              <w:spacing w:line="210" w:lineRule="exact"/>
              <w:ind w:left="113"/>
              <w:jc w:val="both"/>
              <w:rPr>
                <w:sz w:val="20"/>
                <w:szCs w:val="20"/>
              </w:rPr>
            </w:pPr>
          </w:p>
        </w:tc>
      </w:tr>
      <w:tr w:rsidR="00C6496F" w:rsidRPr="007C40A5" w14:paraId="1FA894C6" w14:textId="77777777" w:rsidTr="00C6496F">
        <w:trPr>
          <w:trHeight w:val="202"/>
        </w:trPr>
        <w:tc>
          <w:tcPr>
            <w:tcW w:w="3219" w:type="dxa"/>
            <w:tcBorders>
              <w:top w:val="nil"/>
              <w:left w:val="single" w:sz="8" w:space="0" w:color="808080"/>
              <w:bottom w:val="nil"/>
              <w:right w:val="single" w:sz="8" w:space="0" w:color="808080"/>
            </w:tcBorders>
          </w:tcPr>
          <w:p w14:paraId="37FAB1E6"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2787A00B"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19139785" w14:textId="25E132D8" w:rsidR="00C6496F" w:rsidRPr="007C40A5" w:rsidRDefault="00C6496F" w:rsidP="00870933">
            <w:pPr>
              <w:pStyle w:val="TableParagraph"/>
              <w:spacing w:line="210" w:lineRule="exact"/>
              <w:ind w:left="113"/>
              <w:jc w:val="both"/>
              <w:rPr>
                <w:sz w:val="20"/>
                <w:szCs w:val="20"/>
              </w:rPr>
            </w:pPr>
          </w:p>
        </w:tc>
      </w:tr>
      <w:tr w:rsidR="00C6496F" w:rsidRPr="007C40A5" w14:paraId="13051383" w14:textId="77777777" w:rsidTr="00C6496F">
        <w:trPr>
          <w:trHeight w:val="202"/>
        </w:trPr>
        <w:tc>
          <w:tcPr>
            <w:tcW w:w="3219" w:type="dxa"/>
            <w:tcBorders>
              <w:top w:val="nil"/>
              <w:left w:val="single" w:sz="8" w:space="0" w:color="808080"/>
              <w:bottom w:val="nil"/>
              <w:right w:val="single" w:sz="8" w:space="0" w:color="808080"/>
            </w:tcBorders>
          </w:tcPr>
          <w:p w14:paraId="21602009"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7FB9C445"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14AB8474" w14:textId="4B684AEE" w:rsidR="00C6496F" w:rsidRPr="007C40A5" w:rsidRDefault="00C6496F" w:rsidP="00870933">
            <w:pPr>
              <w:pStyle w:val="TableParagraph"/>
              <w:spacing w:line="210" w:lineRule="exact"/>
              <w:ind w:left="113"/>
              <w:jc w:val="both"/>
              <w:rPr>
                <w:sz w:val="20"/>
                <w:szCs w:val="20"/>
              </w:rPr>
            </w:pPr>
          </w:p>
        </w:tc>
      </w:tr>
      <w:tr w:rsidR="00C6496F" w:rsidRPr="007C40A5" w14:paraId="6BFEC765" w14:textId="77777777" w:rsidTr="00C6496F">
        <w:trPr>
          <w:trHeight w:val="202"/>
        </w:trPr>
        <w:tc>
          <w:tcPr>
            <w:tcW w:w="3219" w:type="dxa"/>
            <w:tcBorders>
              <w:top w:val="nil"/>
              <w:left w:val="single" w:sz="8" w:space="0" w:color="808080"/>
              <w:bottom w:val="nil"/>
              <w:right w:val="single" w:sz="8" w:space="0" w:color="808080"/>
            </w:tcBorders>
          </w:tcPr>
          <w:p w14:paraId="44CA3300"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1C135980"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2D5D3674" w14:textId="7B0F6AB8" w:rsidR="00C6496F" w:rsidRPr="007C40A5" w:rsidRDefault="00C6496F" w:rsidP="00870933">
            <w:pPr>
              <w:pStyle w:val="TableParagraph"/>
              <w:spacing w:line="210" w:lineRule="exact"/>
              <w:ind w:left="113"/>
              <w:jc w:val="both"/>
              <w:rPr>
                <w:sz w:val="20"/>
                <w:szCs w:val="20"/>
              </w:rPr>
            </w:pPr>
          </w:p>
        </w:tc>
      </w:tr>
      <w:tr w:rsidR="00C6496F" w:rsidRPr="007C40A5" w14:paraId="0AB4720A" w14:textId="77777777" w:rsidTr="00C6496F">
        <w:trPr>
          <w:trHeight w:val="202"/>
        </w:trPr>
        <w:tc>
          <w:tcPr>
            <w:tcW w:w="3219" w:type="dxa"/>
            <w:tcBorders>
              <w:top w:val="nil"/>
              <w:left w:val="single" w:sz="8" w:space="0" w:color="808080"/>
              <w:bottom w:val="nil"/>
              <w:right w:val="single" w:sz="8" w:space="0" w:color="808080"/>
            </w:tcBorders>
          </w:tcPr>
          <w:p w14:paraId="283463EE"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7CEA6D36"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486CA2F5" w14:textId="197E0204" w:rsidR="00C6496F" w:rsidRPr="007C40A5" w:rsidRDefault="00C6496F" w:rsidP="00870933">
            <w:pPr>
              <w:pStyle w:val="TableParagraph"/>
              <w:spacing w:line="210" w:lineRule="exact"/>
              <w:ind w:left="113"/>
              <w:jc w:val="both"/>
              <w:rPr>
                <w:sz w:val="20"/>
                <w:szCs w:val="20"/>
              </w:rPr>
            </w:pPr>
          </w:p>
        </w:tc>
      </w:tr>
      <w:tr w:rsidR="00C6496F" w:rsidRPr="007C40A5" w14:paraId="77ED3476" w14:textId="77777777" w:rsidTr="00C6496F">
        <w:trPr>
          <w:trHeight w:val="202"/>
        </w:trPr>
        <w:tc>
          <w:tcPr>
            <w:tcW w:w="3219" w:type="dxa"/>
            <w:tcBorders>
              <w:top w:val="nil"/>
              <w:left w:val="single" w:sz="8" w:space="0" w:color="808080"/>
              <w:bottom w:val="single" w:sz="8" w:space="0" w:color="808080"/>
              <w:right w:val="single" w:sz="8" w:space="0" w:color="808080"/>
            </w:tcBorders>
          </w:tcPr>
          <w:p w14:paraId="4787A5BA"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single" w:sz="8" w:space="0" w:color="808080"/>
              <w:right w:val="single" w:sz="8" w:space="0" w:color="808080"/>
            </w:tcBorders>
          </w:tcPr>
          <w:p w14:paraId="39ED9DF9"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6BD22548" w14:textId="12201FF5" w:rsidR="00C6496F" w:rsidRPr="007C40A5" w:rsidRDefault="00C6496F" w:rsidP="00870933">
            <w:pPr>
              <w:pStyle w:val="TableParagraph"/>
              <w:spacing w:line="210" w:lineRule="exact"/>
              <w:ind w:left="113"/>
              <w:jc w:val="both"/>
              <w:rPr>
                <w:sz w:val="20"/>
                <w:szCs w:val="20"/>
              </w:rPr>
            </w:pPr>
          </w:p>
        </w:tc>
      </w:tr>
      <w:tr w:rsidR="00C6496F" w:rsidRPr="007C40A5" w14:paraId="45291CF4" w14:textId="77777777" w:rsidTr="00C6496F">
        <w:trPr>
          <w:trHeight w:val="202"/>
        </w:trPr>
        <w:tc>
          <w:tcPr>
            <w:tcW w:w="3219" w:type="dxa"/>
            <w:tcBorders>
              <w:top w:val="nil"/>
              <w:left w:val="single" w:sz="8" w:space="0" w:color="808080"/>
              <w:bottom w:val="nil"/>
              <w:right w:val="single" w:sz="8" w:space="0" w:color="808080"/>
            </w:tcBorders>
          </w:tcPr>
          <w:p w14:paraId="62029611"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1843E61E"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7FDFBB80" w14:textId="7576BEEF" w:rsidR="00C6496F" w:rsidRPr="007C40A5" w:rsidRDefault="00C6496F" w:rsidP="00870933">
            <w:pPr>
              <w:pStyle w:val="TableParagraph"/>
              <w:spacing w:line="210" w:lineRule="exact"/>
              <w:ind w:left="113"/>
              <w:jc w:val="both"/>
              <w:rPr>
                <w:sz w:val="20"/>
                <w:szCs w:val="20"/>
              </w:rPr>
            </w:pPr>
          </w:p>
        </w:tc>
      </w:tr>
      <w:tr w:rsidR="00C6496F" w:rsidRPr="007C40A5" w14:paraId="535CE12A" w14:textId="77777777" w:rsidTr="00C6496F">
        <w:trPr>
          <w:trHeight w:val="202"/>
        </w:trPr>
        <w:tc>
          <w:tcPr>
            <w:tcW w:w="3219" w:type="dxa"/>
            <w:tcBorders>
              <w:top w:val="nil"/>
              <w:left w:val="single" w:sz="8" w:space="0" w:color="808080"/>
              <w:bottom w:val="nil"/>
              <w:right w:val="single" w:sz="8" w:space="0" w:color="808080"/>
            </w:tcBorders>
          </w:tcPr>
          <w:p w14:paraId="5548956E"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5C99802A"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07D6B7FC" w14:textId="6787DB38" w:rsidR="00C6496F" w:rsidRPr="007C40A5" w:rsidRDefault="00C6496F" w:rsidP="00870933">
            <w:pPr>
              <w:pStyle w:val="TableParagraph"/>
              <w:spacing w:line="210" w:lineRule="exact"/>
              <w:ind w:left="113"/>
              <w:jc w:val="both"/>
              <w:rPr>
                <w:sz w:val="20"/>
                <w:szCs w:val="20"/>
              </w:rPr>
            </w:pPr>
          </w:p>
        </w:tc>
      </w:tr>
      <w:tr w:rsidR="00C6496F" w:rsidRPr="007C40A5" w14:paraId="14F90593" w14:textId="77777777" w:rsidTr="00C6496F">
        <w:trPr>
          <w:trHeight w:val="202"/>
        </w:trPr>
        <w:tc>
          <w:tcPr>
            <w:tcW w:w="3219" w:type="dxa"/>
            <w:tcBorders>
              <w:top w:val="nil"/>
              <w:left w:val="single" w:sz="8" w:space="0" w:color="808080"/>
              <w:bottom w:val="nil"/>
              <w:right w:val="single" w:sz="8" w:space="0" w:color="808080"/>
            </w:tcBorders>
          </w:tcPr>
          <w:p w14:paraId="2D36DEF4"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2D13F030"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70F22818" w14:textId="61F1F20C" w:rsidR="00C6496F" w:rsidRPr="007C40A5" w:rsidRDefault="00C6496F" w:rsidP="00870933">
            <w:pPr>
              <w:pStyle w:val="TableParagraph"/>
              <w:spacing w:line="210" w:lineRule="exact"/>
              <w:ind w:left="113"/>
              <w:jc w:val="both"/>
              <w:rPr>
                <w:sz w:val="20"/>
                <w:szCs w:val="20"/>
              </w:rPr>
            </w:pPr>
          </w:p>
        </w:tc>
      </w:tr>
      <w:tr w:rsidR="00C6496F" w:rsidRPr="007C40A5" w14:paraId="42BCB218" w14:textId="77777777" w:rsidTr="00C6496F">
        <w:trPr>
          <w:trHeight w:val="202"/>
        </w:trPr>
        <w:tc>
          <w:tcPr>
            <w:tcW w:w="3219" w:type="dxa"/>
            <w:tcBorders>
              <w:top w:val="nil"/>
              <w:left w:val="single" w:sz="8" w:space="0" w:color="808080"/>
              <w:bottom w:val="nil"/>
              <w:right w:val="single" w:sz="8" w:space="0" w:color="808080"/>
            </w:tcBorders>
          </w:tcPr>
          <w:p w14:paraId="30579EC3"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nil"/>
              <w:right w:val="single" w:sz="8" w:space="0" w:color="808080"/>
            </w:tcBorders>
          </w:tcPr>
          <w:p w14:paraId="2C7267D2"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nil"/>
              <w:right w:val="single" w:sz="8" w:space="0" w:color="808080"/>
            </w:tcBorders>
          </w:tcPr>
          <w:p w14:paraId="3C05B9FB" w14:textId="19DF961F" w:rsidR="00C6496F" w:rsidRPr="007C40A5" w:rsidRDefault="00C6496F" w:rsidP="00870933">
            <w:pPr>
              <w:pStyle w:val="TableParagraph"/>
              <w:spacing w:line="210" w:lineRule="exact"/>
              <w:ind w:left="113"/>
              <w:jc w:val="both"/>
              <w:rPr>
                <w:sz w:val="20"/>
                <w:szCs w:val="20"/>
              </w:rPr>
            </w:pPr>
          </w:p>
        </w:tc>
      </w:tr>
      <w:tr w:rsidR="00C6496F" w:rsidRPr="007C40A5" w14:paraId="32374E7C" w14:textId="77777777" w:rsidTr="00C6496F">
        <w:trPr>
          <w:trHeight w:val="207"/>
        </w:trPr>
        <w:tc>
          <w:tcPr>
            <w:tcW w:w="3219" w:type="dxa"/>
            <w:tcBorders>
              <w:top w:val="nil"/>
              <w:left w:val="single" w:sz="8" w:space="0" w:color="808080"/>
              <w:bottom w:val="single" w:sz="8" w:space="0" w:color="808080"/>
              <w:right w:val="single" w:sz="8" w:space="0" w:color="808080"/>
            </w:tcBorders>
          </w:tcPr>
          <w:p w14:paraId="5C090960" w14:textId="77777777" w:rsidR="00C6496F" w:rsidRPr="007C40A5" w:rsidRDefault="00C6496F" w:rsidP="00870933">
            <w:pPr>
              <w:pStyle w:val="TableParagraph"/>
              <w:jc w:val="both"/>
              <w:rPr>
                <w:sz w:val="20"/>
                <w:szCs w:val="20"/>
              </w:rPr>
            </w:pPr>
          </w:p>
        </w:tc>
        <w:tc>
          <w:tcPr>
            <w:tcW w:w="3247" w:type="dxa"/>
            <w:tcBorders>
              <w:top w:val="nil"/>
              <w:left w:val="single" w:sz="8" w:space="0" w:color="808080"/>
              <w:bottom w:val="single" w:sz="8" w:space="0" w:color="808080"/>
              <w:right w:val="single" w:sz="8" w:space="0" w:color="808080"/>
            </w:tcBorders>
          </w:tcPr>
          <w:p w14:paraId="61B98CBA" w14:textId="77777777" w:rsidR="00C6496F" w:rsidRPr="007C40A5" w:rsidRDefault="00C6496F" w:rsidP="00870933">
            <w:pPr>
              <w:pStyle w:val="TableParagraph"/>
              <w:jc w:val="both"/>
              <w:rPr>
                <w:sz w:val="20"/>
                <w:szCs w:val="20"/>
              </w:rPr>
            </w:pPr>
          </w:p>
        </w:tc>
        <w:tc>
          <w:tcPr>
            <w:tcW w:w="2175" w:type="dxa"/>
            <w:tcBorders>
              <w:top w:val="nil"/>
              <w:left w:val="single" w:sz="8" w:space="0" w:color="808080"/>
              <w:bottom w:val="single" w:sz="8" w:space="0" w:color="808080"/>
              <w:right w:val="single" w:sz="8" w:space="0" w:color="808080"/>
            </w:tcBorders>
          </w:tcPr>
          <w:p w14:paraId="2658A825" w14:textId="318EDBFC" w:rsidR="00C6496F" w:rsidRPr="007C40A5" w:rsidRDefault="00C6496F" w:rsidP="00870933">
            <w:pPr>
              <w:pStyle w:val="TableParagraph"/>
              <w:spacing w:line="216" w:lineRule="exact"/>
              <w:ind w:left="113"/>
              <w:jc w:val="both"/>
              <w:rPr>
                <w:sz w:val="20"/>
                <w:szCs w:val="20"/>
              </w:rPr>
            </w:pPr>
          </w:p>
        </w:tc>
      </w:tr>
    </w:tbl>
    <w:p w14:paraId="0ECAC9FC" w14:textId="77777777" w:rsidR="003E7256" w:rsidRPr="007C40A5" w:rsidRDefault="003E7256" w:rsidP="00870933">
      <w:pPr>
        <w:spacing w:line="216" w:lineRule="exact"/>
        <w:jc w:val="both"/>
        <w:rPr>
          <w:sz w:val="20"/>
          <w:szCs w:val="20"/>
        </w:rPr>
        <w:sectPr w:rsidR="003E7256" w:rsidRPr="007C40A5">
          <w:pgSz w:w="12240" w:h="15840"/>
          <w:pgMar w:top="1500" w:right="540" w:bottom="280" w:left="1200" w:header="720" w:footer="720" w:gutter="0"/>
          <w:cols w:space="720"/>
        </w:sectPr>
      </w:pPr>
    </w:p>
    <w:tbl>
      <w:tblPr>
        <w:tblW w:w="0" w:type="auto"/>
        <w:tblInd w:w="5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232"/>
        <w:gridCol w:w="3260"/>
      </w:tblGrid>
      <w:tr w:rsidR="004E1626" w:rsidRPr="007C40A5" w14:paraId="61AF961D" w14:textId="77777777">
        <w:trPr>
          <w:trHeight w:val="234"/>
        </w:trPr>
        <w:tc>
          <w:tcPr>
            <w:tcW w:w="3232" w:type="dxa"/>
            <w:vMerge w:val="restart"/>
            <w:tcBorders>
              <w:bottom w:val="nil"/>
            </w:tcBorders>
          </w:tcPr>
          <w:p w14:paraId="14B38158" w14:textId="77777777" w:rsidR="004E1626" w:rsidRPr="007C40A5" w:rsidRDefault="004E1626" w:rsidP="00870933">
            <w:pPr>
              <w:pStyle w:val="TableParagraph"/>
              <w:jc w:val="both"/>
              <w:rPr>
                <w:sz w:val="20"/>
                <w:szCs w:val="20"/>
              </w:rPr>
            </w:pPr>
          </w:p>
        </w:tc>
        <w:tc>
          <w:tcPr>
            <w:tcW w:w="3260" w:type="dxa"/>
            <w:tcBorders>
              <w:bottom w:val="nil"/>
            </w:tcBorders>
          </w:tcPr>
          <w:p w14:paraId="4575DAAB" w14:textId="39DC23CE" w:rsidR="004E1626" w:rsidRPr="007C40A5" w:rsidRDefault="004E1626" w:rsidP="00870933">
            <w:pPr>
              <w:pStyle w:val="TableParagraph"/>
              <w:spacing w:line="214" w:lineRule="exact"/>
              <w:ind w:left="112"/>
              <w:jc w:val="both"/>
              <w:rPr>
                <w:sz w:val="20"/>
                <w:szCs w:val="20"/>
              </w:rPr>
            </w:pPr>
            <w:r w:rsidRPr="007C40A5">
              <w:rPr>
                <w:sz w:val="20"/>
                <w:szCs w:val="20"/>
              </w:rPr>
              <w:t>Sonuç düzeyinde, orijinal belgeden iki Sonuç değiştirilmiştir. Sonuç 1.1 kapsamında artık uluslararası olarak kabul edilen mevcut alternatifler hakkında bilgi yaymaya alternatiflerin değerlendirilmesi ve ulusal onayından yeniden odaklanmıştır. Sonuç 1.2. kapsamında destekleyici düzenleyici eylem, özellikle HBCD içeren ürün ithalatına ve pazardaki ürün performansına ve kimyasal içerik izlemesine ilişkin olarak, desteğin uygulanmasına daha fazla önem vermiştir. Ayrıca, HBCD kontamine atık malzemeyi ele almak için yeni bir Sonuç 1.3 eklenmiştir.</w:t>
            </w:r>
          </w:p>
        </w:tc>
      </w:tr>
      <w:tr w:rsidR="004E1626" w:rsidRPr="007C40A5" w14:paraId="3A482970" w14:textId="77777777">
        <w:trPr>
          <w:trHeight w:val="229"/>
        </w:trPr>
        <w:tc>
          <w:tcPr>
            <w:tcW w:w="3232" w:type="dxa"/>
            <w:vMerge/>
            <w:tcBorders>
              <w:top w:val="nil"/>
              <w:bottom w:val="nil"/>
            </w:tcBorders>
          </w:tcPr>
          <w:p w14:paraId="281EB4CC" w14:textId="77777777" w:rsidR="004E1626" w:rsidRPr="007C40A5" w:rsidRDefault="004E1626" w:rsidP="00870933">
            <w:pPr>
              <w:jc w:val="both"/>
              <w:rPr>
                <w:sz w:val="20"/>
                <w:szCs w:val="20"/>
              </w:rPr>
            </w:pPr>
          </w:p>
        </w:tc>
        <w:tc>
          <w:tcPr>
            <w:tcW w:w="3260" w:type="dxa"/>
            <w:tcBorders>
              <w:top w:val="nil"/>
              <w:bottom w:val="nil"/>
            </w:tcBorders>
          </w:tcPr>
          <w:p w14:paraId="3D0ABCEB" w14:textId="0E7CAE20" w:rsidR="004E1626" w:rsidRPr="007C40A5" w:rsidRDefault="004E1626" w:rsidP="00870933">
            <w:pPr>
              <w:pStyle w:val="TableParagraph"/>
              <w:spacing w:line="210" w:lineRule="exact"/>
              <w:ind w:left="112"/>
              <w:jc w:val="both"/>
              <w:rPr>
                <w:sz w:val="20"/>
                <w:szCs w:val="20"/>
              </w:rPr>
            </w:pPr>
          </w:p>
        </w:tc>
      </w:tr>
      <w:tr w:rsidR="004E1626" w:rsidRPr="007C40A5" w14:paraId="7981FFB0" w14:textId="77777777">
        <w:trPr>
          <w:trHeight w:val="229"/>
        </w:trPr>
        <w:tc>
          <w:tcPr>
            <w:tcW w:w="3232" w:type="dxa"/>
            <w:vMerge/>
            <w:tcBorders>
              <w:top w:val="nil"/>
              <w:bottom w:val="nil"/>
            </w:tcBorders>
          </w:tcPr>
          <w:p w14:paraId="7D6A8FD7" w14:textId="77777777" w:rsidR="004E1626" w:rsidRPr="007C40A5" w:rsidRDefault="004E1626" w:rsidP="00870933">
            <w:pPr>
              <w:jc w:val="both"/>
              <w:rPr>
                <w:sz w:val="20"/>
                <w:szCs w:val="20"/>
              </w:rPr>
            </w:pPr>
          </w:p>
        </w:tc>
        <w:tc>
          <w:tcPr>
            <w:tcW w:w="3260" w:type="dxa"/>
            <w:tcBorders>
              <w:top w:val="nil"/>
              <w:bottom w:val="nil"/>
            </w:tcBorders>
          </w:tcPr>
          <w:p w14:paraId="7C1D295B" w14:textId="6030B121" w:rsidR="004E1626" w:rsidRPr="007C40A5" w:rsidRDefault="004E1626" w:rsidP="00870933">
            <w:pPr>
              <w:pStyle w:val="TableParagraph"/>
              <w:spacing w:line="210" w:lineRule="exact"/>
              <w:ind w:left="112"/>
              <w:jc w:val="both"/>
              <w:rPr>
                <w:sz w:val="20"/>
                <w:szCs w:val="20"/>
              </w:rPr>
            </w:pPr>
          </w:p>
        </w:tc>
      </w:tr>
      <w:tr w:rsidR="004E1626" w:rsidRPr="007C40A5" w14:paraId="40D3095F" w14:textId="77777777">
        <w:trPr>
          <w:trHeight w:val="229"/>
        </w:trPr>
        <w:tc>
          <w:tcPr>
            <w:tcW w:w="3232" w:type="dxa"/>
            <w:vMerge/>
            <w:tcBorders>
              <w:top w:val="nil"/>
              <w:bottom w:val="nil"/>
            </w:tcBorders>
          </w:tcPr>
          <w:p w14:paraId="0B3AF0A3" w14:textId="77777777" w:rsidR="004E1626" w:rsidRPr="007C40A5" w:rsidRDefault="004E1626" w:rsidP="00870933">
            <w:pPr>
              <w:jc w:val="both"/>
              <w:rPr>
                <w:sz w:val="20"/>
                <w:szCs w:val="20"/>
              </w:rPr>
            </w:pPr>
          </w:p>
        </w:tc>
        <w:tc>
          <w:tcPr>
            <w:tcW w:w="3260" w:type="dxa"/>
            <w:tcBorders>
              <w:top w:val="nil"/>
              <w:bottom w:val="nil"/>
            </w:tcBorders>
          </w:tcPr>
          <w:p w14:paraId="6F2E4DB1" w14:textId="47081EF9" w:rsidR="004E1626" w:rsidRPr="007C40A5" w:rsidRDefault="004E1626" w:rsidP="00870933">
            <w:pPr>
              <w:pStyle w:val="TableParagraph"/>
              <w:spacing w:line="210" w:lineRule="exact"/>
              <w:ind w:left="112"/>
              <w:jc w:val="both"/>
              <w:rPr>
                <w:sz w:val="20"/>
                <w:szCs w:val="20"/>
              </w:rPr>
            </w:pPr>
          </w:p>
        </w:tc>
      </w:tr>
      <w:tr w:rsidR="004E1626" w:rsidRPr="007C40A5" w14:paraId="72E441F5" w14:textId="77777777">
        <w:trPr>
          <w:trHeight w:val="229"/>
        </w:trPr>
        <w:tc>
          <w:tcPr>
            <w:tcW w:w="3232" w:type="dxa"/>
            <w:vMerge/>
            <w:tcBorders>
              <w:top w:val="nil"/>
              <w:bottom w:val="nil"/>
            </w:tcBorders>
          </w:tcPr>
          <w:p w14:paraId="7B1B4EAF" w14:textId="77777777" w:rsidR="004E1626" w:rsidRPr="007C40A5" w:rsidRDefault="004E1626" w:rsidP="00870933">
            <w:pPr>
              <w:jc w:val="both"/>
              <w:rPr>
                <w:sz w:val="20"/>
                <w:szCs w:val="20"/>
              </w:rPr>
            </w:pPr>
          </w:p>
        </w:tc>
        <w:tc>
          <w:tcPr>
            <w:tcW w:w="3260" w:type="dxa"/>
            <w:tcBorders>
              <w:top w:val="nil"/>
              <w:bottom w:val="nil"/>
            </w:tcBorders>
          </w:tcPr>
          <w:p w14:paraId="61A69339" w14:textId="1D990416" w:rsidR="004E1626" w:rsidRPr="007C40A5" w:rsidRDefault="004E1626" w:rsidP="00870933">
            <w:pPr>
              <w:pStyle w:val="TableParagraph"/>
              <w:spacing w:line="210" w:lineRule="exact"/>
              <w:ind w:left="112"/>
              <w:jc w:val="both"/>
              <w:rPr>
                <w:sz w:val="20"/>
                <w:szCs w:val="20"/>
              </w:rPr>
            </w:pPr>
          </w:p>
        </w:tc>
      </w:tr>
      <w:tr w:rsidR="004E1626" w:rsidRPr="007C40A5" w14:paraId="24B2F695" w14:textId="77777777">
        <w:trPr>
          <w:trHeight w:val="229"/>
        </w:trPr>
        <w:tc>
          <w:tcPr>
            <w:tcW w:w="3232" w:type="dxa"/>
            <w:vMerge/>
            <w:tcBorders>
              <w:top w:val="nil"/>
              <w:bottom w:val="nil"/>
            </w:tcBorders>
          </w:tcPr>
          <w:p w14:paraId="39C355B5" w14:textId="77777777" w:rsidR="004E1626" w:rsidRPr="007C40A5" w:rsidRDefault="004E1626" w:rsidP="00870933">
            <w:pPr>
              <w:jc w:val="both"/>
              <w:rPr>
                <w:sz w:val="20"/>
                <w:szCs w:val="20"/>
              </w:rPr>
            </w:pPr>
          </w:p>
        </w:tc>
        <w:tc>
          <w:tcPr>
            <w:tcW w:w="3260" w:type="dxa"/>
            <w:tcBorders>
              <w:top w:val="nil"/>
              <w:bottom w:val="nil"/>
            </w:tcBorders>
          </w:tcPr>
          <w:p w14:paraId="15BBC46B" w14:textId="123E7A5D" w:rsidR="004E1626" w:rsidRPr="007C40A5" w:rsidRDefault="004E1626" w:rsidP="00870933">
            <w:pPr>
              <w:pStyle w:val="TableParagraph"/>
              <w:spacing w:line="210" w:lineRule="exact"/>
              <w:ind w:left="112"/>
              <w:jc w:val="both"/>
              <w:rPr>
                <w:sz w:val="20"/>
                <w:szCs w:val="20"/>
              </w:rPr>
            </w:pPr>
          </w:p>
        </w:tc>
      </w:tr>
      <w:tr w:rsidR="004E1626" w:rsidRPr="007C40A5" w14:paraId="4DC0BEDF" w14:textId="77777777">
        <w:trPr>
          <w:trHeight w:val="229"/>
        </w:trPr>
        <w:tc>
          <w:tcPr>
            <w:tcW w:w="3232" w:type="dxa"/>
            <w:vMerge/>
            <w:tcBorders>
              <w:top w:val="nil"/>
              <w:bottom w:val="nil"/>
            </w:tcBorders>
          </w:tcPr>
          <w:p w14:paraId="00AA848E" w14:textId="77777777" w:rsidR="004E1626" w:rsidRPr="007C40A5" w:rsidRDefault="004E1626" w:rsidP="00870933">
            <w:pPr>
              <w:jc w:val="both"/>
              <w:rPr>
                <w:sz w:val="20"/>
                <w:szCs w:val="20"/>
              </w:rPr>
            </w:pPr>
          </w:p>
        </w:tc>
        <w:tc>
          <w:tcPr>
            <w:tcW w:w="3260" w:type="dxa"/>
            <w:tcBorders>
              <w:top w:val="nil"/>
              <w:bottom w:val="nil"/>
            </w:tcBorders>
          </w:tcPr>
          <w:p w14:paraId="28ABE792" w14:textId="01E9085F" w:rsidR="004E1626" w:rsidRPr="007C40A5" w:rsidRDefault="004E1626" w:rsidP="00870933">
            <w:pPr>
              <w:pStyle w:val="TableParagraph"/>
              <w:spacing w:line="210" w:lineRule="exact"/>
              <w:ind w:left="112"/>
              <w:jc w:val="both"/>
              <w:rPr>
                <w:sz w:val="20"/>
                <w:szCs w:val="20"/>
              </w:rPr>
            </w:pPr>
          </w:p>
        </w:tc>
      </w:tr>
      <w:tr w:rsidR="004E1626" w:rsidRPr="007C40A5" w14:paraId="71297C8C" w14:textId="77777777">
        <w:trPr>
          <w:trHeight w:val="229"/>
        </w:trPr>
        <w:tc>
          <w:tcPr>
            <w:tcW w:w="3232" w:type="dxa"/>
            <w:vMerge/>
            <w:tcBorders>
              <w:top w:val="nil"/>
              <w:bottom w:val="nil"/>
            </w:tcBorders>
          </w:tcPr>
          <w:p w14:paraId="76674ED2" w14:textId="77777777" w:rsidR="004E1626" w:rsidRPr="007C40A5" w:rsidRDefault="004E1626" w:rsidP="00870933">
            <w:pPr>
              <w:jc w:val="both"/>
              <w:rPr>
                <w:sz w:val="20"/>
                <w:szCs w:val="20"/>
              </w:rPr>
            </w:pPr>
          </w:p>
        </w:tc>
        <w:tc>
          <w:tcPr>
            <w:tcW w:w="3260" w:type="dxa"/>
            <w:tcBorders>
              <w:top w:val="nil"/>
              <w:bottom w:val="nil"/>
            </w:tcBorders>
          </w:tcPr>
          <w:p w14:paraId="7447B803" w14:textId="63F2DC08" w:rsidR="004E1626" w:rsidRPr="007C40A5" w:rsidRDefault="004E1626" w:rsidP="00870933">
            <w:pPr>
              <w:pStyle w:val="TableParagraph"/>
              <w:spacing w:line="210" w:lineRule="exact"/>
              <w:ind w:left="112"/>
              <w:jc w:val="both"/>
              <w:rPr>
                <w:sz w:val="20"/>
                <w:szCs w:val="20"/>
              </w:rPr>
            </w:pPr>
          </w:p>
        </w:tc>
      </w:tr>
      <w:tr w:rsidR="004E1626" w:rsidRPr="007C40A5" w14:paraId="125B38BC" w14:textId="77777777">
        <w:trPr>
          <w:trHeight w:val="229"/>
        </w:trPr>
        <w:tc>
          <w:tcPr>
            <w:tcW w:w="3232" w:type="dxa"/>
            <w:vMerge/>
            <w:tcBorders>
              <w:top w:val="nil"/>
              <w:bottom w:val="nil"/>
            </w:tcBorders>
          </w:tcPr>
          <w:p w14:paraId="5F9C0111" w14:textId="77777777" w:rsidR="004E1626" w:rsidRPr="007C40A5" w:rsidRDefault="004E1626" w:rsidP="00870933">
            <w:pPr>
              <w:jc w:val="both"/>
              <w:rPr>
                <w:sz w:val="20"/>
                <w:szCs w:val="20"/>
              </w:rPr>
            </w:pPr>
          </w:p>
        </w:tc>
        <w:tc>
          <w:tcPr>
            <w:tcW w:w="3260" w:type="dxa"/>
            <w:tcBorders>
              <w:top w:val="nil"/>
              <w:bottom w:val="nil"/>
            </w:tcBorders>
          </w:tcPr>
          <w:p w14:paraId="7EE1CCE7" w14:textId="76F00F99" w:rsidR="004E1626" w:rsidRPr="007C40A5" w:rsidRDefault="004E1626" w:rsidP="00870933">
            <w:pPr>
              <w:pStyle w:val="TableParagraph"/>
              <w:spacing w:line="210" w:lineRule="exact"/>
              <w:ind w:left="112"/>
              <w:jc w:val="both"/>
              <w:rPr>
                <w:sz w:val="20"/>
                <w:szCs w:val="20"/>
              </w:rPr>
            </w:pPr>
          </w:p>
        </w:tc>
      </w:tr>
      <w:tr w:rsidR="004E1626" w:rsidRPr="007C40A5" w14:paraId="035B16C4" w14:textId="77777777">
        <w:trPr>
          <w:trHeight w:val="229"/>
        </w:trPr>
        <w:tc>
          <w:tcPr>
            <w:tcW w:w="3232" w:type="dxa"/>
            <w:vMerge/>
            <w:tcBorders>
              <w:top w:val="nil"/>
              <w:bottom w:val="nil"/>
            </w:tcBorders>
          </w:tcPr>
          <w:p w14:paraId="509C452F" w14:textId="77777777" w:rsidR="004E1626" w:rsidRPr="007C40A5" w:rsidRDefault="004E1626" w:rsidP="00870933">
            <w:pPr>
              <w:jc w:val="both"/>
              <w:rPr>
                <w:sz w:val="20"/>
                <w:szCs w:val="20"/>
              </w:rPr>
            </w:pPr>
          </w:p>
        </w:tc>
        <w:tc>
          <w:tcPr>
            <w:tcW w:w="3260" w:type="dxa"/>
            <w:tcBorders>
              <w:top w:val="nil"/>
              <w:bottom w:val="nil"/>
            </w:tcBorders>
          </w:tcPr>
          <w:p w14:paraId="16170175" w14:textId="7293589D" w:rsidR="004E1626" w:rsidRPr="007C40A5" w:rsidRDefault="004E1626" w:rsidP="00870933">
            <w:pPr>
              <w:pStyle w:val="TableParagraph"/>
              <w:spacing w:line="210" w:lineRule="exact"/>
              <w:ind w:left="112"/>
              <w:jc w:val="both"/>
              <w:rPr>
                <w:sz w:val="20"/>
                <w:szCs w:val="20"/>
              </w:rPr>
            </w:pPr>
          </w:p>
        </w:tc>
      </w:tr>
      <w:tr w:rsidR="004E1626" w:rsidRPr="007C40A5" w14:paraId="40ECC3E2" w14:textId="77777777">
        <w:trPr>
          <w:trHeight w:val="229"/>
        </w:trPr>
        <w:tc>
          <w:tcPr>
            <w:tcW w:w="3232" w:type="dxa"/>
            <w:vMerge/>
            <w:tcBorders>
              <w:top w:val="nil"/>
              <w:bottom w:val="nil"/>
            </w:tcBorders>
          </w:tcPr>
          <w:p w14:paraId="58851865" w14:textId="77777777" w:rsidR="004E1626" w:rsidRPr="007C40A5" w:rsidRDefault="004E1626" w:rsidP="00870933">
            <w:pPr>
              <w:jc w:val="both"/>
              <w:rPr>
                <w:sz w:val="20"/>
                <w:szCs w:val="20"/>
              </w:rPr>
            </w:pPr>
          </w:p>
        </w:tc>
        <w:tc>
          <w:tcPr>
            <w:tcW w:w="3260" w:type="dxa"/>
            <w:tcBorders>
              <w:top w:val="nil"/>
              <w:bottom w:val="nil"/>
            </w:tcBorders>
          </w:tcPr>
          <w:p w14:paraId="0505C791" w14:textId="19BB7EF1" w:rsidR="004E1626" w:rsidRPr="007C40A5" w:rsidRDefault="004E1626" w:rsidP="00870933">
            <w:pPr>
              <w:pStyle w:val="TableParagraph"/>
              <w:spacing w:line="210" w:lineRule="exact"/>
              <w:ind w:left="112"/>
              <w:jc w:val="both"/>
              <w:rPr>
                <w:sz w:val="20"/>
                <w:szCs w:val="20"/>
              </w:rPr>
            </w:pPr>
          </w:p>
        </w:tc>
      </w:tr>
      <w:tr w:rsidR="004E1626" w:rsidRPr="007C40A5" w14:paraId="154ED0C3" w14:textId="77777777">
        <w:trPr>
          <w:trHeight w:val="229"/>
        </w:trPr>
        <w:tc>
          <w:tcPr>
            <w:tcW w:w="3232" w:type="dxa"/>
            <w:vMerge/>
            <w:tcBorders>
              <w:top w:val="nil"/>
              <w:bottom w:val="nil"/>
            </w:tcBorders>
          </w:tcPr>
          <w:p w14:paraId="562395C2" w14:textId="77777777" w:rsidR="004E1626" w:rsidRPr="007C40A5" w:rsidRDefault="004E1626" w:rsidP="00870933">
            <w:pPr>
              <w:jc w:val="both"/>
              <w:rPr>
                <w:sz w:val="20"/>
                <w:szCs w:val="20"/>
              </w:rPr>
            </w:pPr>
          </w:p>
        </w:tc>
        <w:tc>
          <w:tcPr>
            <w:tcW w:w="3260" w:type="dxa"/>
            <w:tcBorders>
              <w:top w:val="nil"/>
              <w:bottom w:val="nil"/>
            </w:tcBorders>
          </w:tcPr>
          <w:p w14:paraId="2E351975" w14:textId="4901996D" w:rsidR="004E1626" w:rsidRPr="007C40A5" w:rsidRDefault="004E1626" w:rsidP="00870933">
            <w:pPr>
              <w:pStyle w:val="TableParagraph"/>
              <w:spacing w:line="210" w:lineRule="exact"/>
              <w:ind w:left="112"/>
              <w:jc w:val="both"/>
              <w:rPr>
                <w:sz w:val="20"/>
                <w:szCs w:val="20"/>
              </w:rPr>
            </w:pPr>
          </w:p>
        </w:tc>
      </w:tr>
      <w:tr w:rsidR="004E1626" w:rsidRPr="007C40A5" w14:paraId="2409BE2E" w14:textId="77777777">
        <w:trPr>
          <w:trHeight w:val="229"/>
        </w:trPr>
        <w:tc>
          <w:tcPr>
            <w:tcW w:w="3232" w:type="dxa"/>
            <w:vMerge/>
            <w:tcBorders>
              <w:top w:val="nil"/>
              <w:bottom w:val="nil"/>
            </w:tcBorders>
          </w:tcPr>
          <w:p w14:paraId="0BAB8709" w14:textId="77777777" w:rsidR="004E1626" w:rsidRPr="007C40A5" w:rsidRDefault="004E1626" w:rsidP="00870933">
            <w:pPr>
              <w:jc w:val="both"/>
              <w:rPr>
                <w:sz w:val="20"/>
                <w:szCs w:val="20"/>
              </w:rPr>
            </w:pPr>
          </w:p>
        </w:tc>
        <w:tc>
          <w:tcPr>
            <w:tcW w:w="3260" w:type="dxa"/>
            <w:tcBorders>
              <w:top w:val="nil"/>
              <w:bottom w:val="nil"/>
            </w:tcBorders>
          </w:tcPr>
          <w:p w14:paraId="4E680E9A" w14:textId="5D67B513" w:rsidR="004E1626" w:rsidRPr="007C40A5" w:rsidRDefault="004E1626" w:rsidP="00870933">
            <w:pPr>
              <w:pStyle w:val="TableParagraph"/>
              <w:spacing w:line="210" w:lineRule="exact"/>
              <w:ind w:left="112"/>
              <w:jc w:val="both"/>
              <w:rPr>
                <w:sz w:val="20"/>
                <w:szCs w:val="20"/>
              </w:rPr>
            </w:pPr>
          </w:p>
        </w:tc>
      </w:tr>
      <w:tr w:rsidR="004E1626" w:rsidRPr="007C40A5" w14:paraId="499FF70E" w14:textId="77777777">
        <w:trPr>
          <w:trHeight w:val="229"/>
        </w:trPr>
        <w:tc>
          <w:tcPr>
            <w:tcW w:w="3232" w:type="dxa"/>
            <w:vMerge/>
            <w:tcBorders>
              <w:top w:val="nil"/>
              <w:bottom w:val="nil"/>
            </w:tcBorders>
          </w:tcPr>
          <w:p w14:paraId="24D1B198" w14:textId="77777777" w:rsidR="004E1626" w:rsidRPr="007C40A5" w:rsidRDefault="004E1626" w:rsidP="00870933">
            <w:pPr>
              <w:jc w:val="both"/>
              <w:rPr>
                <w:sz w:val="20"/>
                <w:szCs w:val="20"/>
              </w:rPr>
            </w:pPr>
          </w:p>
        </w:tc>
        <w:tc>
          <w:tcPr>
            <w:tcW w:w="3260" w:type="dxa"/>
            <w:tcBorders>
              <w:top w:val="nil"/>
              <w:bottom w:val="nil"/>
            </w:tcBorders>
          </w:tcPr>
          <w:p w14:paraId="1B96E79E" w14:textId="6E9A88DE" w:rsidR="004E1626" w:rsidRPr="007C40A5" w:rsidRDefault="004E1626" w:rsidP="00870933">
            <w:pPr>
              <w:pStyle w:val="TableParagraph"/>
              <w:spacing w:line="210" w:lineRule="exact"/>
              <w:ind w:left="112"/>
              <w:jc w:val="both"/>
              <w:rPr>
                <w:sz w:val="20"/>
                <w:szCs w:val="20"/>
              </w:rPr>
            </w:pPr>
          </w:p>
        </w:tc>
      </w:tr>
      <w:tr w:rsidR="004E1626" w:rsidRPr="007C40A5" w14:paraId="47CEEA6D" w14:textId="77777777">
        <w:trPr>
          <w:trHeight w:val="229"/>
        </w:trPr>
        <w:tc>
          <w:tcPr>
            <w:tcW w:w="3232" w:type="dxa"/>
            <w:vMerge/>
            <w:tcBorders>
              <w:top w:val="nil"/>
              <w:bottom w:val="nil"/>
            </w:tcBorders>
          </w:tcPr>
          <w:p w14:paraId="18D5A875" w14:textId="77777777" w:rsidR="004E1626" w:rsidRPr="007C40A5" w:rsidRDefault="004E1626" w:rsidP="00870933">
            <w:pPr>
              <w:jc w:val="both"/>
              <w:rPr>
                <w:sz w:val="20"/>
                <w:szCs w:val="20"/>
              </w:rPr>
            </w:pPr>
          </w:p>
        </w:tc>
        <w:tc>
          <w:tcPr>
            <w:tcW w:w="3260" w:type="dxa"/>
            <w:tcBorders>
              <w:top w:val="nil"/>
              <w:bottom w:val="nil"/>
            </w:tcBorders>
          </w:tcPr>
          <w:p w14:paraId="57AC5836" w14:textId="3981AD3A" w:rsidR="004E1626" w:rsidRPr="007C40A5" w:rsidRDefault="004E1626" w:rsidP="00870933">
            <w:pPr>
              <w:pStyle w:val="TableParagraph"/>
              <w:spacing w:line="210" w:lineRule="exact"/>
              <w:ind w:left="112"/>
              <w:jc w:val="both"/>
              <w:rPr>
                <w:sz w:val="20"/>
                <w:szCs w:val="20"/>
              </w:rPr>
            </w:pPr>
          </w:p>
        </w:tc>
      </w:tr>
      <w:tr w:rsidR="004E1626" w:rsidRPr="007C40A5" w14:paraId="582B4576" w14:textId="77777777">
        <w:trPr>
          <w:trHeight w:val="229"/>
        </w:trPr>
        <w:tc>
          <w:tcPr>
            <w:tcW w:w="3232" w:type="dxa"/>
            <w:vMerge/>
            <w:tcBorders>
              <w:top w:val="nil"/>
              <w:bottom w:val="nil"/>
            </w:tcBorders>
          </w:tcPr>
          <w:p w14:paraId="68043E3F" w14:textId="77777777" w:rsidR="004E1626" w:rsidRPr="007C40A5" w:rsidRDefault="004E1626" w:rsidP="00870933">
            <w:pPr>
              <w:jc w:val="both"/>
              <w:rPr>
                <w:sz w:val="20"/>
                <w:szCs w:val="20"/>
              </w:rPr>
            </w:pPr>
          </w:p>
        </w:tc>
        <w:tc>
          <w:tcPr>
            <w:tcW w:w="3260" w:type="dxa"/>
            <w:tcBorders>
              <w:top w:val="nil"/>
              <w:bottom w:val="nil"/>
            </w:tcBorders>
          </w:tcPr>
          <w:p w14:paraId="05D4F140" w14:textId="3EDF5839" w:rsidR="004E1626" w:rsidRPr="007C40A5" w:rsidRDefault="004E1626" w:rsidP="00870933">
            <w:pPr>
              <w:pStyle w:val="TableParagraph"/>
              <w:spacing w:line="210" w:lineRule="exact"/>
              <w:ind w:left="112"/>
              <w:jc w:val="both"/>
              <w:rPr>
                <w:sz w:val="20"/>
                <w:szCs w:val="20"/>
              </w:rPr>
            </w:pPr>
          </w:p>
        </w:tc>
      </w:tr>
      <w:tr w:rsidR="004E1626" w:rsidRPr="007C40A5" w14:paraId="79024D71" w14:textId="77777777">
        <w:trPr>
          <w:trHeight w:val="229"/>
        </w:trPr>
        <w:tc>
          <w:tcPr>
            <w:tcW w:w="3232" w:type="dxa"/>
            <w:vMerge/>
            <w:tcBorders>
              <w:top w:val="nil"/>
              <w:bottom w:val="nil"/>
            </w:tcBorders>
          </w:tcPr>
          <w:p w14:paraId="0F14973D" w14:textId="77777777" w:rsidR="004E1626" w:rsidRPr="007C40A5" w:rsidRDefault="004E1626" w:rsidP="00870933">
            <w:pPr>
              <w:jc w:val="both"/>
              <w:rPr>
                <w:sz w:val="20"/>
                <w:szCs w:val="20"/>
              </w:rPr>
            </w:pPr>
          </w:p>
        </w:tc>
        <w:tc>
          <w:tcPr>
            <w:tcW w:w="3260" w:type="dxa"/>
            <w:tcBorders>
              <w:top w:val="nil"/>
              <w:bottom w:val="nil"/>
            </w:tcBorders>
          </w:tcPr>
          <w:p w14:paraId="23FAAAB2" w14:textId="1948477E" w:rsidR="004E1626" w:rsidRPr="007C40A5" w:rsidRDefault="004E1626" w:rsidP="00870933">
            <w:pPr>
              <w:pStyle w:val="TableParagraph"/>
              <w:spacing w:line="210" w:lineRule="exact"/>
              <w:ind w:left="112"/>
              <w:jc w:val="both"/>
              <w:rPr>
                <w:sz w:val="20"/>
                <w:szCs w:val="20"/>
              </w:rPr>
            </w:pPr>
          </w:p>
        </w:tc>
      </w:tr>
      <w:tr w:rsidR="004E1626" w:rsidRPr="007C40A5" w14:paraId="79172D92" w14:textId="77777777">
        <w:trPr>
          <w:trHeight w:val="229"/>
        </w:trPr>
        <w:tc>
          <w:tcPr>
            <w:tcW w:w="3232" w:type="dxa"/>
            <w:vMerge/>
            <w:tcBorders>
              <w:top w:val="nil"/>
              <w:bottom w:val="nil"/>
            </w:tcBorders>
          </w:tcPr>
          <w:p w14:paraId="6861DB4A" w14:textId="77777777" w:rsidR="004E1626" w:rsidRPr="007C40A5" w:rsidRDefault="004E1626" w:rsidP="00870933">
            <w:pPr>
              <w:jc w:val="both"/>
              <w:rPr>
                <w:sz w:val="20"/>
                <w:szCs w:val="20"/>
              </w:rPr>
            </w:pPr>
          </w:p>
        </w:tc>
        <w:tc>
          <w:tcPr>
            <w:tcW w:w="3260" w:type="dxa"/>
            <w:tcBorders>
              <w:top w:val="nil"/>
              <w:bottom w:val="nil"/>
            </w:tcBorders>
          </w:tcPr>
          <w:p w14:paraId="0D268DD0" w14:textId="04EB7CE0" w:rsidR="004E1626" w:rsidRPr="007C40A5" w:rsidRDefault="004E1626" w:rsidP="00870933">
            <w:pPr>
              <w:pStyle w:val="TableParagraph"/>
              <w:spacing w:line="210" w:lineRule="exact"/>
              <w:ind w:left="112"/>
              <w:jc w:val="both"/>
              <w:rPr>
                <w:sz w:val="20"/>
                <w:szCs w:val="20"/>
              </w:rPr>
            </w:pPr>
          </w:p>
        </w:tc>
      </w:tr>
      <w:tr w:rsidR="004E1626" w:rsidRPr="007C40A5" w14:paraId="66B5EE59" w14:textId="77777777">
        <w:trPr>
          <w:trHeight w:val="229"/>
        </w:trPr>
        <w:tc>
          <w:tcPr>
            <w:tcW w:w="3232" w:type="dxa"/>
            <w:vMerge/>
            <w:tcBorders>
              <w:top w:val="nil"/>
              <w:bottom w:val="nil"/>
            </w:tcBorders>
          </w:tcPr>
          <w:p w14:paraId="093C2856" w14:textId="77777777" w:rsidR="004E1626" w:rsidRPr="007C40A5" w:rsidRDefault="004E1626" w:rsidP="00870933">
            <w:pPr>
              <w:jc w:val="both"/>
              <w:rPr>
                <w:sz w:val="20"/>
                <w:szCs w:val="20"/>
              </w:rPr>
            </w:pPr>
          </w:p>
        </w:tc>
        <w:tc>
          <w:tcPr>
            <w:tcW w:w="3260" w:type="dxa"/>
            <w:tcBorders>
              <w:top w:val="nil"/>
              <w:bottom w:val="nil"/>
            </w:tcBorders>
          </w:tcPr>
          <w:p w14:paraId="63E42D1A" w14:textId="77777777" w:rsidR="004E1626" w:rsidRPr="007C40A5" w:rsidRDefault="004E1626" w:rsidP="00870933">
            <w:pPr>
              <w:pStyle w:val="TableParagraph"/>
              <w:jc w:val="both"/>
              <w:rPr>
                <w:sz w:val="20"/>
                <w:szCs w:val="20"/>
              </w:rPr>
            </w:pPr>
          </w:p>
        </w:tc>
      </w:tr>
      <w:tr w:rsidR="004E1626" w:rsidRPr="007C40A5" w14:paraId="2B3A85BE" w14:textId="77777777">
        <w:trPr>
          <w:trHeight w:val="229"/>
        </w:trPr>
        <w:tc>
          <w:tcPr>
            <w:tcW w:w="3232" w:type="dxa"/>
            <w:vMerge/>
            <w:tcBorders>
              <w:top w:val="nil"/>
              <w:bottom w:val="nil"/>
            </w:tcBorders>
          </w:tcPr>
          <w:p w14:paraId="6C85BC1F" w14:textId="77777777" w:rsidR="004E1626" w:rsidRPr="007C40A5" w:rsidRDefault="004E1626" w:rsidP="00870933">
            <w:pPr>
              <w:jc w:val="both"/>
              <w:rPr>
                <w:sz w:val="20"/>
                <w:szCs w:val="20"/>
              </w:rPr>
            </w:pPr>
          </w:p>
        </w:tc>
        <w:tc>
          <w:tcPr>
            <w:tcW w:w="3260" w:type="dxa"/>
            <w:tcBorders>
              <w:top w:val="nil"/>
              <w:bottom w:val="nil"/>
            </w:tcBorders>
          </w:tcPr>
          <w:p w14:paraId="618EF1C3" w14:textId="77777777" w:rsidR="004E1626" w:rsidRPr="007C40A5" w:rsidRDefault="004E1626" w:rsidP="00870933">
            <w:pPr>
              <w:pStyle w:val="TableParagraph"/>
              <w:jc w:val="both"/>
              <w:rPr>
                <w:sz w:val="20"/>
                <w:szCs w:val="20"/>
              </w:rPr>
            </w:pPr>
          </w:p>
        </w:tc>
      </w:tr>
      <w:tr w:rsidR="004E1626" w:rsidRPr="007C40A5" w14:paraId="52859077" w14:textId="77777777">
        <w:trPr>
          <w:trHeight w:val="229"/>
        </w:trPr>
        <w:tc>
          <w:tcPr>
            <w:tcW w:w="3232" w:type="dxa"/>
            <w:vMerge/>
            <w:tcBorders>
              <w:top w:val="nil"/>
              <w:bottom w:val="nil"/>
            </w:tcBorders>
          </w:tcPr>
          <w:p w14:paraId="7F29959F" w14:textId="77777777" w:rsidR="004E1626" w:rsidRPr="007C40A5" w:rsidRDefault="004E1626" w:rsidP="00870933">
            <w:pPr>
              <w:jc w:val="both"/>
              <w:rPr>
                <w:sz w:val="20"/>
                <w:szCs w:val="20"/>
              </w:rPr>
            </w:pPr>
          </w:p>
        </w:tc>
        <w:tc>
          <w:tcPr>
            <w:tcW w:w="3260" w:type="dxa"/>
            <w:tcBorders>
              <w:top w:val="nil"/>
              <w:bottom w:val="nil"/>
            </w:tcBorders>
          </w:tcPr>
          <w:p w14:paraId="795DFF87" w14:textId="77777777" w:rsidR="004E1626" w:rsidRPr="007C40A5" w:rsidRDefault="004E1626" w:rsidP="00870933">
            <w:pPr>
              <w:pStyle w:val="TableParagraph"/>
              <w:jc w:val="both"/>
              <w:rPr>
                <w:sz w:val="20"/>
                <w:szCs w:val="20"/>
              </w:rPr>
            </w:pPr>
          </w:p>
        </w:tc>
      </w:tr>
      <w:tr w:rsidR="004E1626" w:rsidRPr="007C40A5" w14:paraId="466A5184" w14:textId="77777777">
        <w:trPr>
          <w:trHeight w:val="229"/>
        </w:trPr>
        <w:tc>
          <w:tcPr>
            <w:tcW w:w="3232" w:type="dxa"/>
            <w:vMerge/>
            <w:tcBorders>
              <w:top w:val="nil"/>
              <w:bottom w:val="nil"/>
            </w:tcBorders>
          </w:tcPr>
          <w:p w14:paraId="690408E2" w14:textId="77777777" w:rsidR="004E1626" w:rsidRPr="007C40A5" w:rsidRDefault="004E1626" w:rsidP="00870933">
            <w:pPr>
              <w:jc w:val="both"/>
              <w:rPr>
                <w:sz w:val="20"/>
                <w:szCs w:val="20"/>
              </w:rPr>
            </w:pPr>
          </w:p>
        </w:tc>
        <w:tc>
          <w:tcPr>
            <w:tcW w:w="3260" w:type="dxa"/>
            <w:tcBorders>
              <w:top w:val="nil"/>
              <w:bottom w:val="nil"/>
            </w:tcBorders>
          </w:tcPr>
          <w:p w14:paraId="5AD5B645" w14:textId="77777777" w:rsidR="004E1626" w:rsidRPr="007C40A5" w:rsidRDefault="004E1626" w:rsidP="00870933">
            <w:pPr>
              <w:pStyle w:val="TableParagraph"/>
              <w:jc w:val="both"/>
              <w:rPr>
                <w:sz w:val="20"/>
                <w:szCs w:val="20"/>
              </w:rPr>
            </w:pPr>
          </w:p>
        </w:tc>
      </w:tr>
      <w:tr w:rsidR="004E1626" w:rsidRPr="007C40A5" w14:paraId="070304B0" w14:textId="77777777">
        <w:trPr>
          <w:trHeight w:val="229"/>
        </w:trPr>
        <w:tc>
          <w:tcPr>
            <w:tcW w:w="3232" w:type="dxa"/>
            <w:vMerge/>
            <w:tcBorders>
              <w:top w:val="nil"/>
              <w:bottom w:val="nil"/>
            </w:tcBorders>
          </w:tcPr>
          <w:p w14:paraId="77C5FFBA" w14:textId="77777777" w:rsidR="004E1626" w:rsidRPr="007C40A5" w:rsidRDefault="004E1626" w:rsidP="00870933">
            <w:pPr>
              <w:jc w:val="both"/>
              <w:rPr>
                <w:sz w:val="20"/>
                <w:szCs w:val="20"/>
              </w:rPr>
            </w:pPr>
          </w:p>
        </w:tc>
        <w:tc>
          <w:tcPr>
            <w:tcW w:w="3260" w:type="dxa"/>
            <w:tcBorders>
              <w:top w:val="nil"/>
              <w:bottom w:val="nil"/>
            </w:tcBorders>
          </w:tcPr>
          <w:p w14:paraId="01F08D6B" w14:textId="77777777" w:rsidR="004E1626" w:rsidRPr="007C40A5" w:rsidRDefault="004E1626" w:rsidP="00870933">
            <w:pPr>
              <w:pStyle w:val="TableParagraph"/>
              <w:jc w:val="both"/>
              <w:rPr>
                <w:sz w:val="20"/>
                <w:szCs w:val="20"/>
              </w:rPr>
            </w:pPr>
          </w:p>
        </w:tc>
      </w:tr>
      <w:tr w:rsidR="004E1626" w:rsidRPr="007C40A5" w14:paraId="317286B4" w14:textId="77777777">
        <w:trPr>
          <w:trHeight w:val="229"/>
        </w:trPr>
        <w:tc>
          <w:tcPr>
            <w:tcW w:w="3232" w:type="dxa"/>
            <w:vMerge/>
            <w:tcBorders>
              <w:top w:val="nil"/>
              <w:bottom w:val="nil"/>
            </w:tcBorders>
          </w:tcPr>
          <w:p w14:paraId="19D77726" w14:textId="77777777" w:rsidR="004E1626" w:rsidRPr="007C40A5" w:rsidRDefault="004E1626" w:rsidP="00870933">
            <w:pPr>
              <w:jc w:val="both"/>
              <w:rPr>
                <w:sz w:val="20"/>
                <w:szCs w:val="20"/>
              </w:rPr>
            </w:pPr>
          </w:p>
        </w:tc>
        <w:tc>
          <w:tcPr>
            <w:tcW w:w="3260" w:type="dxa"/>
            <w:tcBorders>
              <w:top w:val="nil"/>
              <w:bottom w:val="nil"/>
            </w:tcBorders>
          </w:tcPr>
          <w:p w14:paraId="7A029F42" w14:textId="77777777" w:rsidR="004E1626" w:rsidRPr="007C40A5" w:rsidRDefault="004E1626" w:rsidP="00870933">
            <w:pPr>
              <w:pStyle w:val="TableParagraph"/>
              <w:jc w:val="both"/>
              <w:rPr>
                <w:sz w:val="20"/>
                <w:szCs w:val="20"/>
              </w:rPr>
            </w:pPr>
          </w:p>
        </w:tc>
      </w:tr>
      <w:tr w:rsidR="004E1626" w:rsidRPr="007C40A5" w14:paraId="406A14E8" w14:textId="77777777">
        <w:trPr>
          <w:trHeight w:val="229"/>
        </w:trPr>
        <w:tc>
          <w:tcPr>
            <w:tcW w:w="3232" w:type="dxa"/>
            <w:vMerge/>
            <w:tcBorders>
              <w:top w:val="nil"/>
              <w:bottom w:val="nil"/>
            </w:tcBorders>
          </w:tcPr>
          <w:p w14:paraId="11A6855B" w14:textId="77777777" w:rsidR="004E1626" w:rsidRPr="007C40A5" w:rsidRDefault="004E1626" w:rsidP="00870933">
            <w:pPr>
              <w:jc w:val="both"/>
              <w:rPr>
                <w:sz w:val="20"/>
                <w:szCs w:val="20"/>
              </w:rPr>
            </w:pPr>
          </w:p>
        </w:tc>
        <w:tc>
          <w:tcPr>
            <w:tcW w:w="3260" w:type="dxa"/>
            <w:tcBorders>
              <w:top w:val="nil"/>
              <w:bottom w:val="nil"/>
            </w:tcBorders>
          </w:tcPr>
          <w:p w14:paraId="3C569EFE" w14:textId="77777777" w:rsidR="004E1626" w:rsidRPr="007C40A5" w:rsidRDefault="004E1626" w:rsidP="00870933">
            <w:pPr>
              <w:pStyle w:val="TableParagraph"/>
              <w:jc w:val="both"/>
              <w:rPr>
                <w:sz w:val="20"/>
                <w:szCs w:val="20"/>
              </w:rPr>
            </w:pPr>
          </w:p>
        </w:tc>
      </w:tr>
      <w:tr w:rsidR="004E1626" w:rsidRPr="007C40A5" w14:paraId="5F582304" w14:textId="77777777">
        <w:trPr>
          <w:trHeight w:val="229"/>
        </w:trPr>
        <w:tc>
          <w:tcPr>
            <w:tcW w:w="3232" w:type="dxa"/>
            <w:vMerge/>
            <w:tcBorders>
              <w:top w:val="nil"/>
              <w:bottom w:val="nil"/>
            </w:tcBorders>
          </w:tcPr>
          <w:p w14:paraId="40B0D229" w14:textId="77777777" w:rsidR="004E1626" w:rsidRPr="007C40A5" w:rsidRDefault="004E1626" w:rsidP="00870933">
            <w:pPr>
              <w:jc w:val="both"/>
              <w:rPr>
                <w:sz w:val="20"/>
                <w:szCs w:val="20"/>
              </w:rPr>
            </w:pPr>
          </w:p>
        </w:tc>
        <w:tc>
          <w:tcPr>
            <w:tcW w:w="3260" w:type="dxa"/>
            <w:tcBorders>
              <w:top w:val="nil"/>
              <w:bottom w:val="nil"/>
            </w:tcBorders>
          </w:tcPr>
          <w:p w14:paraId="5A7B4C7B" w14:textId="77777777" w:rsidR="004E1626" w:rsidRPr="007C40A5" w:rsidRDefault="004E1626" w:rsidP="00870933">
            <w:pPr>
              <w:pStyle w:val="TableParagraph"/>
              <w:jc w:val="both"/>
              <w:rPr>
                <w:sz w:val="20"/>
                <w:szCs w:val="20"/>
              </w:rPr>
            </w:pPr>
          </w:p>
        </w:tc>
      </w:tr>
      <w:tr w:rsidR="004E1626" w:rsidRPr="007C40A5" w14:paraId="50AF6A54" w14:textId="77777777">
        <w:trPr>
          <w:trHeight w:val="229"/>
        </w:trPr>
        <w:tc>
          <w:tcPr>
            <w:tcW w:w="3232" w:type="dxa"/>
            <w:vMerge/>
            <w:tcBorders>
              <w:top w:val="nil"/>
              <w:bottom w:val="nil"/>
            </w:tcBorders>
          </w:tcPr>
          <w:p w14:paraId="53443169" w14:textId="77777777" w:rsidR="004E1626" w:rsidRPr="007C40A5" w:rsidRDefault="004E1626" w:rsidP="00870933">
            <w:pPr>
              <w:jc w:val="both"/>
              <w:rPr>
                <w:sz w:val="20"/>
                <w:szCs w:val="20"/>
              </w:rPr>
            </w:pPr>
          </w:p>
        </w:tc>
        <w:tc>
          <w:tcPr>
            <w:tcW w:w="3260" w:type="dxa"/>
            <w:tcBorders>
              <w:top w:val="nil"/>
              <w:bottom w:val="nil"/>
            </w:tcBorders>
          </w:tcPr>
          <w:p w14:paraId="7A2864A1" w14:textId="77777777" w:rsidR="004E1626" w:rsidRPr="007C40A5" w:rsidRDefault="004E1626" w:rsidP="00870933">
            <w:pPr>
              <w:pStyle w:val="TableParagraph"/>
              <w:jc w:val="both"/>
              <w:rPr>
                <w:sz w:val="20"/>
                <w:szCs w:val="20"/>
              </w:rPr>
            </w:pPr>
          </w:p>
        </w:tc>
      </w:tr>
      <w:tr w:rsidR="004E1626" w:rsidRPr="007C40A5" w14:paraId="3E380633" w14:textId="77777777">
        <w:trPr>
          <w:trHeight w:val="229"/>
        </w:trPr>
        <w:tc>
          <w:tcPr>
            <w:tcW w:w="3232" w:type="dxa"/>
            <w:vMerge/>
            <w:tcBorders>
              <w:top w:val="nil"/>
              <w:bottom w:val="nil"/>
            </w:tcBorders>
          </w:tcPr>
          <w:p w14:paraId="748EEF0E" w14:textId="77777777" w:rsidR="004E1626" w:rsidRPr="007C40A5" w:rsidRDefault="004E1626" w:rsidP="00870933">
            <w:pPr>
              <w:jc w:val="both"/>
              <w:rPr>
                <w:sz w:val="20"/>
                <w:szCs w:val="20"/>
              </w:rPr>
            </w:pPr>
          </w:p>
        </w:tc>
        <w:tc>
          <w:tcPr>
            <w:tcW w:w="3260" w:type="dxa"/>
            <w:tcBorders>
              <w:top w:val="nil"/>
              <w:bottom w:val="nil"/>
            </w:tcBorders>
          </w:tcPr>
          <w:p w14:paraId="2A75E46C" w14:textId="77777777" w:rsidR="004E1626" w:rsidRPr="007C40A5" w:rsidRDefault="004E1626" w:rsidP="00870933">
            <w:pPr>
              <w:pStyle w:val="TableParagraph"/>
              <w:jc w:val="both"/>
              <w:rPr>
                <w:sz w:val="20"/>
                <w:szCs w:val="20"/>
              </w:rPr>
            </w:pPr>
          </w:p>
        </w:tc>
      </w:tr>
      <w:tr w:rsidR="004E1626" w:rsidRPr="007C40A5" w14:paraId="710EF110" w14:textId="77777777">
        <w:trPr>
          <w:trHeight w:val="229"/>
        </w:trPr>
        <w:tc>
          <w:tcPr>
            <w:tcW w:w="3232" w:type="dxa"/>
            <w:vMerge/>
            <w:tcBorders>
              <w:top w:val="nil"/>
              <w:bottom w:val="nil"/>
            </w:tcBorders>
          </w:tcPr>
          <w:p w14:paraId="0652978A" w14:textId="77777777" w:rsidR="004E1626" w:rsidRPr="007C40A5" w:rsidRDefault="004E1626" w:rsidP="00870933">
            <w:pPr>
              <w:jc w:val="both"/>
              <w:rPr>
                <w:sz w:val="20"/>
                <w:szCs w:val="20"/>
              </w:rPr>
            </w:pPr>
          </w:p>
        </w:tc>
        <w:tc>
          <w:tcPr>
            <w:tcW w:w="3260" w:type="dxa"/>
            <w:tcBorders>
              <w:top w:val="nil"/>
              <w:bottom w:val="nil"/>
            </w:tcBorders>
          </w:tcPr>
          <w:p w14:paraId="298C47C6" w14:textId="77777777" w:rsidR="004E1626" w:rsidRPr="007C40A5" w:rsidRDefault="004E1626" w:rsidP="00870933">
            <w:pPr>
              <w:pStyle w:val="TableParagraph"/>
              <w:jc w:val="both"/>
              <w:rPr>
                <w:sz w:val="20"/>
                <w:szCs w:val="20"/>
              </w:rPr>
            </w:pPr>
          </w:p>
        </w:tc>
      </w:tr>
      <w:tr w:rsidR="004E1626" w:rsidRPr="007C40A5" w14:paraId="0A29F463" w14:textId="77777777">
        <w:trPr>
          <w:trHeight w:val="229"/>
        </w:trPr>
        <w:tc>
          <w:tcPr>
            <w:tcW w:w="3232" w:type="dxa"/>
            <w:vMerge/>
            <w:tcBorders>
              <w:top w:val="nil"/>
              <w:bottom w:val="nil"/>
            </w:tcBorders>
          </w:tcPr>
          <w:p w14:paraId="6542F8DB" w14:textId="77777777" w:rsidR="004E1626" w:rsidRPr="007C40A5" w:rsidRDefault="004E1626" w:rsidP="00870933">
            <w:pPr>
              <w:jc w:val="both"/>
              <w:rPr>
                <w:sz w:val="20"/>
                <w:szCs w:val="20"/>
              </w:rPr>
            </w:pPr>
          </w:p>
        </w:tc>
        <w:tc>
          <w:tcPr>
            <w:tcW w:w="3260" w:type="dxa"/>
            <w:tcBorders>
              <w:top w:val="nil"/>
              <w:bottom w:val="nil"/>
            </w:tcBorders>
          </w:tcPr>
          <w:p w14:paraId="5551E81D" w14:textId="77777777" w:rsidR="004E1626" w:rsidRPr="007C40A5" w:rsidRDefault="004E1626" w:rsidP="00870933">
            <w:pPr>
              <w:pStyle w:val="TableParagraph"/>
              <w:jc w:val="both"/>
              <w:rPr>
                <w:sz w:val="20"/>
                <w:szCs w:val="20"/>
              </w:rPr>
            </w:pPr>
          </w:p>
        </w:tc>
      </w:tr>
      <w:tr w:rsidR="004E1626" w:rsidRPr="007C40A5" w14:paraId="5147C8E4" w14:textId="77777777">
        <w:trPr>
          <w:trHeight w:val="229"/>
        </w:trPr>
        <w:tc>
          <w:tcPr>
            <w:tcW w:w="3232" w:type="dxa"/>
            <w:vMerge/>
            <w:tcBorders>
              <w:top w:val="nil"/>
              <w:bottom w:val="nil"/>
            </w:tcBorders>
          </w:tcPr>
          <w:p w14:paraId="06913FF4" w14:textId="77777777" w:rsidR="004E1626" w:rsidRPr="007C40A5" w:rsidRDefault="004E1626" w:rsidP="00870933">
            <w:pPr>
              <w:jc w:val="both"/>
              <w:rPr>
                <w:sz w:val="20"/>
                <w:szCs w:val="20"/>
              </w:rPr>
            </w:pPr>
          </w:p>
        </w:tc>
        <w:tc>
          <w:tcPr>
            <w:tcW w:w="3260" w:type="dxa"/>
            <w:tcBorders>
              <w:top w:val="nil"/>
              <w:bottom w:val="nil"/>
            </w:tcBorders>
          </w:tcPr>
          <w:p w14:paraId="0D4F19C8" w14:textId="77777777" w:rsidR="004E1626" w:rsidRPr="007C40A5" w:rsidRDefault="004E1626" w:rsidP="00870933">
            <w:pPr>
              <w:pStyle w:val="TableParagraph"/>
              <w:jc w:val="both"/>
              <w:rPr>
                <w:sz w:val="20"/>
                <w:szCs w:val="20"/>
              </w:rPr>
            </w:pPr>
          </w:p>
        </w:tc>
      </w:tr>
      <w:tr w:rsidR="004E1626" w:rsidRPr="007C40A5" w14:paraId="6E7E9EAE" w14:textId="77777777">
        <w:trPr>
          <w:trHeight w:val="229"/>
        </w:trPr>
        <w:tc>
          <w:tcPr>
            <w:tcW w:w="3232" w:type="dxa"/>
            <w:vMerge/>
            <w:tcBorders>
              <w:top w:val="nil"/>
              <w:bottom w:val="nil"/>
            </w:tcBorders>
          </w:tcPr>
          <w:p w14:paraId="49F2AB18" w14:textId="77777777" w:rsidR="004E1626" w:rsidRPr="007C40A5" w:rsidRDefault="004E1626" w:rsidP="00870933">
            <w:pPr>
              <w:jc w:val="both"/>
              <w:rPr>
                <w:sz w:val="20"/>
                <w:szCs w:val="20"/>
              </w:rPr>
            </w:pPr>
          </w:p>
        </w:tc>
        <w:tc>
          <w:tcPr>
            <w:tcW w:w="3260" w:type="dxa"/>
            <w:tcBorders>
              <w:top w:val="nil"/>
              <w:bottom w:val="nil"/>
            </w:tcBorders>
          </w:tcPr>
          <w:p w14:paraId="7D9A9081" w14:textId="77777777" w:rsidR="004E1626" w:rsidRPr="007C40A5" w:rsidRDefault="004E1626" w:rsidP="00870933">
            <w:pPr>
              <w:pStyle w:val="TableParagraph"/>
              <w:jc w:val="both"/>
              <w:rPr>
                <w:sz w:val="20"/>
                <w:szCs w:val="20"/>
              </w:rPr>
            </w:pPr>
          </w:p>
        </w:tc>
      </w:tr>
      <w:tr w:rsidR="004E1626" w:rsidRPr="007C40A5" w14:paraId="3AE4C0D4" w14:textId="77777777">
        <w:trPr>
          <w:trHeight w:val="229"/>
        </w:trPr>
        <w:tc>
          <w:tcPr>
            <w:tcW w:w="3232" w:type="dxa"/>
            <w:vMerge/>
            <w:tcBorders>
              <w:top w:val="nil"/>
              <w:bottom w:val="nil"/>
            </w:tcBorders>
          </w:tcPr>
          <w:p w14:paraId="0A9A688F" w14:textId="77777777" w:rsidR="004E1626" w:rsidRPr="007C40A5" w:rsidRDefault="004E1626" w:rsidP="00870933">
            <w:pPr>
              <w:jc w:val="both"/>
              <w:rPr>
                <w:sz w:val="20"/>
                <w:szCs w:val="20"/>
              </w:rPr>
            </w:pPr>
          </w:p>
        </w:tc>
        <w:tc>
          <w:tcPr>
            <w:tcW w:w="3260" w:type="dxa"/>
            <w:tcBorders>
              <w:top w:val="nil"/>
              <w:bottom w:val="nil"/>
            </w:tcBorders>
          </w:tcPr>
          <w:p w14:paraId="60A9E66D" w14:textId="77777777" w:rsidR="004E1626" w:rsidRPr="007C40A5" w:rsidRDefault="004E1626" w:rsidP="00870933">
            <w:pPr>
              <w:pStyle w:val="TableParagraph"/>
              <w:jc w:val="both"/>
              <w:rPr>
                <w:sz w:val="20"/>
                <w:szCs w:val="20"/>
              </w:rPr>
            </w:pPr>
          </w:p>
        </w:tc>
      </w:tr>
      <w:tr w:rsidR="004E1626" w:rsidRPr="007C40A5" w14:paraId="13C2ADFE" w14:textId="77777777">
        <w:trPr>
          <w:trHeight w:val="229"/>
        </w:trPr>
        <w:tc>
          <w:tcPr>
            <w:tcW w:w="3232" w:type="dxa"/>
            <w:vMerge/>
            <w:tcBorders>
              <w:top w:val="nil"/>
              <w:bottom w:val="nil"/>
            </w:tcBorders>
          </w:tcPr>
          <w:p w14:paraId="74C66AB1" w14:textId="77777777" w:rsidR="004E1626" w:rsidRPr="007C40A5" w:rsidRDefault="004E1626" w:rsidP="00870933">
            <w:pPr>
              <w:jc w:val="both"/>
              <w:rPr>
                <w:sz w:val="20"/>
                <w:szCs w:val="20"/>
              </w:rPr>
            </w:pPr>
          </w:p>
        </w:tc>
        <w:tc>
          <w:tcPr>
            <w:tcW w:w="3260" w:type="dxa"/>
            <w:tcBorders>
              <w:top w:val="nil"/>
              <w:bottom w:val="nil"/>
            </w:tcBorders>
          </w:tcPr>
          <w:p w14:paraId="7AF7F4CB" w14:textId="77777777" w:rsidR="004E1626" w:rsidRPr="007C40A5" w:rsidRDefault="004E1626" w:rsidP="00870933">
            <w:pPr>
              <w:pStyle w:val="TableParagraph"/>
              <w:jc w:val="both"/>
              <w:rPr>
                <w:sz w:val="20"/>
                <w:szCs w:val="20"/>
              </w:rPr>
            </w:pPr>
          </w:p>
        </w:tc>
      </w:tr>
      <w:tr w:rsidR="004E1626" w:rsidRPr="007C40A5" w14:paraId="00491B98" w14:textId="77777777">
        <w:trPr>
          <w:trHeight w:val="229"/>
        </w:trPr>
        <w:tc>
          <w:tcPr>
            <w:tcW w:w="3232" w:type="dxa"/>
            <w:vMerge/>
            <w:tcBorders>
              <w:top w:val="nil"/>
              <w:bottom w:val="nil"/>
            </w:tcBorders>
          </w:tcPr>
          <w:p w14:paraId="2E99A8AA" w14:textId="77777777" w:rsidR="004E1626" w:rsidRPr="007C40A5" w:rsidRDefault="004E1626" w:rsidP="00870933">
            <w:pPr>
              <w:jc w:val="both"/>
              <w:rPr>
                <w:sz w:val="20"/>
                <w:szCs w:val="20"/>
              </w:rPr>
            </w:pPr>
          </w:p>
        </w:tc>
        <w:tc>
          <w:tcPr>
            <w:tcW w:w="3260" w:type="dxa"/>
            <w:tcBorders>
              <w:top w:val="nil"/>
              <w:bottom w:val="nil"/>
            </w:tcBorders>
          </w:tcPr>
          <w:p w14:paraId="57E84EDC" w14:textId="77777777" w:rsidR="004E1626" w:rsidRPr="007C40A5" w:rsidRDefault="004E1626" w:rsidP="00870933">
            <w:pPr>
              <w:pStyle w:val="TableParagraph"/>
              <w:jc w:val="both"/>
              <w:rPr>
                <w:sz w:val="20"/>
                <w:szCs w:val="20"/>
              </w:rPr>
            </w:pPr>
          </w:p>
        </w:tc>
      </w:tr>
      <w:tr w:rsidR="004E1626" w:rsidRPr="007C40A5" w14:paraId="54CCDF21" w14:textId="77777777">
        <w:trPr>
          <w:trHeight w:val="229"/>
        </w:trPr>
        <w:tc>
          <w:tcPr>
            <w:tcW w:w="3232" w:type="dxa"/>
            <w:vMerge/>
            <w:tcBorders>
              <w:top w:val="nil"/>
              <w:bottom w:val="nil"/>
            </w:tcBorders>
          </w:tcPr>
          <w:p w14:paraId="0FB44B1F" w14:textId="77777777" w:rsidR="004E1626" w:rsidRPr="007C40A5" w:rsidRDefault="004E1626" w:rsidP="00870933">
            <w:pPr>
              <w:jc w:val="both"/>
              <w:rPr>
                <w:sz w:val="20"/>
                <w:szCs w:val="20"/>
              </w:rPr>
            </w:pPr>
          </w:p>
        </w:tc>
        <w:tc>
          <w:tcPr>
            <w:tcW w:w="3260" w:type="dxa"/>
            <w:tcBorders>
              <w:top w:val="nil"/>
              <w:bottom w:val="nil"/>
            </w:tcBorders>
          </w:tcPr>
          <w:p w14:paraId="12B2A0E2" w14:textId="77777777" w:rsidR="004E1626" w:rsidRPr="007C40A5" w:rsidRDefault="004E1626" w:rsidP="00870933">
            <w:pPr>
              <w:pStyle w:val="TableParagraph"/>
              <w:jc w:val="both"/>
              <w:rPr>
                <w:sz w:val="20"/>
                <w:szCs w:val="20"/>
              </w:rPr>
            </w:pPr>
          </w:p>
        </w:tc>
      </w:tr>
      <w:tr w:rsidR="004E1626" w:rsidRPr="007C40A5" w14:paraId="4F0DADE8" w14:textId="77777777">
        <w:trPr>
          <w:trHeight w:val="229"/>
        </w:trPr>
        <w:tc>
          <w:tcPr>
            <w:tcW w:w="3232" w:type="dxa"/>
            <w:vMerge/>
            <w:tcBorders>
              <w:top w:val="nil"/>
              <w:bottom w:val="nil"/>
            </w:tcBorders>
          </w:tcPr>
          <w:p w14:paraId="5298E395" w14:textId="77777777" w:rsidR="004E1626" w:rsidRPr="007C40A5" w:rsidRDefault="004E1626" w:rsidP="00870933">
            <w:pPr>
              <w:jc w:val="both"/>
              <w:rPr>
                <w:sz w:val="20"/>
                <w:szCs w:val="20"/>
              </w:rPr>
            </w:pPr>
          </w:p>
        </w:tc>
        <w:tc>
          <w:tcPr>
            <w:tcW w:w="3260" w:type="dxa"/>
            <w:tcBorders>
              <w:top w:val="nil"/>
              <w:bottom w:val="nil"/>
            </w:tcBorders>
          </w:tcPr>
          <w:p w14:paraId="4E5FA8DD" w14:textId="77777777" w:rsidR="004E1626" w:rsidRPr="007C40A5" w:rsidRDefault="004E1626" w:rsidP="00870933">
            <w:pPr>
              <w:pStyle w:val="TableParagraph"/>
              <w:jc w:val="both"/>
              <w:rPr>
                <w:sz w:val="20"/>
                <w:szCs w:val="20"/>
              </w:rPr>
            </w:pPr>
          </w:p>
        </w:tc>
      </w:tr>
      <w:tr w:rsidR="004E1626" w:rsidRPr="007C40A5" w14:paraId="5E42AC7F" w14:textId="77777777">
        <w:trPr>
          <w:trHeight w:val="229"/>
        </w:trPr>
        <w:tc>
          <w:tcPr>
            <w:tcW w:w="3232" w:type="dxa"/>
            <w:vMerge/>
            <w:tcBorders>
              <w:top w:val="nil"/>
              <w:bottom w:val="nil"/>
            </w:tcBorders>
          </w:tcPr>
          <w:p w14:paraId="5AD57EFD" w14:textId="77777777" w:rsidR="004E1626" w:rsidRPr="007C40A5" w:rsidRDefault="004E1626" w:rsidP="00870933">
            <w:pPr>
              <w:jc w:val="both"/>
              <w:rPr>
                <w:sz w:val="20"/>
                <w:szCs w:val="20"/>
              </w:rPr>
            </w:pPr>
          </w:p>
        </w:tc>
        <w:tc>
          <w:tcPr>
            <w:tcW w:w="3260" w:type="dxa"/>
            <w:tcBorders>
              <w:top w:val="nil"/>
              <w:bottom w:val="nil"/>
            </w:tcBorders>
          </w:tcPr>
          <w:p w14:paraId="4B75845B" w14:textId="77777777" w:rsidR="004E1626" w:rsidRPr="007C40A5" w:rsidRDefault="004E1626" w:rsidP="00870933">
            <w:pPr>
              <w:pStyle w:val="TableParagraph"/>
              <w:jc w:val="both"/>
              <w:rPr>
                <w:sz w:val="20"/>
                <w:szCs w:val="20"/>
              </w:rPr>
            </w:pPr>
          </w:p>
        </w:tc>
      </w:tr>
      <w:tr w:rsidR="004E1626" w:rsidRPr="007C40A5" w14:paraId="006FC115" w14:textId="77777777">
        <w:trPr>
          <w:trHeight w:val="229"/>
        </w:trPr>
        <w:tc>
          <w:tcPr>
            <w:tcW w:w="3232" w:type="dxa"/>
            <w:vMerge/>
            <w:tcBorders>
              <w:top w:val="nil"/>
              <w:bottom w:val="nil"/>
            </w:tcBorders>
          </w:tcPr>
          <w:p w14:paraId="3EE05DD4" w14:textId="77777777" w:rsidR="004E1626" w:rsidRPr="007C40A5" w:rsidRDefault="004E1626" w:rsidP="00870933">
            <w:pPr>
              <w:jc w:val="both"/>
              <w:rPr>
                <w:sz w:val="20"/>
                <w:szCs w:val="20"/>
              </w:rPr>
            </w:pPr>
          </w:p>
        </w:tc>
        <w:tc>
          <w:tcPr>
            <w:tcW w:w="3260" w:type="dxa"/>
            <w:tcBorders>
              <w:top w:val="nil"/>
              <w:bottom w:val="nil"/>
            </w:tcBorders>
          </w:tcPr>
          <w:p w14:paraId="407C51C0" w14:textId="77777777" w:rsidR="004E1626" w:rsidRPr="007C40A5" w:rsidRDefault="004E1626" w:rsidP="00870933">
            <w:pPr>
              <w:pStyle w:val="TableParagraph"/>
              <w:jc w:val="both"/>
              <w:rPr>
                <w:sz w:val="20"/>
                <w:szCs w:val="20"/>
              </w:rPr>
            </w:pPr>
          </w:p>
        </w:tc>
      </w:tr>
      <w:tr w:rsidR="004E1626" w:rsidRPr="007C40A5" w14:paraId="38891BB0" w14:textId="77777777">
        <w:trPr>
          <w:trHeight w:val="229"/>
        </w:trPr>
        <w:tc>
          <w:tcPr>
            <w:tcW w:w="3232" w:type="dxa"/>
            <w:vMerge/>
            <w:tcBorders>
              <w:top w:val="nil"/>
              <w:bottom w:val="nil"/>
            </w:tcBorders>
          </w:tcPr>
          <w:p w14:paraId="5A4EEF36" w14:textId="77777777" w:rsidR="004E1626" w:rsidRPr="007C40A5" w:rsidRDefault="004E1626" w:rsidP="00870933">
            <w:pPr>
              <w:jc w:val="both"/>
              <w:rPr>
                <w:sz w:val="20"/>
                <w:szCs w:val="20"/>
              </w:rPr>
            </w:pPr>
          </w:p>
        </w:tc>
        <w:tc>
          <w:tcPr>
            <w:tcW w:w="3260" w:type="dxa"/>
            <w:tcBorders>
              <w:top w:val="nil"/>
              <w:bottom w:val="nil"/>
            </w:tcBorders>
          </w:tcPr>
          <w:p w14:paraId="213BC762" w14:textId="77777777" w:rsidR="004E1626" w:rsidRPr="007C40A5" w:rsidRDefault="004E1626" w:rsidP="00870933">
            <w:pPr>
              <w:pStyle w:val="TableParagraph"/>
              <w:jc w:val="both"/>
              <w:rPr>
                <w:sz w:val="20"/>
                <w:szCs w:val="20"/>
              </w:rPr>
            </w:pPr>
          </w:p>
        </w:tc>
      </w:tr>
      <w:tr w:rsidR="004E1626" w:rsidRPr="007C40A5" w14:paraId="4C5B6A40" w14:textId="77777777">
        <w:trPr>
          <w:trHeight w:val="229"/>
        </w:trPr>
        <w:tc>
          <w:tcPr>
            <w:tcW w:w="3232" w:type="dxa"/>
            <w:vMerge/>
            <w:tcBorders>
              <w:top w:val="nil"/>
              <w:bottom w:val="nil"/>
            </w:tcBorders>
          </w:tcPr>
          <w:p w14:paraId="7EF7FB10" w14:textId="77777777" w:rsidR="004E1626" w:rsidRPr="007C40A5" w:rsidRDefault="004E1626" w:rsidP="00870933">
            <w:pPr>
              <w:jc w:val="both"/>
              <w:rPr>
                <w:sz w:val="20"/>
                <w:szCs w:val="20"/>
              </w:rPr>
            </w:pPr>
          </w:p>
        </w:tc>
        <w:tc>
          <w:tcPr>
            <w:tcW w:w="3260" w:type="dxa"/>
            <w:tcBorders>
              <w:top w:val="nil"/>
              <w:bottom w:val="nil"/>
            </w:tcBorders>
          </w:tcPr>
          <w:p w14:paraId="0A6783A3" w14:textId="77777777" w:rsidR="004E1626" w:rsidRPr="007C40A5" w:rsidRDefault="004E1626" w:rsidP="00870933">
            <w:pPr>
              <w:pStyle w:val="TableParagraph"/>
              <w:jc w:val="both"/>
              <w:rPr>
                <w:sz w:val="20"/>
                <w:szCs w:val="20"/>
              </w:rPr>
            </w:pPr>
          </w:p>
        </w:tc>
      </w:tr>
      <w:tr w:rsidR="004E1626" w:rsidRPr="007C40A5" w14:paraId="31AFF4B6" w14:textId="77777777">
        <w:trPr>
          <w:trHeight w:val="229"/>
        </w:trPr>
        <w:tc>
          <w:tcPr>
            <w:tcW w:w="3232" w:type="dxa"/>
            <w:vMerge/>
            <w:tcBorders>
              <w:top w:val="nil"/>
              <w:bottom w:val="nil"/>
            </w:tcBorders>
          </w:tcPr>
          <w:p w14:paraId="6A07FF86" w14:textId="77777777" w:rsidR="004E1626" w:rsidRPr="007C40A5" w:rsidRDefault="004E1626" w:rsidP="00870933">
            <w:pPr>
              <w:jc w:val="both"/>
              <w:rPr>
                <w:sz w:val="20"/>
                <w:szCs w:val="20"/>
              </w:rPr>
            </w:pPr>
          </w:p>
        </w:tc>
        <w:tc>
          <w:tcPr>
            <w:tcW w:w="3260" w:type="dxa"/>
            <w:tcBorders>
              <w:top w:val="nil"/>
              <w:bottom w:val="nil"/>
            </w:tcBorders>
          </w:tcPr>
          <w:p w14:paraId="4FE2B58F" w14:textId="77777777" w:rsidR="004E1626" w:rsidRPr="007C40A5" w:rsidRDefault="004E1626" w:rsidP="00870933">
            <w:pPr>
              <w:pStyle w:val="TableParagraph"/>
              <w:jc w:val="both"/>
              <w:rPr>
                <w:sz w:val="20"/>
                <w:szCs w:val="20"/>
              </w:rPr>
            </w:pPr>
          </w:p>
        </w:tc>
      </w:tr>
      <w:tr w:rsidR="004E1626" w:rsidRPr="007C40A5" w14:paraId="67455887" w14:textId="77777777">
        <w:trPr>
          <w:trHeight w:val="229"/>
        </w:trPr>
        <w:tc>
          <w:tcPr>
            <w:tcW w:w="3232" w:type="dxa"/>
            <w:vMerge/>
            <w:tcBorders>
              <w:top w:val="nil"/>
              <w:bottom w:val="nil"/>
            </w:tcBorders>
          </w:tcPr>
          <w:p w14:paraId="464BACBA" w14:textId="77777777" w:rsidR="004E1626" w:rsidRPr="007C40A5" w:rsidRDefault="004E1626" w:rsidP="00870933">
            <w:pPr>
              <w:jc w:val="both"/>
              <w:rPr>
                <w:sz w:val="20"/>
                <w:szCs w:val="20"/>
              </w:rPr>
            </w:pPr>
          </w:p>
        </w:tc>
        <w:tc>
          <w:tcPr>
            <w:tcW w:w="3260" w:type="dxa"/>
            <w:tcBorders>
              <w:top w:val="nil"/>
              <w:bottom w:val="nil"/>
            </w:tcBorders>
          </w:tcPr>
          <w:p w14:paraId="602E47C4" w14:textId="77777777" w:rsidR="004E1626" w:rsidRPr="007C40A5" w:rsidRDefault="004E1626" w:rsidP="00870933">
            <w:pPr>
              <w:pStyle w:val="TableParagraph"/>
              <w:jc w:val="both"/>
              <w:rPr>
                <w:sz w:val="20"/>
                <w:szCs w:val="20"/>
              </w:rPr>
            </w:pPr>
          </w:p>
        </w:tc>
      </w:tr>
      <w:tr w:rsidR="004E1626" w:rsidRPr="007C40A5" w14:paraId="52247557" w14:textId="77777777">
        <w:trPr>
          <w:trHeight w:val="229"/>
        </w:trPr>
        <w:tc>
          <w:tcPr>
            <w:tcW w:w="3232" w:type="dxa"/>
            <w:vMerge/>
            <w:tcBorders>
              <w:top w:val="nil"/>
              <w:bottom w:val="nil"/>
            </w:tcBorders>
          </w:tcPr>
          <w:p w14:paraId="6A621054" w14:textId="77777777" w:rsidR="004E1626" w:rsidRPr="007C40A5" w:rsidRDefault="004E1626" w:rsidP="00870933">
            <w:pPr>
              <w:jc w:val="both"/>
              <w:rPr>
                <w:sz w:val="20"/>
                <w:szCs w:val="20"/>
              </w:rPr>
            </w:pPr>
          </w:p>
        </w:tc>
        <w:tc>
          <w:tcPr>
            <w:tcW w:w="3260" w:type="dxa"/>
            <w:tcBorders>
              <w:top w:val="nil"/>
              <w:bottom w:val="nil"/>
            </w:tcBorders>
          </w:tcPr>
          <w:p w14:paraId="4F1945D3" w14:textId="77777777" w:rsidR="004E1626" w:rsidRPr="007C40A5" w:rsidRDefault="004E1626" w:rsidP="00870933">
            <w:pPr>
              <w:pStyle w:val="TableParagraph"/>
              <w:jc w:val="both"/>
              <w:rPr>
                <w:sz w:val="20"/>
                <w:szCs w:val="20"/>
              </w:rPr>
            </w:pPr>
          </w:p>
        </w:tc>
      </w:tr>
      <w:tr w:rsidR="004E1626" w:rsidRPr="007C40A5" w14:paraId="75C60C68" w14:textId="77777777">
        <w:trPr>
          <w:trHeight w:val="229"/>
        </w:trPr>
        <w:tc>
          <w:tcPr>
            <w:tcW w:w="3232" w:type="dxa"/>
            <w:vMerge/>
            <w:tcBorders>
              <w:top w:val="nil"/>
              <w:bottom w:val="nil"/>
            </w:tcBorders>
          </w:tcPr>
          <w:p w14:paraId="5BB6742E" w14:textId="77777777" w:rsidR="004E1626" w:rsidRPr="007C40A5" w:rsidRDefault="004E1626" w:rsidP="00870933">
            <w:pPr>
              <w:jc w:val="both"/>
              <w:rPr>
                <w:sz w:val="20"/>
                <w:szCs w:val="20"/>
              </w:rPr>
            </w:pPr>
          </w:p>
        </w:tc>
        <w:tc>
          <w:tcPr>
            <w:tcW w:w="3260" w:type="dxa"/>
            <w:tcBorders>
              <w:top w:val="nil"/>
              <w:bottom w:val="nil"/>
            </w:tcBorders>
          </w:tcPr>
          <w:p w14:paraId="0193DFEE" w14:textId="77777777" w:rsidR="004E1626" w:rsidRPr="007C40A5" w:rsidRDefault="004E1626" w:rsidP="00870933">
            <w:pPr>
              <w:pStyle w:val="TableParagraph"/>
              <w:jc w:val="both"/>
              <w:rPr>
                <w:sz w:val="20"/>
                <w:szCs w:val="20"/>
              </w:rPr>
            </w:pPr>
          </w:p>
        </w:tc>
      </w:tr>
      <w:tr w:rsidR="004E1626" w:rsidRPr="007C40A5" w14:paraId="166D2893" w14:textId="77777777">
        <w:trPr>
          <w:trHeight w:val="229"/>
        </w:trPr>
        <w:tc>
          <w:tcPr>
            <w:tcW w:w="3232" w:type="dxa"/>
            <w:vMerge/>
            <w:tcBorders>
              <w:top w:val="nil"/>
              <w:bottom w:val="nil"/>
            </w:tcBorders>
          </w:tcPr>
          <w:p w14:paraId="49D6E4C2" w14:textId="77777777" w:rsidR="004E1626" w:rsidRPr="007C40A5" w:rsidRDefault="004E1626" w:rsidP="00870933">
            <w:pPr>
              <w:jc w:val="both"/>
              <w:rPr>
                <w:sz w:val="20"/>
                <w:szCs w:val="20"/>
              </w:rPr>
            </w:pPr>
          </w:p>
        </w:tc>
        <w:tc>
          <w:tcPr>
            <w:tcW w:w="3260" w:type="dxa"/>
            <w:tcBorders>
              <w:top w:val="nil"/>
              <w:bottom w:val="nil"/>
            </w:tcBorders>
          </w:tcPr>
          <w:p w14:paraId="5412C928" w14:textId="77777777" w:rsidR="004E1626" w:rsidRPr="007C40A5" w:rsidRDefault="004E1626" w:rsidP="00870933">
            <w:pPr>
              <w:pStyle w:val="TableParagraph"/>
              <w:jc w:val="both"/>
              <w:rPr>
                <w:sz w:val="20"/>
                <w:szCs w:val="20"/>
              </w:rPr>
            </w:pPr>
          </w:p>
        </w:tc>
      </w:tr>
      <w:tr w:rsidR="004E1626" w:rsidRPr="007C40A5" w14:paraId="52E14253" w14:textId="77777777">
        <w:trPr>
          <w:trHeight w:val="229"/>
        </w:trPr>
        <w:tc>
          <w:tcPr>
            <w:tcW w:w="3232" w:type="dxa"/>
            <w:vMerge/>
            <w:tcBorders>
              <w:top w:val="nil"/>
              <w:bottom w:val="nil"/>
            </w:tcBorders>
          </w:tcPr>
          <w:p w14:paraId="74BA3D2E" w14:textId="77777777" w:rsidR="004E1626" w:rsidRPr="007C40A5" w:rsidRDefault="004E1626" w:rsidP="00870933">
            <w:pPr>
              <w:jc w:val="both"/>
              <w:rPr>
                <w:sz w:val="20"/>
                <w:szCs w:val="20"/>
              </w:rPr>
            </w:pPr>
          </w:p>
        </w:tc>
        <w:tc>
          <w:tcPr>
            <w:tcW w:w="3260" w:type="dxa"/>
            <w:tcBorders>
              <w:top w:val="nil"/>
              <w:bottom w:val="nil"/>
            </w:tcBorders>
          </w:tcPr>
          <w:p w14:paraId="27CA0D3E" w14:textId="77777777" w:rsidR="004E1626" w:rsidRPr="007C40A5" w:rsidRDefault="004E1626" w:rsidP="00870933">
            <w:pPr>
              <w:pStyle w:val="TableParagraph"/>
              <w:jc w:val="both"/>
              <w:rPr>
                <w:sz w:val="20"/>
                <w:szCs w:val="20"/>
              </w:rPr>
            </w:pPr>
          </w:p>
        </w:tc>
      </w:tr>
      <w:tr w:rsidR="004E1626" w:rsidRPr="007C40A5" w14:paraId="29804886" w14:textId="77777777">
        <w:trPr>
          <w:trHeight w:val="229"/>
        </w:trPr>
        <w:tc>
          <w:tcPr>
            <w:tcW w:w="3232" w:type="dxa"/>
            <w:vMerge/>
            <w:tcBorders>
              <w:top w:val="nil"/>
              <w:bottom w:val="nil"/>
            </w:tcBorders>
          </w:tcPr>
          <w:p w14:paraId="26BA5321" w14:textId="77777777" w:rsidR="004E1626" w:rsidRPr="007C40A5" w:rsidRDefault="004E1626" w:rsidP="00870933">
            <w:pPr>
              <w:jc w:val="both"/>
              <w:rPr>
                <w:sz w:val="20"/>
                <w:szCs w:val="20"/>
              </w:rPr>
            </w:pPr>
          </w:p>
        </w:tc>
        <w:tc>
          <w:tcPr>
            <w:tcW w:w="3260" w:type="dxa"/>
            <w:tcBorders>
              <w:top w:val="nil"/>
              <w:bottom w:val="nil"/>
            </w:tcBorders>
          </w:tcPr>
          <w:p w14:paraId="5513DED2" w14:textId="77777777" w:rsidR="004E1626" w:rsidRPr="007C40A5" w:rsidRDefault="004E1626" w:rsidP="00870933">
            <w:pPr>
              <w:pStyle w:val="TableParagraph"/>
              <w:jc w:val="both"/>
              <w:rPr>
                <w:sz w:val="20"/>
                <w:szCs w:val="20"/>
              </w:rPr>
            </w:pPr>
          </w:p>
        </w:tc>
      </w:tr>
      <w:tr w:rsidR="004E1626" w:rsidRPr="007C40A5" w14:paraId="702A361D" w14:textId="77777777">
        <w:trPr>
          <w:trHeight w:val="229"/>
        </w:trPr>
        <w:tc>
          <w:tcPr>
            <w:tcW w:w="3232" w:type="dxa"/>
            <w:vMerge/>
            <w:tcBorders>
              <w:top w:val="nil"/>
              <w:bottom w:val="nil"/>
            </w:tcBorders>
          </w:tcPr>
          <w:p w14:paraId="396AF3C1" w14:textId="77777777" w:rsidR="004E1626" w:rsidRPr="007C40A5" w:rsidRDefault="004E1626" w:rsidP="00870933">
            <w:pPr>
              <w:jc w:val="both"/>
              <w:rPr>
                <w:sz w:val="20"/>
                <w:szCs w:val="20"/>
              </w:rPr>
            </w:pPr>
          </w:p>
        </w:tc>
        <w:tc>
          <w:tcPr>
            <w:tcW w:w="3260" w:type="dxa"/>
            <w:tcBorders>
              <w:top w:val="nil"/>
              <w:bottom w:val="nil"/>
            </w:tcBorders>
          </w:tcPr>
          <w:p w14:paraId="5715F9FF" w14:textId="77777777" w:rsidR="004E1626" w:rsidRPr="007C40A5" w:rsidRDefault="004E1626" w:rsidP="00870933">
            <w:pPr>
              <w:pStyle w:val="TableParagraph"/>
              <w:jc w:val="both"/>
              <w:rPr>
                <w:sz w:val="20"/>
                <w:szCs w:val="20"/>
              </w:rPr>
            </w:pPr>
          </w:p>
        </w:tc>
      </w:tr>
      <w:tr w:rsidR="004E1626" w:rsidRPr="007C40A5" w14:paraId="6364C20C" w14:textId="77777777">
        <w:trPr>
          <w:trHeight w:val="229"/>
        </w:trPr>
        <w:tc>
          <w:tcPr>
            <w:tcW w:w="3232" w:type="dxa"/>
            <w:vMerge/>
            <w:tcBorders>
              <w:top w:val="nil"/>
              <w:bottom w:val="nil"/>
            </w:tcBorders>
          </w:tcPr>
          <w:p w14:paraId="1E6AD912" w14:textId="77777777" w:rsidR="004E1626" w:rsidRPr="007C40A5" w:rsidRDefault="004E1626" w:rsidP="00870933">
            <w:pPr>
              <w:jc w:val="both"/>
              <w:rPr>
                <w:sz w:val="20"/>
                <w:szCs w:val="20"/>
              </w:rPr>
            </w:pPr>
          </w:p>
        </w:tc>
        <w:tc>
          <w:tcPr>
            <w:tcW w:w="3260" w:type="dxa"/>
            <w:tcBorders>
              <w:top w:val="nil"/>
              <w:bottom w:val="nil"/>
            </w:tcBorders>
          </w:tcPr>
          <w:p w14:paraId="0416412A" w14:textId="77777777" w:rsidR="004E1626" w:rsidRPr="007C40A5" w:rsidRDefault="004E1626" w:rsidP="00870933">
            <w:pPr>
              <w:pStyle w:val="TableParagraph"/>
              <w:jc w:val="both"/>
              <w:rPr>
                <w:sz w:val="20"/>
                <w:szCs w:val="20"/>
              </w:rPr>
            </w:pPr>
          </w:p>
        </w:tc>
      </w:tr>
      <w:tr w:rsidR="004E1626" w:rsidRPr="007C40A5" w14:paraId="67AB984D" w14:textId="77777777">
        <w:trPr>
          <w:trHeight w:val="229"/>
        </w:trPr>
        <w:tc>
          <w:tcPr>
            <w:tcW w:w="3232" w:type="dxa"/>
            <w:vMerge/>
            <w:tcBorders>
              <w:top w:val="nil"/>
              <w:bottom w:val="nil"/>
            </w:tcBorders>
          </w:tcPr>
          <w:p w14:paraId="2B75334F" w14:textId="77777777" w:rsidR="004E1626" w:rsidRPr="007C40A5" w:rsidRDefault="004E1626" w:rsidP="00870933">
            <w:pPr>
              <w:jc w:val="both"/>
              <w:rPr>
                <w:sz w:val="20"/>
                <w:szCs w:val="20"/>
              </w:rPr>
            </w:pPr>
          </w:p>
        </w:tc>
        <w:tc>
          <w:tcPr>
            <w:tcW w:w="3260" w:type="dxa"/>
            <w:tcBorders>
              <w:top w:val="nil"/>
              <w:bottom w:val="nil"/>
            </w:tcBorders>
          </w:tcPr>
          <w:p w14:paraId="4A3E1539" w14:textId="77777777" w:rsidR="004E1626" w:rsidRPr="007C40A5" w:rsidRDefault="004E1626" w:rsidP="00870933">
            <w:pPr>
              <w:pStyle w:val="TableParagraph"/>
              <w:jc w:val="both"/>
              <w:rPr>
                <w:sz w:val="20"/>
                <w:szCs w:val="20"/>
              </w:rPr>
            </w:pPr>
          </w:p>
        </w:tc>
      </w:tr>
      <w:tr w:rsidR="004E1626" w:rsidRPr="007C40A5" w14:paraId="1898CDFC" w14:textId="77777777">
        <w:trPr>
          <w:trHeight w:val="229"/>
        </w:trPr>
        <w:tc>
          <w:tcPr>
            <w:tcW w:w="3232" w:type="dxa"/>
            <w:vMerge/>
            <w:tcBorders>
              <w:top w:val="nil"/>
              <w:bottom w:val="nil"/>
            </w:tcBorders>
          </w:tcPr>
          <w:p w14:paraId="3CFEA46E" w14:textId="77777777" w:rsidR="004E1626" w:rsidRPr="007C40A5" w:rsidRDefault="004E1626" w:rsidP="00870933">
            <w:pPr>
              <w:jc w:val="both"/>
              <w:rPr>
                <w:sz w:val="20"/>
                <w:szCs w:val="20"/>
              </w:rPr>
            </w:pPr>
          </w:p>
        </w:tc>
        <w:tc>
          <w:tcPr>
            <w:tcW w:w="3260" w:type="dxa"/>
            <w:tcBorders>
              <w:top w:val="nil"/>
              <w:bottom w:val="nil"/>
            </w:tcBorders>
          </w:tcPr>
          <w:p w14:paraId="0FF6DD5D" w14:textId="77777777" w:rsidR="004E1626" w:rsidRPr="007C40A5" w:rsidRDefault="004E1626" w:rsidP="00870933">
            <w:pPr>
              <w:pStyle w:val="TableParagraph"/>
              <w:jc w:val="both"/>
              <w:rPr>
                <w:sz w:val="20"/>
                <w:szCs w:val="20"/>
              </w:rPr>
            </w:pPr>
          </w:p>
        </w:tc>
      </w:tr>
      <w:tr w:rsidR="004E1626" w:rsidRPr="007C40A5" w14:paraId="5CF2D3A0" w14:textId="77777777">
        <w:trPr>
          <w:trHeight w:val="229"/>
        </w:trPr>
        <w:tc>
          <w:tcPr>
            <w:tcW w:w="3232" w:type="dxa"/>
            <w:vMerge/>
            <w:tcBorders>
              <w:top w:val="nil"/>
              <w:bottom w:val="nil"/>
            </w:tcBorders>
          </w:tcPr>
          <w:p w14:paraId="3922F2F2" w14:textId="77777777" w:rsidR="004E1626" w:rsidRPr="007C40A5" w:rsidRDefault="004E1626" w:rsidP="00870933">
            <w:pPr>
              <w:jc w:val="both"/>
              <w:rPr>
                <w:sz w:val="20"/>
                <w:szCs w:val="20"/>
              </w:rPr>
            </w:pPr>
          </w:p>
        </w:tc>
        <w:tc>
          <w:tcPr>
            <w:tcW w:w="3260" w:type="dxa"/>
            <w:tcBorders>
              <w:top w:val="nil"/>
              <w:bottom w:val="nil"/>
            </w:tcBorders>
          </w:tcPr>
          <w:p w14:paraId="0CCF02D0" w14:textId="77777777" w:rsidR="004E1626" w:rsidRPr="007C40A5" w:rsidRDefault="004E1626" w:rsidP="00870933">
            <w:pPr>
              <w:pStyle w:val="TableParagraph"/>
              <w:jc w:val="both"/>
              <w:rPr>
                <w:sz w:val="20"/>
                <w:szCs w:val="20"/>
              </w:rPr>
            </w:pPr>
          </w:p>
        </w:tc>
      </w:tr>
      <w:tr w:rsidR="004E1626" w:rsidRPr="007C40A5" w14:paraId="3D8F601A" w14:textId="77777777">
        <w:trPr>
          <w:trHeight w:val="229"/>
        </w:trPr>
        <w:tc>
          <w:tcPr>
            <w:tcW w:w="3232" w:type="dxa"/>
            <w:vMerge/>
            <w:tcBorders>
              <w:top w:val="nil"/>
              <w:bottom w:val="nil"/>
            </w:tcBorders>
          </w:tcPr>
          <w:p w14:paraId="6AAD7D0F" w14:textId="77777777" w:rsidR="004E1626" w:rsidRPr="007C40A5" w:rsidRDefault="004E1626" w:rsidP="00870933">
            <w:pPr>
              <w:jc w:val="both"/>
              <w:rPr>
                <w:sz w:val="20"/>
                <w:szCs w:val="20"/>
              </w:rPr>
            </w:pPr>
          </w:p>
        </w:tc>
        <w:tc>
          <w:tcPr>
            <w:tcW w:w="3260" w:type="dxa"/>
            <w:tcBorders>
              <w:top w:val="nil"/>
              <w:bottom w:val="nil"/>
            </w:tcBorders>
          </w:tcPr>
          <w:p w14:paraId="1CA3A3C9" w14:textId="77777777" w:rsidR="004E1626" w:rsidRPr="007C40A5" w:rsidRDefault="004E1626" w:rsidP="00870933">
            <w:pPr>
              <w:pStyle w:val="TableParagraph"/>
              <w:jc w:val="both"/>
              <w:rPr>
                <w:sz w:val="20"/>
                <w:szCs w:val="20"/>
              </w:rPr>
            </w:pPr>
          </w:p>
        </w:tc>
      </w:tr>
      <w:tr w:rsidR="004E1626" w:rsidRPr="007C40A5" w14:paraId="63546683" w14:textId="77777777">
        <w:trPr>
          <w:trHeight w:val="229"/>
        </w:trPr>
        <w:tc>
          <w:tcPr>
            <w:tcW w:w="3232" w:type="dxa"/>
            <w:vMerge/>
            <w:tcBorders>
              <w:top w:val="nil"/>
              <w:bottom w:val="nil"/>
            </w:tcBorders>
          </w:tcPr>
          <w:p w14:paraId="4066A1AF" w14:textId="77777777" w:rsidR="004E1626" w:rsidRPr="007C40A5" w:rsidRDefault="004E1626" w:rsidP="00870933">
            <w:pPr>
              <w:jc w:val="both"/>
              <w:rPr>
                <w:sz w:val="20"/>
                <w:szCs w:val="20"/>
              </w:rPr>
            </w:pPr>
          </w:p>
        </w:tc>
        <w:tc>
          <w:tcPr>
            <w:tcW w:w="3260" w:type="dxa"/>
            <w:tcBorders>
              <w:top w:val="nil"/>
              <w:bottom w:val="nil"/>
            </w:tcBorders>
          </w:tcPr>
          <w:p w14:paraId="3C55810E" w14:textId="77777777" w:rsidR="004E1626" w:rsidRPr="007C40A5" w:rsidRDefault="004E1626" w:rsidP="00870933">
            <w:pPr>
              <w:pStyle w:val="TableParagraph"/>
              <w:jc w:val="both"/>
              <w:rPr>
                <w:sz w:val="20"/>
                <w:szCs w:val="20"/>
              </w:rPr>
            </w:pPr>
          </w:p>
        </w:tc>
      </w:tr>
      <w:tr w:rsidR="004E1626" w:rsidRPr="007C40A5" w14:paraId="04F862F0" w14:textId="77777777">
        <w:trPr>
          <w:trHeight w:val="229"/>
        </w:trPr>
        <w:tc>
          <w:tcPr>
            <w:tcW w:w="3232" w:type="dxa"/>
            <w:vMerge/>
            <w:tcBorders>
              <w:top w:val="nil"/>
              <w:bottom w:val="nil"/>
            </w:tcBorders>
          </w:tcPr>
          <w:p w14:paraId="37EDA41B" w14:textId="77777777" w:rsidR="004E1626" w:rsidRPr="007C40A5" w:rsidRDefault="004E1626" w:rsidP="00870933">
            <w:pPr>
              <w:jc w:val="both"/>
              <w:rPr>
                <w:sz w:val="20"/>
                <w:szCs w:val="20"/>
              </w:rPr>
            </w:pPr>
          </w:p>
        </w:tc>
        <w:tc>
          <w:tcPr>
            <w:tcW w:w="3260" w:type="dxa"/>
            <w:tcBorders>
              <w:top w:val="nil"/>
              <w:bottom w:val="nil"/>
            </w:tcBorders>
          </w:tcPr>
          <w:p w14:paraId="32BD6498" w14:textId="77777777" w:rsidR="004E1626" w:rsidRPr="007C40A5" w:rsidRDefault="004E1626" w:rsidP="00870933">
            <w:pPr>
              <w:pStyle w:val="TableParagraph"/>
              <w:jc w:val="both"/>
              <w:rPr>
                <w:sz w:val="20"/>
                <w:szCs w:val="20"/>
              </w:rPr>
            </w:pPr>
          </w:p>
        </w:tc>
      </w:tr>
      <w:tr w:rsidR="004E1626" w:rsidRPr="007C40A5" w14:paraId="74A1DE0D" w14:textId="77777777">
        <w:trPr>
          <w:trHeight w:val="229"/>
        </w:trPr>
        <w:tc>
          <w:tcPr>
            <w:tcW w:w="3232" w:type="dxa"/>
            <w:vMerge/>
            <w:tcBorders>
              <w:top w:val="nil"/>
              <w:bottom w:val="nil"/>
            </w:tcBorders>
          </w:tcPr>
          <w:p w14:paraId="47F842DD" w14:textId="77777777" w:rsidR="004E1626" w:rsidRPr="007C40A5" w:rsidRDefault="004E1626" w:rsidP="00870933">
            <w:pPr>
              <w:jc w:val="both"/>
              <w:rPr>
                <w:sz w:val="20"/>
                <w:szCs w:val="20"/>
              </w:rPr>
            </w:pPr>
          </w:p>
        </w:tc>
        <w:tc>
          <w:tcPr>
            <w:tcW w:w="3260" w:type="dxa"/>
            <w:tcBorders>
              <w:top w:val="nil"/>
              <w:bottom w:val="nil"/>
            </w:tcBorders>
          </w:tcPr>
          <w:p w14:paraId="1A2A0289" w14:textId="77777777" w:rsidR="004E1626" w:rsidRPr="007C40A5" w:rsidRDefault="004E1626" w:rsidP="00870933">
            <w:pPr>
              <w:pStyle w:val="TableParagraph"/>
              <w:jc w:val="both"/>
              <w:rPr>
                <w:sz w:val="20"/>
                <w:szCs w:val="20"/>
              </w:rPr>
            </w:pPr>
          </w:p>
        </w:tc>
      </w:tr>
      <w:tr w:rsidR="004E1626" w:rsidRPr="007C40A5" w14:paraId="524C848D" w14:textId="77777777">
        <w:trPr>
          <w:trHeight w:val="229"/>
        </w:trPr>
        <w:tc>
          <w:tcPr>
            <w:tcW w:w="3232" w:type="dxa"/>
            <w:vMerge/>
            <w:tcBorders>
              <w:top w:val="nil"/>
              <w:bottom w:val="nil"/>
            </w:tcBorders>
          </w:tcPr>
          <w:p w14:paraId="00D092A3" w14:textId="77777777" w:rsidR="004E1626" w:rsidRPr="007C40A5" w:rsidRDefault="004E1626" w:rsidP="00870933">
            <w:pPr>
              <w:jc w:val="both"/>
              <w:rPr>
                <w:sz w:val="20"/>
                <w:szCs w:val="20"/>
              </w:rPr>
            </w:pPr>
          </w:p>
        </w:tc>
        <w:tc>
          <w:tcPr>
            <w:tcW w:w="3260" w:type="dxa"/>
            <w:tcBorders>
              <w:top w:val="nil"/>
              <w:bottom w:val="nil"/>
            </w:tcBorders>
          </w:tcPr>
          <w:p w14:paraId="5C9618B5" w14:textId="77777777" w:rsidR="004E1626" w:rsidRPr="007C40A5" w:rsidRDefault="004E1626" w:rsidP="00870933">
            <w:pPr>
              <w:pStyle w:val="TableParagraph"/>
              <w:jc w:val="both"/>
              <w:rPr>
                <w:sz w:val="20"/>
                <w:szCs w:val="20"/>
              </w:rPr>
            </w:pPr>
          </w:p>
        </w:tc>
      </w:tr>
      <w:tr w:rsidR="004E1626" w:rsidRPr="007C40A5" w14:paraId="05CE95EC" w14:textId="77777777">
        <w:trPr>
          <w:trHeight w:val="229"/>
        </w:trPr>
        <w:tc>
          <w:tcPr>
            <w:tcW w:w="3232" w:type="dxa"/>
            <w:vMerge/>
            <w:tcBorders>
              <w:top w:val="nil"/>
              <w:bottom w:val="nil"/>
            </w:tcBorders>
          </w:tcPr>
          <w:p w14:paraId="5C85F49B" w14:textId="77777777" w:rsidR="004E1626" w:rsidRPr="007C40A5" w:rsidRDefault="004E1626" w:rsidP="00870933">
            <w:pPr>
              <w:jc w:val="both"/>
              <w:rPr>
                <w:sz w:val="20"/>
                <w:szCs w:val="20"/>
              </w:rPr>
            </w:pPr>
          </w:p>
        </w:tc>
        <w:tc>
          <w:tcPr>
            <w:tcW w:w="3260" w:type="dxa"/>
            <w:tcBorders>
              <w:top w:val="nil"/>
              <w:bottom w:val="nil"/>
            </w:tcBorders>
          </w:tcPr>
          <w:p w14:paraId="1A05C0EB" w14:textId="77777777" w:rsidR="004E1626" w:rsidRPr="007C40A5" w:rsidRDefault="004E1626" w:rsidP="00870933">
            <w:pPr>
              <w:pStyle w:val="TableParagraph"/>
              <w:jc w:val="both"/>
              <w:rPr>
                <w:sz w:val="20"/>
                <w:szCs w:val="20"/>
              </w:rPr>
            </w:pPr>
          </w:p>
        </w:tc>
      </w:tr>
      <w:tr w:rsidR="004E1626" w:rsidRPr="007C40A5" w14:paraId="103AB608" w14:textId="77777777">
        <w:trPr>
          <w:trHeight w:val="229"/>
        </w:trPr>
        <w:tc>
          <w:tcPr>
            <w:tcW w:w="3232" w:type="dxa"/>
            <w:vMerge/>
            <w:tcBorders>
              <w:top w:val="nil"/>
              <w:bottom w:val="nil"/>
            </w:tcBorders>
          </w:tcPr>
          <w:p w14:paraId="615A2C10" w14:textId="77777777" w:rsidR="004E1626" w:rsidRPr="007C40A5" w:rsidRDefault="004E1626" w:rsidP="00870933">
            <w:pPr>
              <w:jc w:val="both"/>
              <w:rPr>
                <w:sz w:val="20"/>
                <w:szCs w:val="20"/>
              </w:rPr>
            </w:pPr>
          </w:p>
        </w:tc>
        <w:tc>
          <w:tcPr>
            <w:tcW w:w="3260" w:type="dxa"/>
            <w:tcBorders>
              <w:top w:val="nil"/>
              <w:bottom w:val="nil"/>
            </w:tcBorders>
          </w:tcPr>
          <w:p w14:paraId="5B595DE4" w14:textId="77777777" w:rsidR="004E1626" w:rsidRPr="007C40A5" w:rsidRDefault="004E1626" w:rsidP="00870933">
            <w:pPr>
              <w:pStyle w:val="TableParagraph"/>
              <w:jc w:val="both"/>
              <w:rPr>
                <w:sz w:val="20"/>
                <w:szCs w:val="20"/>
              </w:rPr>
            </w:pPr>
          </w:p>
        </w:tc>
      </w:tr>
      <w:tr w:rsidR="004E1626" w:rsidRPr="007C40A5" w14:paraId="61CF9224" w14:textId="77777777">
        <w:trPr>
          <w:trHeight w:val="229"/>
        </w:trPr>
        <w:tc>
          <w:tcPr>
            <w:tcW w:w="3232" w:type="dxa"/>
            <w:vMerge/>
            <w:tcBorders>
              <w:top w:val="nil"/>
              <w:bottom w:val="nil"/>
            </w:tcBorders>
          </w:tcPr>
          <w:p w14:paraId="37660A87" w14:textId="77777777" w:rsidR="004E1626" w:rsidRPr="007C40A5" w:rsidRDefault="004E1626" w:rsidP="00870933">
            <w:pPr>
              <w:jc w:val="both"/>
              <w:rPr>
                <w:sz w:val="20"/>
                <w:szCs w:val="20"/>
              </w:rPr>
            </w:pPr>
          </w:p>
        </w:tc>
        <w:tc>
          <w:tcPr>
            <w:tcW w:w="3260" w:type="dxa"/>
            <w:tcBorders>
              <w:top w:val="nil"/>
              <w:bottom w:val="nil"/>
            </w:tcBorders>
          </w:tcPr>
          <w:p w14:paraId="60AEAAAB" w14:textId="77777777" w:rsidR="004E1626" w:rsidRPr="007C40A5" w:rsidRDefault="004E1626" w:rsidP="00870933">
            <w:pPr>
              <w:pStyle w:val="TableParagraph"/>
              <w:jc w:val="both"/>
              <w:rPr>
                <w:sz w:val="20"/>
                <w:szCs w:val="20"/>
              </w:rPr>
            </w:pPr>
          </w:p>
        </w:tc>
      </w:tr>
      <w:tr w:rsidR="004E1626" w:rsidRPr="007C40A5" w14:paraId="4EAE2B24" w14:textId="77777777">
        <w:trPr>
          <w:trHeight w:val="229"/>
        </w:trPr>
        <w:tc>
          <w:tcPr>
            <w:tcW w:w="3232" w:type="dxa"/>
            <w:vMerge/>
            <w:tcBorders>
              <w:top w:val="nil"/>
              <w:bottom w:val="nil"/>
            </w:tcBorders>
          </w:tcPr>
          <w:p w14:paraId="73264CF6" w14:textId="77777777" w:rsidR="004E1626" w:rsidRPr="007C40A5" w:rsidRDefault="004E1626" w:rsidP="00870933">
            <w:pPr>
              <w:jc w:val="both"/>
              <w:rPr>
                <w:sz w:val="20"/>
                <w:szCs w:val="20"/>
              </w:rPr>
            </w:pPr>
          </w:p>
        </w:tc>
        <w:tc>
          <w:tcPr>
            <w:tcW w:w="3260" w:type="dxa"/>
            <w:tcBorders>
              <w:top w:val="nil"/>
              <w:bottom w:val="nil"/>
            </w:tcBorders>
          </w:tcPr>
          <w:p w14:paraId="1F636A10" w14:textId="77777777" w:rsidR="004E1626" w:rsidRPr="007C40A5" w:rsidRDefault="004E1626" w:rsidP="00870933">
            <w:pPr>
              <w:pStyle w:val="TableParagraph"/>
              <w:jc w:val="both"/>
              <w:rPr>
                <w:sz w:val="20"/>
                <w:szCs w:val="20"/>
              </w:rPr>
            </w:pPr>
          </w:p>
        </w:tc>
      </w:tr>
      <w:tr w:rsidR="004E1626" w:rsidRPr="007C40A5" w14:paraId="0A632789" w14:textId="77777777">
        <w:trPr>
          <w:trHeight w:val="116"/>
        </w:trPr>
        <w:tc>
          <w:tcPr>
            <w:tcW w:w="3232" w:type="dxa"/>
            <w:vMerge/>
            <w:tcBorders>
              <w:top w:val="nil"/>
              <w:bottom w:val="nil"/>
            </w:tcBorders>
          </w:tcPr>
          <w:p w14:paraId="0AB9D17C" w14:textId="77777777" w:rsidR="004E1626" w:rsidRPr="007C40A5" w:rsidRDefault="004E1626" w:rsidP="00870933">
            <w:pPr>
              <w:jc w:val="both"/>
              <w:rPr>
                <w:sz w:val="20"/>
                <w:szCs w:val="20"/>
              </w:rPr>
            </w:pPr>
          </w:p>
        </w:tc>
        <w:tc>
          <w:tcPr>
            <w:tcW w:w="3260" w:type="dxa"/>
            <w:tcBorders>
              <w:top w:val="nil"/>
              <w:bottom w:val="nil"/>
            </w:tcBorders>
          </w:tcPr>
          <w:p w14:paraId="15A62784" w14:textId="77777777" w:rsidR="004E1626" w:rsidRPr="007C40A5" w:rsidRDefault="004E1626" w:rsidP="00870933">
            <w:pPr>
              <w:pStyle w:val="TableParagraph"/>
              <w:jc w:val="both"/>
              <w:rPr>
                <w:sz w:val="20"/>
                <w:szCs w:val="20"/>
              </w:rPr>
            </w:pPr>
          </w:p>
        </w:tc>
      </w:tr>
    </w:tbl>
    <w:p w14:paraId="18F0614D" w14:textId="77777777" w:rsidR="003E7256" w:rsidRPr="007C40A5" w:rsidRDefault="003E7256" w:rsidP="00870933">
      <w:pPr>
        <w:spacing w:line="97" w:lineRule="exact"/>
        <w:jc w:val="both"/>
        <w:rPr>
          <w:sz w:val="20"/>
          <w:szCs w:val="20"/>
        </w:rPr>
        <w:sectPr w:rsidR="003E7256" w:rsidRPr="007C40A5">
          <w:pgSz w:w="12240" w:h="15840"/>
          <w:pgMar w:top="1440" w:right="540" w:bottom="0" w:left="1200" w:header="720" w:footer="720" w:gutter="0"/>
          <w:cols w:space="720"/>
        </w:sectPr>
      </w:pPr>
    </w:p>
    <w:tbl>
      <w:tblPr>
        <w:tblW w:w="0" w:type="auto"/>
        <w:tblInd w:w="5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232"/>
        <w:gridCol w:w="3260"/>
        <w:gridCol w:w="2184"/>
      </w:tblGrid>
      <w:tr w:rsidR="003E7256" w:rsidRPr="007C40A5" w14:paraId="4FA39AED" w14:textId="77777777">
        <w:trPr>
          <w:trHeight w:val="224"/>
        </w:trPr>
        <w:tc>
          <w:tcPr>
            <w:tcW w:w="3232" w:type="dxa"/>
            <w:vMerge w:val="restart"/>
          </w:tcPr>
          <w:p w14:paraId="58D19918" w14:textId="77777777" w:rsidR="003E7256" w:rsidRPr="007C40A5" w:rsidRDefault="003E7256" w:rsidP="00870933">
            <w:pPr>
              <w:pStyle w:val="TableParagraph"/>
              <w:jc w:val="both"/>
              <w:rPr>
                <w:sz w:val="20"/>
                <w:szCs w:val="20"/>
              </w:rPr>
            </w:pPr>
          </w:p>
        </w:tc>
        <w:tc>
          <w:tcPr>
            <w:tcW w:w="3260" w:type="dxa"/>
            <w:tcBorders>
              <w:bottom w:val="nil"/>
            </w:tcBorders>
          </w:tcPr>
          <w:p w14:paraId="7BEB0A8D" w14:textId="699908C7" w:rsidR="003E7256" w:rsidRPr="007C40A5" w:rsidRDefault="00E2325A" w:rsidP="00870933">
            <w:pPr>
              <w:pStyle w:val="TableParagraph"/>
              <w:spacing w:line="204" w:lineRule="exact"/>
              <w:ind w:left="112"/>
              <w:jc w:val="both"/>
              <w:rPr>
                <w:sz w:val="20"/>
                <w:szCs w:val="20"/>
              </w:rPr>
            </w:pPr>
            <w:r w:rsidRPr="007C40A5">
              <w:rPr>
                <w:color w:val="212428"/>
                <w:sz w:val="20"/>
                <w:szCs w:val="20"/>
              </w:rPr>
              <w:t>Her üç sonuç için çıktı düzeyinde, yeniden yapılandırılmış çıktılarla tutarlı olarak belirli hedeflenen yeni Çıktılar geliştirilmiştir.</w:t>
            </w:r>
          </w:p>
        </w:tc>
        <w:tc>
          <w:tcPr>
            <w:tcW w:w="2184" w:type="dxa"/>
            <w:tcBorders>
              <w:bottom w:val="nil"/>
            </w:tcBorders>
          </w:tcPr>
          <w:p w14:paraId="0300C574" w14:textId="3F81DB8D" w:rsidR="003E7256" w:rsidRPr="007C40A5" w:rsidRDefault="00FA4631" w:rsidP="00870933">
            <w:pPr>
              <w:pStyle w:val="TableParagraph"/>
              <w:spacing w:line="204" w:lineRule="exact"/>
              <w:ind w:left="113"/>
              <w:jc w:val="both"/>
              <w:rPr>
                <w:sz w:val="20"/>
                <w:szCs w:val="20"/>
              </w:rPr>
            </w:pPr>
            <w:r w:rsidRPr="007C40A5">
              <w:rPr>
                <w:color w:val="212428"/>
                <w:sz w:val="20"/>
                <w:szCs w:val="20"/>
              </w:rPr>
              <w:t>Mevcut çıktılar, PIF'de listelenen çok genel çıktılar ile yönsel olarak tutarlı kalırken, mevcut durumu, bilgi tabanını ve paydaşların belirli önceliklerini yansıtan daha odaklı bir şekilde sunulmaktadır. Bunun özel örnekler şunlardır: i) alternatiflere ilişkin uluslararası teknik belgeleri kapsayan hedeflenen çıktılar ve bu tür teknik bilgilerin ÇŞB sponsorluğu aracılığıyla çalıştaylarda yaygınlaştırılması (Çıktılar 1.1.1 ve 1.1.2); ii) HBCD'den ithal edilen ürün ve tanımlanan üretim girdilerinin ortadan kaldırılması için belirli hedeflere sahip düzenleyici destek kapasitesinin uygulanması ve hem aşamalı olarak kullanımdan kaldırma sürecinde hem de HBCD'nin uzun vadeli sürdürülebilirliğinde eşit bir oyun alanı sağlamak için kritik olarak tanımlanan nihai ürün izleme için eğitim ve saha yeterlilik desteği aşamalı olarak kullanımdan kaldırma (Çıktılar 1.2.1 ve 1.2.2) iii) bu alandaki daha geniş ulusal düzenleyici ve kapasite geliştirme programlaması kapsamında atık yönetim stratejilerini içeren HBCD'nin desteklenmesine özel vurgu sağlanması (Çıktı 1.3.1)</w:t>
            </w:r>
          </w:p>
        </w:tc>
      </w:tr>
      <w:tr w:rsidR="00FA4631" w:rsidRPr="007C40A5" w14:paraId="2426A690" w14:textId="77777777">
        <w:trPr>
          <w:trHeight w:val="209"/>
        </w:trPr>
        <w:tc>
          <w:tcPr>
            <w:tcW w:w="3232" w:type="dxa"/>
            <w:vMerge/>
            <w:tcBorders>
              <w:top w:val="nil"/>
            </w:tcBorders>
          </w:tcPr>
          <w:p w14:paraId="527B613F" w14:textId="77777777" w:rsidR="00FA4631" w:rsidRPr="007C40A5" w:rsidRDefault="00FA4631" w:rsidP="00870933">
            <w:pPr>
              <w:jc w:val="both"/>
              <w:rPr>
                <w:sz w:val="20"/>
                <w:szCs w:val="20"/>
              </w:rPr>
            </w:pPr>
          </w:p>
        </w:tc>
        <w:tc>
          <w:tcPr>
            <w:tcW w:w="3260" w:type="dxa"/>
            <w:tcBorders>
              <w:top w:val="nil"/>
              <w:bottom w:val="nil"/>
            </w:tcBorders>
          </w:tcPr>
          <w:p w14:paraId="624E94FC" w14:textId="5F83C28C" w:rsidR="00FA4631" w:rsidRPr="007C40A5" w:rsidRDefault="00FA4631" w:rsidP="00870933">
            <w:pPr>
              <w:pStyle w:val="TableParagraph"/>
              <w:spacing w:line="190" w:lineRule="exact"/>
              <w:ind w:left="112"/>
              <w:jc w:val="both"/>
              <w:rPr>
                <w:sz w:val="20"/>
                <w:szCs w:val="20"/>
              </w:rPr>
            </w:pPr>
          </w:p>
        </w:tc>
        <w:tc>
          <w:tcPr>
            <w:tcW w:w="2184" w:type="dxa"/>
            <w:tcBorders>
              <w:top w:val="nil"/>
              <w:bottom w:val="nil"/>
            </w:tcBorders>
          </w:tcPr>
          <w:p w14:paraId="7BB68559" w14:textId="5EDEFAB6" w:rsidR="00FA4631" w:rsidRPr="007C40A5" w:rsidRDefault="00FA4631" w:rsidP="00870933">
            <w:pPr>
              <w:pStyle w:val="TableParagraph"/>
              <w:spacing w:line="190" w:lineRule="exact"/>
              <w:jc w:val="both"/>
              <w:rPr>
                <w:sz w:val="20"/>
                <w:szCs w:val="20"/>
              </w:rPr>
            </w:pPr>
          </w:p>
        </w:tc>
      </w:tr>
      <w:tr w:rsidR="00FA4631" w:rsidRPr="007C40A5" w14:paraId="6F5EA4E5" w14:textId="77777777">
        <w:trPr>
          <w:trHeight w:val="209"/>
        </w:trPr>
        <w:tc>
          <w:tcPr>
            <w:tcW w:w="3232" w:type="dxa"/>
            <w:vMerge/>
            <w:tcBorders>
              <w:top w:val="nil"/>
            </w:tcBorders>
          </w:tcPr>
          <w:p w14:paraId="79D0A645" w14:textId="77777777" w:rsidR="00FA4631" w:rsidRPr="007C40A5" w:rsidRDefault="00FA4631" w:rsidP="00870933">
            <w:pPr>
              <w:jc w:val="both"/>
              <w:rPr>
                <w:sz w:val="20"/>
                <w:szCs w:val="20"/>
              </w:rPr>
            </w:pPr>
          </w:p>
        </w:tc>
        <w:tc>
          <w:tcPr>
            <w:tcW w:w="3260" w:type="dxa"/>
            <w:tcBorders>
              <w:top w:val="nil"/>
              <w:bottom w:val="nil"/>
            </w:tcBorders>
          </w:tcPr>
          <w:p w14:paraId="54879B9A" w14:textId="5CCB4C26" w:rsidR="00FA4631" w:rsidRPr="007C40A5" w:rsidRDefault="00FA4631" w:rsidP="00870933">
            <w:pPr>
              <w:pStyle w:val="TableParagraph"/>
              <w:spacing w:line="190" w:lineRule="exact"/>
              <w:ind w:left="112"/>
              <w:jc w:val="both"/>
              <w:rPr>
                <w:sz w:val="20"/>
                <w:szCs w:val="20"/>
              </w:rPr>
            </w:pPr>
          </w:p>
        </w:tc>
        <w:tc>
          <w:tcPr>
            <w:tcW w:w="2184" w:type="dxa"/>
            <w:tcBorders>
              <w:top w:val="nil"/>
              <w:bottom w:val="nil"/>
            </w:tcBorders>
          </w:tcPr>
          <w:p w14:paraId="71694A92" w14:textId="2B4501D8" w:rsidR="00FA4631" w:rsidRPr="007C40A5" w:rsidRDefault="00FA4631" w:rsidP="00870933">
            <w:pPr>
              <w:pStyle w:val="TableParagraph"/>
              <w:spacing w:line="190" w:lineRule="exact"/>
              <w:ind w:left="113"/>
              <w:jc w:val="both"/>
              <w:rPr>
                <w:sz w:val="20"/>
                <w:szCs w:val="20"/>
              </w:rPr>
            </w:pPr>
          </w:p>
        </w:tc>
      </w:tr>
      <w:tr w:rsidR="00FA4631" w:rsidRPr="007C40A5" w14:paraId="7C69F82A" w14:textId="77777777">
        <w:trPr>
          <w:trHeight w:val="209"/>
        </w:trPr>
        <w:tc>
          <w:tcPr>
            <w:tcW w:w="3232" w:type="dxa"/>
            <w:vMerge/>
            <w:tcBorders>
              <w:top w:val="nil"/>
            </w:tcBorders>
          </w:tcPr>
          <w:p w14:paraId="1CE8C7B9" w14:textId="77777777" w:rsidR="00FA4631" w:rsidRPr="007C40A5" w:rsidRDefault="00FA4631" w:rsidP="00870933">
            <w:pPr>
              <w:jc w:val="both"/>
              <w:rPr>
                <w:sz w:val="20"/>
                <w:szCs w:val="20"/>
              </w:rPr>
            </w:pPr>
          </w:p>
        </w:tc>
        <w:tc>
          <w:tcPr>
            <w:tcW w:w="3260" w:type="dxa"/>
            <w:tcBorders>
              <w:top w:val="nil"/>
              <w:bottom w:val="nil"/>
            </w:tcBorders>
          </w:tcPr>
          <w:p w14:paraId="2942D8A7" w14:textId="7E353F18" w:rsidR="00FA4631" w:rsidRPr="007C40A5" w:rsidRDefault="00FA4631" w:rsidP="00870933">
            <w:pPr>
              <w:pStyle w:val="TableParagraph"/>
              <w:spacing w:line="190" w:lineRule="exact"/>
              <w:ind w:left="112"/>
              <w:jc w:val="both"/>
              <w:rPr>
                <w:sz w:val="20"/>
                <w:szCs w:val="20"/>
              </w:rPr>
            </w:pPr>
          </w:p>
        </w:tc>
        <w:tc>
          <w:tcPr>
            <w:tcW w:w="2184" w:type="dxa"/>
            <w:tcBorders>
              <w:top w:val="nil"/>
              <w:bottom w:val="nil"/>
            </w:tcBorders>
          </w:tcPr>
          <w:p w14:paraId="047E4D59" w14:textId="11647A43" w:rsidR="00FA4631" w:rsidRPr="007C40A5" w:rsidRDefault="00FA4631" w:rsidP="00870933">
            <w:pPr>
              <w:pStyle w:val="TableParagraph"/>
              <w:spacing w:line="190" w:lineRule="exact"/>
              <w:ind w:left="113"/>
              <w:jc w:val="both"/>
              <w:rPr>
                <w:sz w:val="20"/>
                <w:szCs w:val="20"/>
              </w:rPr>
            </w:pPr>
          </w:p>
        </w:tc>
      </w:tr>
      <w:tr w:rsidR="00FA4631" w:rsidRPr="007C40A5" w14:paraId="562A6C4C" w14:textId="77777777" w:rsidTr="00E2325A">
        <w:trPr>
          <w:trHeight w:val="67"/>
        </w:trPr>
        <w:tc>
          <w:tcPr>
            <w:tcW w:w="3232" w:type="dxa"/>
            <w:vMerge/>
            <w:tcBorders>
              <w:top w:val="nil"/>
            </w:tcBorders>
          </w:tcPr>
          <w:p w14:paraId="0862633D" w14:textId="77777777" w:rsidR="00FA4631" w:rsidRPr="007C40A5" w:rsidRDefault="00FA4631" w:rsidP="00870933">
            <w:pPr>
              <w:jc w:val="both"/>
              <w:rPr>
                <w:sz w:val="20"/>
                <w:szCs w:val="20"/>
              </w:rPr>
            </w:pPr>
          </w:p>
        </w:tc>
        <w:tc>
          <w:tcPr>
            <w:tcW w:w="3260" w:type="dxa"/>
            <w:tcBorders>
              <w:top w:val="nil"/>
              <w:bottom w:val="nil"/>
            </w:tcBorders>
          </w:tcPr>
          <w:p w14:paraId="4185D7ED" w14:textId="5BC26E22" w:rsidR="00FA4631" w:rsidRPr="007C40A5" w:rsidRDefault="00FA4631" w:rsidP="00870933">
            <w:pPr>
              <w:pStyle w:val="TableParagraph"/>
              <w:spacing w:line="190" w:lineRule="exact"/>
              <w:ind w:left="112"/>
              <w:jc w:val="both"/>
              <w:rPr>
                <w:sz w:val="20"/>
                <w:szCs w:val="20"/>
              </w:rPr>
            </w:pPr>
          </w:p>
        </w:tc>
        <w:tc>
          <w:tcPr>
            <w:tcW w:w="2184" w:type="dxa"/>
            <w:tcBorders>
              <w:top w:val="nil"/>
              <w:bottom w:val="nil"/>
            </w:tcBorders>
          </w:tcPr>
          <w:p w14:paraId="46B984DA" w14:textId="56B3180E" w:rsidR="00FA4631" w:rsidRPr="007C40A5" w:rsidRDefault="00FA4631" w:rsidP="00870933">
            <w:pPr>
              <w:pStyle w:val="TableParagraph"/>
              <w:spacing w:line="190" w:lineRule="exact"/>
              <w:ind w:left="113"/>
              <w:jc w:val="both"/>
              <w:rPr>
                <w:sz w:val="20"/>
                <w:szCs w:val="20"/>
              </w:rPr>
            </w:pPr>
          </w:p>
        </w:tc>
      </w:tr>
      <w:tr w:rsidR="00FA4631" w:rsidRPr="007C40A5" w14:paraId="2684B951" w14:textId="77777777">
        <w:trPr>
          <w:trHeight w:val="209"/>
        </w:trPr>
        <w:tc>
          <w:tcPr>
            <w:tcW w:w="3232" w:type="dxa"/>
            <w:vMerge/>
            <w:tcBorders>
              <w:top w:val="nil"/>
            </w:tcBorders>
          </w:tcPr>
          <w:p w14:paraId="348975EE" w14:textId="77777777" w:rsidR="00FA4631" w:rsidRPr="007C40A5" w:rsidRDefault="00FA4631" w:rsidP="00870933">
            <w:pPr>
              <w:jc w:val="both"/>
              <w:rPr>
                <w:sz w:val="20"/>
                <w:szCs w:val="20"/>
              </w:rPr>
            </w:pPr>
          </w:p>
        </w:tc>
        <w:tc>
          <w:tcPr>
            <w:tcW w:w="3260" w:type="dxa"/>
            <w:tcBorders>
              <w:top w:val="nil"/>
              <w:bottom w:val="nil"/>
            </w:tcBorders>
          </w:tcPr>
          <w:p w14:paraId="187DE888" w14:textId="77777777" w:rsidR="00FA4631" w:rsidRPr="007C40A5" w:rsidRDefault="00FA4631" w:rsidP="00870933">
            <w:pPr>
              <w:pStyle w:val="TableParagraph"/>
              <w:jc w:val="both"/>
              <w:rPr>
                <w:sz w:val="20"/>
                <w:szCs w:val="20"/>
              </w:rPr>
            </w:pPr>
          </w:p>
        </w:tc>
        <w:tc>
          <w:tcPr>
            <w:tcW w:w="2184" w:type="dxa"/>
            <w:tcBorders>
              <w:top w:val="nil"/>
              <w:bottom w:val="nil"/>
            </w:tcBorders>
          </w:tcPr>
          <w:p w14:paraId="314E5E4F" w14:textId="2FAEC860" w:rsidR="00FA4631" w:rsidRPr="007C40A5" w:rsidRDefault="00FA4631" w:rsidP="00870933">
            <w:pPr>
              <w:pStyle w:val="TableParagraph"/>
              <w:spacing w:line="190" w:lineRule="exact"/>
              <w:ind w:left="113"/>
              <w:jc w:val="both"/>
              <w:rPr>
                <w:sz w:val="20"/>
                <w:szCs w:val="20"/>
              </w:rPr>
            </w:pPr>
          </w:p>
        </w:tc>
      </w:tr>
      <w:tr w:rsidR="00FA4631" w:rsidRPr="007C40A5" w14:paraId="7250E173" w14:textId="77777777">
        <w:trPr>
          <w:trHeight w:val="209"/>
        </w:trPr>
        <w:tc>
          <w:tcPr>
            <w:tcW w:w="3232" w:type="dxa"/>
            <w:vMerge/>
            <w:tcBorders>
              <w:top w:val="nil"/>
            </w:tcBorders>
          </w:tcPr>
          <w:p w14:paraId="4CC6303E" w14:textId="77777777" w:rsidR="00FA4631" w:rsidRPr="007C40A5" w:rsidRDefault="00FA4631" w:rsidP="00870933">
            <w:pPr>
              <w:jc w:val="both"/>
              <w:rPr>
                <w:sz w:val="20"/>
                <w:szCs w:val="20"/>
              </w:rPr>
            </w:pPr>
          </w:p>
        </w:tc>
        <w:tc>
          <w:tcPr>
            <w:tcW w:w="3260" w:type="dxa"/>
            <w:tcBorders>
              <w:top w:val="nil"/>
              <w:bottom w:val="nil"/>
            </w:tcBorders>
          </w:tcPr>
          <w:p w14:paraId="6A358FDD"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3DD0D38" w14:textId="5F49C4F1" w:rsidR="00FA4631" w:rsidRPr="007C40A5" w:rsidRDefault="00FA4631" w:rsidP="00870933">
            <w:pPr>
              <w:pStyle w:val="TableParagraph"/>
              <w:spacing w:line="190" w:lineRule="exact"/>
              <w:ind w:left="113"/>
              <w:jc w:val="both"/>
              <w:rPr>
                <w:sz w:val="20"/>
                <w:szCs w:val="20"/>
              </w:rPr>
            </w:pPr>
          </w:p>
        </w:tc>
      </w:tr>
      <w:tr w:rsidR="00FA4631" w:rsidRPr="007C40A5" w14:paraId="6B0E0C0F" w14:textId="77777777">
        <w:trPr>
          <w:trHeight w:val="209"/>
        </w:trPr>
        <w:tc>
          <w:tcPr>
            <w:tcW w:w="3232" w:type="dxa"/>
            <w:vMerge/>
            <w:tcBorders>
              <w:top w:val="nil"/>
            </w:tcBorders>
          </w:tcPr>
          <w:p w14:paraId="23E5FD41" w14:textId="77777777" w:rsidR="00FA4631" w:rsidRPr="007C40A5" w:rsidRDefault="00FA4631" w:rsidP="00870933">
            <w:pPr>
              <w:jc w:val="both"/>
              <w:rPr>
                <w:sz w:val="20"/>
                <w:szCs w:val="20"/>
              </w:rPr>
            </w:pPr>
          </w:p>
        </w:tc>
        <w:tc>
          <w:tcPr>
            <w:tcW w:w="3260" w:type="dxa"/>
            <w:tcBorders>
              <w:top w:val="nil"/>
              <w:bottom w:val="nil"/>
            </w:tcBorders>
          </w:tcPr>
          <w:p w14:paraId="49315F7C" w14:textId="77777777" w:rsidR="00FA4631" w:rsidRPr="007C40A5" w:rsidRDefault="00FA4631" w:rsidP="00870933">
            <w:pPr>
              <w:pStyle w:val="TableParagraph"/>
              <w:jc w:val="both"/>
              <w:rPr>
                <w:sz w:val="20"/>
                <w:szCs w:val="20"/>
              </w:rPr>
            </w:pPr>
          </w:p>
        </w:tc>
        <w:tc>
          <w:tcPr>
            <w:tcW w:w="2184" w:type="dxa"/>
            <w:tcBorders>
              <w:top w:val="nil"/>
              <w:bottom w:val="nil"/>
            </w:tcBorders>
          </w:tcPr>
          <w:p w14:paraId="0628ECB8" w14:textId="2C1548FD" w:rsidR="00FA4631" w:rsidRPr="007C40A5" w:rsidRDefault="00FA4631" w:rsidP="00870933">
            <w:pPr>
              <w:pStyle w:val="TableParagraph"/>
              <w:spacing w:line="190" w:lineRule="exact"/>
              <w:ind w:left="113"/>
              <w:jc w:val="both"/>
              <w:rPr>
                <w:sz w:val="20"/>
                <w:szCs w:val="20"/>
              </w:rPr>
            </w:pPr>
          </w:p>
        </w:tc>
      </w:tr>
      <w:tr w:rsidR="00FA4631" w:rsidRPr="007C40A5" w14:paraId="2AA08F9D" w14:textId="77777777" w:rsidTr="00AE6257">
        <w:trPr>
          <w:trHeight w:val="209"/>
        </w:trPr>
        <w:tc>
          <w:tcPr>
            <w:tcW w:w="3232" w:type="dxa"/>
            <w:vMerge/>
            <w:tcBorders>
              <w:top w:val="nil"/>
            </w:tcBorders>
          </w:tcPr>
          <w:p w14:paraId="14F184A7" w14:textId="77777777" w:rsidR="00FA4631" w:rsidRPr="007C40A5" w:rsidRDefault="00FA4631" w:rsidP="00870933">
            <w:pPr>
              <w:jc w:val="both"/>
              <w:rPr>
                <w:sz w:val="20"/>
                <w:szCs w:val="20"/>
              </w:rPr>
            </w:pPr>
          </w:p>
        </w:tc>
        <w:tc>
          <w:tcPr>
            <w:tcW w:w="3260" w:type="dxa"/>
            <w:tcBorders>
              <w:top w:val="nil"/>
              <w:bottom w:val="nil"/>
            </w:tcBorders>
          </w:tcPr>
          <w:p w14:paraId="107AAF0C" w14:textId="77777777" w:rsidR="00FA4631" w:rsidRPr="007C40A5" w:rsidRDefault="00FA4631" w:rsidP="00870933">
            <w:pPr>
              <w:pStyle w:val="TableParagraph"/>
              <w:jc w:val="both"/>
              <w:rPr>
                <w:sz w:val="20"/>
                <w:szCs w:val="20"/>
              </w:rPr>
            </w:pPr>
          </w:p>
        </w:tc>
        <w:tc>
          <w:tcPr>
            <w:tcW w:w="2184" w:type="dxa"/>
            <w:tcBorders>
              <w:top w:val="nil"/>
              <w:bottom w:val="nil"/>
            </w:tcBorders>
          </w:tcPr>
          <w:p w14:paraId="4D9A1190" w14:textId="479DD9EB" w:rsidR="00FA4631" w:rsidRPr="007C40A5" w:rsidRDefault="00FA4631" w:rsidP="00870933">
            <w:pPr>
              <w:pStyle w:val="TableParagraph"/>
              <w:spacing w:line="190" w:lineRule="exact"/>
              <w:ind w:left="113"/>
              <w:jc w:val="both"/>
              <w:rPr>
                <w:sz w:val="20"/>
                <w:szCs w:val="20"/>
              </w:rPr>
            </w:pPr>
          </w:p>
        </w:tc>
      </w:tr>
      <w:tr w:rsidR="00FA4631" w:rsidRPr="007C40A5" w14:paraId="2F80FB96" w14:textId="77777777">
        <w:trPr>
          <w:trHeight w:val="209"/>
        </w:trPr>
        <w:tc>
          <w:tcPr>
            <w:tcW w:w="3232" w:type="dxa"/>
            <w:vMerge/>
            <w:tcBorders>
              <w:top w:val="nil"/>
            </w:tcBorders>
          </w:tcPr>
          <w:p w14:paraId="6CB24CC1" w14:textId="77777777" w:rsidR="00FA4631" w:rsidRPr="007C40A5" w:rsidRDefault="00FA4631" w:rsidP="00870933">
            <w:pPr>
              <w:jc w:val="both"/>
              <w:rPr>
                <w:sz w:val="20"/>
                <w:szCs w:val="20"/>
              </w:rPr>
            </w:pPr>
          </w:p>
        </w:tc>
        <w:tc>
          <w:tcPr>
            <w:tcW w:w="3260" w:type="dxa"/>
            <w:tcBorders>
              <w:top w:val="nil"/>
              <w:bottom w:val="nil"/>
            </w:tcBorders>
          </w:tcPr>
          <w:p w14:paraId="0F377656" w14:textId="77777777" w:rsidR="00FA4631" w:rsidRPr="007C40A5" w:rsidRDefault="00FA4631" w:rsidP="00870933">
            <w:pPr>
              <w:pStyle w:val="TableParagraph"/>
              <w:jc w:val="both"/>
              <w:rPr>
                <w:sz w:val="20"/>
                <w:szCs w:val="20"/>
              </w:rPr>
            </w:pPr>
          </w:p>
        </w:tc>
        <w:tc>
          <w:tcPr>
            <w:tcW w:w="2184" w:type="dxa"/>
            <w:tcBorders>
              <w:top w:val="nil"/>
              <w:bottom w:val="nil"/>
            </w:tcBorders>
          </w:tcPr>
          <w:p w14:paraId="5DC37C36" w14:textId="688EE38A" w:rsidR="00FA4631" w:rsidRPr="007C40A5" w:rsidRDefault="00FA4631" w:rsidP="00870933">
            <w:pPr>
              <w:pStyle w:val="TableParagraph"/>
              <w:spacing w:line="190" w:lineRule="exact"/>
              <w:ind w:left="113"/>
              <w:jc w:val="both"/>
              <w:rPr>
                <w:sz w:val="20"/>
                <w:szCs w:val="20"/>
              </w:rPr>
            </w:pPr>
          </w:p>
        </w:tc>
      </w:tr>
      <w:tr w:rsidR="00FA4631" w:rsidRPr="007C40A5" w14:paraId="0A085D00" w14:textId="77777777">
        <w:trPr>
          <w:trHeight w:val="209"/>
        </w:trPr>
        <w:tc>
          <w:tcPr>
            <w:tcW w:w="3232" w:type="dxa"/>
            <w:vMerge/>
            <w:tcBorders>
              <w:top w:val="nil"/>
            </w:tcBorders>
          </w:tcPr>
          <w:p w14:paraId="0240666A" w14:textId="77777777" w:rsidR="00FA4631" w:rsidRPr="007C40A5" w:rsidRDefault="00FA4631" w:rsidP="00870933">
            <w:pPr>
              <w:jc w:val="both"/>
              <w:rPr>
                <w:sz w:val="20"/>
                <w:szCs w:val="20"/>
              </w:rPr>
            </w:pPr>
          </w:p>
        </w:tc>
        <w:tc>
          <w:tcPr>
            <w:tcW w:w="3260" w:type="dxa"/>
            <w:tcBorders>
              <w:top w:val="nil"/>
              <w:bottom w:val="nil"/>
            </w:tcBorders>
          </w:tcPr>
          <w:p w14:paraId="7BA59778" w14:textId="77777777" w:rsidR="00FA4631" w:rsidRPr="007C40A5" w:rsidRDefault="00FA4631" w:rsidP="00870933">
            <w:pPr>
              <w:pStyle w:val="TableParagraph"/>
              <w:jc w:val="both"/>
              <w:rPr>
                <w:sz w:val="20"/>
                <w:szCs w:val="20"/>
              </w:rPr>
            </w:pPr>
          </w:p>
        </w:tc>
        <w:tc>
          <w:tcPr>
            <w:tcW w:w="2184" w:type="dxa"/>
            <w:tcBorders>
              <w:top w:val="nil"/>
              <w:bottom w:val="nil"/>
            </w:tcBorders>
          </w:tcPr>
          <w:p w14:paraId="1AB0C1D2" w14:textId="4CBC2183" w:rsidR="00FA4631" w:rsidRPr="007C40A5" w:rsidRDefault="00FA4631" w:rsidP="00870933">
            <w:pPr>
              <w:pStyle w:val="TableParagraph"/>
              <w:spacing w:line="190" w:lineRule="exact"/>
              <w:ind w:left="113"/>
              <w:jc w:val="both"/>
              <w:rPr>
                <w:sz w:val="20"/>
                <w:szCs w:val="20"/>
              </w:rPr>
            </w:pPr>
          </w:p>
        </w:tc>
      </w:tr>
      <w:tr w:rsidR="00FA4631" w:rsidRPr="007C40A5" w14:paraId="7E849836" w14:textId="77777777">
        <w:trPr>
          <w:trHeight w:val="209"/>
        </w:trPr>
        <w:tc>
          <w:tcPr>
            <w:tcW w:w="3232" w:type="dxa"/>
            <w:vMerge/>
            <w:tcBorders>
              <w:top w:val="nil"/>
            </w:tcBorders>
          </w:tcPr>
          <w:p w14:paraId="7DE475F4" w14:textId="77777777" w:rsidR="00FA4631" w:rsidRPr="007C40A5" w:rsidRDefault="00FA4631" w:rsidP="00870933">
            <w:pPr>
              <w:jc w:val="both"/>
              <w:rPr>
                <w:sz w:val="20"/>
                <w:szCs w:val="20"/>
              </w:rPr>
            </w:pPr>
          </w:p>
        </w:tc>
        <w:tc>
          <w:tcPr>
            <w:tcW w:w="3260" w:type="dxa"/>
            <w:tcBorders>
              <w:top w:val="nil"/>
              <w:bottom w:val="nil"/>
            </w:tcBorders>
          </w:tcPr>
          <w:p w14:paraId="408E113E"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5385E41" w14:textId="685E8C82" w:rsidR="00FA4631" w:rsidRPr="007C40A5" w:rsidRDefault="00FA4631" w:rsidP="00870933">
            <w:pPr>
              <w:pStyle w:val="TableParagraph"/>
              <w:spacing w:line="190" w:lineRule="exact"/>
              <w:ind w:left="113"/>
              <w:jc w:val="both"/>
              <w:rPr>
                <w:sz w:val="20"/>
                <w:szCs w:val="20"/>
              </w:rPr>
            </w:pPr>
          </w:p>
        </w:tc>
      </w:tr>
      <w:tr w:rsidR="00FA4631" w:rsidRPr="007C40A5" w14:paraId="2B70F1E7" w14:textId="77777777">
        <w:trPr>
          <w:trHeight w:val="209"/>
        </w:trPr>
        <w:tc>
          <w:tcPr>
            <w:tcW w:w="3232" w:type="dxa"/>
            <w:vMerge/>
            <w:tcBorders>
              <w:top w:val="nil"/>
            </w:tcBorders>
          </w:tcPr>
          <w:p w14:paraId="3FD03D16" w14:textId="77777777" w:rsidR="00FA4631" w:rsidRPr="007C40A5" w:rsidRDefault="00FA4631" w:rsidP="00870933">
            <w:pPr>
              <w:jc w:val="both"/>
              <w:rPr>
                <w:sz w:val="20"/>
                <w:szCs w:val="20"/>
              </w:rPr>
            </w:pPr>
          </w:p>
        </w:tc>
        <w:tc>
          <w:tcPr>
            <w:tcW w:w="3260" w:type="dxa"/>
            <w:tcBorders>
              <w:top w:val="nil"/>
              <w:bottom w:val="nil"/>
            </w:tcBorders>
          </w:tcPr>
          <w:p w14:paraId="32C45D5E" w14:textId="77777777" w:rsidR="00FA4631" w:rsidRPr="007C40A5" w:rsidRDefault="00FA4631" w:rsidP="00870933">
            <w:pPr>
              <w:pStyle w:val="TableParagraph"/>
              <w:jc w:val="both"/>
              <w:rPr>
                <w:sz w:val="20"/>
                <w:szCs w:val="20"/>
              </w:rPr>
            </w:pPr>
          </w:p>
        </w:tc>
        <w:tc>
          <w:tcPr>
            <w:tcW w:w="2184" w:type="dxa"/>
            <w:tcBorders>
              <w:top w:val="nil"/>
              <w:bottom w:val="nil"/>
            </w:tcBorders>
          </w:tcPr>
          <w:p w14:paraId="323EB9F6" w14:textId="0E4142FA" w:rsidR="00FA4631" w:rsidRPr="007C40A5" w:rsidRDefault="00FA4631" w:rsidP="00870933">
            <w:pPr>
              <w:pStyle w:val="TableParagraph"/>
              <w:spacing w:line="190" w:lineRule="exact"/>
              <w:ind w:left="113"/>
              <w:jc w:val="both"/>
              <w:rPr>
                <w:sz w:val="20"/>
                <w:szCs w:val="20"/>
              </w:rPr>
            </w:pPr>
          </w:p>
        </w:tc>
      </w:tr>
      <w:tr w:rsidR="00FA4631" w:rsidRPr="007C40A5" w14:paraId="176E6904" w14:textId="77777777">
        <w:trPr>
          <w:trHeight w:val="209"/>
        </w:trPr>
        <w:tc>
          <w:tcPr>
            <w:tcW w:w="3232" w:type="dxa"/>
            <w:vMerge/>
            <w:tcBorders>
              <w:top w:val="nil"/>
            </w:tcBorders>
          </w:tcPr>
          <w:p w14:paraId="26FCF519" w14:textId="77777777" w:rsidR="00FA4631" w:rsidRPr="007C40A5" w:rsidRDefault="00FA4631" w:rsidP="00870933">
            <w:pPr>
              <w:jc w:val="both"/>
              <w:rPr>
                <w:sz w:val="20"/>
                <w:szCs w:val="20"/>
              </w:rPr>
            </w:pPr>
          </w:p>
        </w:tc>
        <w:tc>
          <w:tcPr>
            <w:tcW w:w="3260" w:type="dxa"/>
            <w:tcBorders>
              <w:top w:val="nil"/>
              <w:bottom w:val="nil"/>
            </w:tcBorders>
          </w:tcPr>
          <w:p w14:paraId="5153932D" w14:textId="77777777" w:rsidR="00FA4631" w:rsidRPr="007C40A5" w:rsidRDefault="00FA4631" w:rsidP="00870933">
            <w:pPr>
              <w:pStyle w:val="TableParagraph"/>
              <w:jc w:val="both"/>
              <w:rPr>
                <w:sz w:val="20"/>
                <w:szCs w:val="20"/>
              </w:rPr>
            </w:pPr>
          </w:p>
        </w:tc>
        <w:tc>
          <w:tcPr>
            <w:tcW w:w="2184" w:type="dxa"/>
            <w:tcBorders>
              <w:top w:val="nil"/>
              <w:bottom w:val="nil"/>
            </w:tcBorders>
          </w:tcPr>
          <w:p w14:paraId="0E42100D" w14:textId="78B32BF0" w:rsidR="00FA4631" w:rsidRPr="007C40A5" w:rsidRDefault="00FA4631" w:rsidP="00870933">
            <w:pPr>
              <w:pStyle w:val="TableParagraph"/>
              <w:spacing w:line="190" w:lineRule="exact"/>
              <w:ind w:left="113"/>
              <w:jc w:val="both"/>
              <w:rPr>
                <w:sz w:val="20"/>
                <w:szCs w:val="20"/>
              </w:rPr>
            </w:pPr>
          </w:p>
        </w:tc>
      </w:tr>
      <w:tr w:rsidR="00FA4631" w:rsidRPr="007C40A5" w14:paraId="4C5D5965" w14:textId="77777777" w:rsidTr="00AE6257">
        <w:trPr>
          <w:trHeight w:val="209"/>
        </w:trPr>
        <w:tc>
          <w:tcPr>
            <w:tcW w:w="3232" w:type="dxa"/>
            <w:vMerge/>
            <w:tcBorders>
              <w:top w:val="nil"/>
            </w:tcBorders>
          </w:tcPr>
          <w:p w14:paraId="01BF6AF7" w14:textId="77777777" w:rsidR="00FA4631" w:rsidRPr="007C40A5" w:rsidRDefault="00FA4631" w:rsidP="00870933">
            <w:pPr>
              <w:jc w:val="both"/>
              <w:rPr>
                <w:sz w:val="20"/>
                <w:szCs w:val="20"/>
              </w:rPr>
            </w:pPr>
          </w:p>
        </w:tc>
        <w:tc>
          <w:tcPr>
            <w:tcW w:w="3260" w:type="dxa"/>
            <w:tcBorders>
              <w:top w:val="nil"/>
              <w:bottom w:val="nil"/>
            </w:tcBorders>
          </w:tcPr>
          <w:p w14:paraId="27773529" w14:textId="77777777" w:rsidR="00FA4631" w:rsidRPr="007C40A5" w:rsidRDefault="00FA4631" w:rsidP="00870933">
            <w:pPr>
              <w:pStyle w:val="TableParagraph"/>
              <w:jc w:val="both"/>
              <w:rPr>
                <w:sz w:val="20"/>
                <w:szCs w:val="20"/>
              </w:rPr>
            </w:pPr>
          </w:p>
        </w:tc>
        <w:tc>
          <w:tcPr>
            <w:tcW w:w="2184" w:type="dxa"/>
            <w:tcBorders>
              <w:top w:val="nil"/>
            </w:tcBorders>
          </w:tcPr>
          <w:p w14:paraId="233F3EEA" w14:textId="0CA97C18" w:rsidR="00FA4631" w:rsidRPr="007C40A5" w:rsidRDefault="00FA4631" w:rsidP="00870933">
            <w:pPr>
              <w:pStyle w:val="TableParagraph"/>
              <w:spacing w:line="190" w:lineRule="exact"/>
              <w:ind w:left="113"/>
              <w:jc w:val="both"/>
              <w:rPr>
                <w:sz w:val="20"/>
                <w:szCs w:val="20"/>
              </w:rPr>
            </w:pPr>
          </w:p>
        </w:tc>
      </w:tr>
      <w:tr w:rsidR="00FA4631" w:rsidRPr="007C40A5" w14:paraId="55FD6C5D" w14:textId="77777777">
        <w:trPr>
          <w:trHeight w:val="209"/>
        </w:trPr>
        <w:tc>
          <w:tcPr>
            <w:tcW w:w="3232" w:type="dxa"/>
            <w:vMerge/>
            <w:tcBorders>
              <w:top w:val="nil"/>
            </w:tcBorders>
          </w:tcPr>
          <w:p w14:paraId="343B4EFC" w14:textId="77777777" w:rsidR="00FA4631" w:rsidRPr="007C40A5" w:rsidRDefault="00FA4631" w:rsidP="00870933">
            <w:pPr>
              <w:jc w:val="both"/>
              <w:rPr>
                <w:sz w:val="20"/>
                <w:szCs w:val="20"/>
              </w:rPr>
            </w:pPr>
          </w:p>
        </w:tc>
        <w:tc>
          <w:tcPr>
            <w:tcW w:w="3260" w:type="dxa"/>
            <w:tcBorders>
              <w:top w:val="nil"/>
              <w:bottom w:val="nil"/>
            </w:tcBorders>
          </w:tcPr>
          <w:p w14:paraId="6251E479" w14:textId="77777777" w:rsidR="00FA4631" w:rsidRPr="007C40A5" w:rsidRDefault="00FA4631" w:rsidP="00870933">
            <w:pPr>
              <w:pStyle w:val="TableParagraph"/>
              <w:jc w:val="both"/>
              <w:rPr>
                <w:sz w:val="20"/>
                <w:szCs w:val="20"/>
              </w:rPr>
            </w:pPr>
          </w:p>
        </w:tc>
        <w:tc>
          <w:tcPr>
            <w:tcW w:w="2184" w:type="dxa"/>
            <w:tcBorders>
              <w:top w:val="nil"/>
              <w:bottom w:val="nil"/>
            </w:tcBorders>
          </w:tcPr>
          <w:p w14:paraId="7AB6E85F" w14:textId="5D0A5964" w:rsidR="00FA4631" w:rsidRPr="007C40A5" w:rsidRDefault="00FA4631" w:rsidP="00870933">
            <w:pPr>
              <w:pStyle w:val="TableParagraph"/>
              <w:spacing w:line="190" w:lineRule="exact"/>
              <w:ind w:left="113"/>
              <w:jc w:val="both"/>
              <w:rPr>
                <w:sz w:val="20"/>
                <w:szCs w:val="20"/>
              </w:rPr>
            </w:pPr>
          </w:p>
        </w:tc>
      </w:tr>
      <w:tr w:rsidR="00FA4631" w:rsidRPr="007C40A5" w14:paraId="0B803E54" w14:textId="77777777">
        <w:trPr>
          <w:trHeight w:val="209"/>
        </w:trPr>
        <w:tc>
          <w:tcPr>
            <w:tcW w:w="3232" w:type="dxa"/>
            <w:vMerge/>
            <w:tcBorders>
              <w:top w:val="nil"/>
            </w:tcBorders>
          </w:tcPr>
          <w:p w14:paraId="7632FC55" w14:textId="77777777" w:rsidR="00FA4631" w:rsidRPr="007C40A5" w:rsidRDefault="00FA4631" w:rsidP="00870933">
            <w:pPr>
              <w:jc w:val="both"/>
              <w:rPr>
                <w:sz w:val="20"/>
                <w:szCs w:val="20"/>
              </w:rPr>
            </w:pPr>
          </w:p>
        </w:tc>
        <w:tc>
          <w:tcPr>
            <w:tcW w:w="3260" w:type="dxa"/>
            <w:tcBorders>
              <w:top w:val="nil"/>
              <w:bottom w:val="nil"/>
            </w:tcBorders>
          </w:tcPr>
          <w:p w14:paraId="1D072CD6" w14:textId="77777777" w:rsidR="00FA4631" w:rsidRPr="007C40A5" w:rsidRDefault="00FA4631" w:rsidP="00870933">
            <w:pPr>
              <w:pStyle w:val="TableParagraph"/>
              <w:jc w:val="both"/>
              <w:rPr>
                <w:sz w:val="20"/>
                <w:szCs w:val="20"/>
              </w:rPr>
            </w:pPr>
          </w:p>
        </w:tc>
        <w:tc>
          <w:tcPr>
            <w:tcW w:w="2184" w:type="dxa"/>
            <w:tcBorders>
              <w:top w:val="nil"/>
              <w:bottom w:val="nil"/>
            </w:tcBorders>
          </w:tcPr>
          <w:p w14:paraId="374FCD35" w14:textId="711445C4" w:rsidR="00FA4631" w:rsidRPr="007C40A5" w:rsidRDefault="00FA4631" w:rsidP="00870933">
            <w:pPr>
              <w:pStyle w:val="TableParagraph"/>
              <w:spacing w:line="190" w:lineRule="exact"/>
              <w:ind w:left="113"/>
              <w:jc w:val="both"/>
              <w:rPr>
                <w:sz w:val="20"/>
                <w:szCs w:val="20"/>
              </w:rPr>
            </w:pPr>
          </w:p>
        </w:tc>
      </w:tr>
      <w:tr w:rsidR="00FA4631" w:rsidRPr="007C40A5" w14:paraId="7010C6E0" w14:textId="77777777">
        <w:trPr>
          <w:trHeight w:val="209"/>
        </w:trPr>
        <w:tc>
          <w:tcPr>
            <w:tcW w:w="3232" w:type="dxa"/>
            <w:vMerge/>
            <w:tcBorders>
              <w:top w:val="nil"/>
            </w:tcBorders>
          </w:tcPr>
          <w:p w14:paraId="51E3C859" w14:textId="77777777" w:rsidR="00FA4631" w:rsidRPr="007C40A5" w:rsidRDefault="00FA4631" w:rsidP="00870933">
            <w:pPr>
              <w:jc w:val="both"/>
              <w:rPr>
                <w:sz w:val="20"/>
                <w:szCs w:val="20"/>
              </w:rPr>
            </w:pPr>
          </w:p>
        </w:tc>
        <w:tc>
          <w:tcPr>
            <w:tcW w:w="3260" w:type="dxa"/>
            <w:tcBorders>
              <w:top w:val="nil"/>
              <w:bottom w:val="nil"/>
            </w:tcBorders>
          </w:tcPr>
          <w:p w14:paraId="2A89E223" w14:textId="77777777" w:rsidR="00FA4631" w:rsidRPr="007C40A5" w:rsidRDefault="00FA4631" w:rsidP="00870933">
            <w:pPr>
              <w:pStyle w:val="TableParagraph"/>
              <w:jc w:val="both"/>
              <w:rPr>
                <w:sz w:val="20"/>
                <w:szCs w:val="20"/>
              </w:rPr>
            </w:pPr>
          </w:p>
        </w:tc>
        <w:tc>
          <w:tcPr>
            <w:tcW w:w="2184" w:type="dxa"/>
            <w:tcBorders>
              <w:top w:val="nil"/>
              <w:bottom w:val="nil"/>
            </w:tcBorders>
          </w:tcPr>
          <w:p w14:paraId="06B53076" w14:textId="31C55462" w:rsidR="00FA4631" w:rsidRPr="007C40A5" w:rsidRDefault="00FA4631" w:rsidP="00870933">
            <w:pPr>
              <w:pStyle w:val="TableParagraph"/>
              <w:spacing w:line="190" w:lineRule="exact"/>
              <w:ind w:left="113"/>
              <w:jc w:val="both"/>
              <w:rPr>
                <w:sz w:val="20"/>
                <w:szCs w:val="20"/>
              </w:rPr>
            </w:pPr>
          </w:p>
        </w:tc>
      </w:tr>
      <w:tr w:rsidR="00FA4631" w:rsidRPr="007C40A5" w14:paraId="11D722FB" w14:textId="77777777">
        <w:trPr>
          <w:trHeight w:val="209"/>
        </w:trPr>
        <w:tc>
          <w:tcPr>
            <w:tcW w:w="3232" w:type="dxa"/>
            <w:vMerge/>
            <w:tcBorders>
              <w:top w:val="nil"/>
            </w:tcBorders>
          </w:tcPr>
          <w:p w14:paraId="4EAA7F6D" w14:textId="77777777" w:rsidR="00FA4631" w:rsidRPr="007C40A5" w:rsidRDefault="00FA4631" w:rsidP="00870933">
            <w:pPr>
              <w:jc w:val="both"/>
              <w:rPr>
                <w:sz w:val="20"/>
                <w:szCs w:val="20"/>
              </w:rPr>
            </w:pPr>
          </w:p>
        </w:tc>
        <w:tc>
          <w:tcPr>
            <w:tcW w:w="3260" w:type="dxa"/>
            <w:tcBorders>
              <w:top w:val="nil"/>
              <w:bottom w:val="nil"/>
            </w:tcBorders>
          </w:tcPr>
          <w:p w14:paraId="7DE762C5" w14:textId="77777777" w:rsidR="00FA4631" w:rsidRPr="007C40A5" w:rsidRDefault="00FA4631" w:rsidP="00870933">
            <w:pPr>
              <w:pStyle w:val="TableParagraph"/>
              <w:jc w:val="both"/>
              <w:rPr>
                <w:sz w:val="20"/>
                <w:szCs w:val="20"/>
              </w:rPr>
            </w:pPr>
          </w:p>
        </w:tc>
        <w:tc>
          <w:tcPr>
            <w:tcW w:w="2184" w:type="dxa"/>
            <w:tcBorders>
              <w:top w:val="nil"/>
              <w:bottom w:val="nil"/>
            </w:tcBorders>
          </w:tcPr>
          <w:p w14:paraId="30C5082B" w14:textId="7A4307E5" w:rsidR="00FA4631" w:rsidRPr="007C40A5" w:rsidRDefault="00FA4631" w:rsidP="00870933">
            <w:pPr>
              <w:pStyle w:val="TableParagraph"/>
              <w:spacing w:line="190" w:lineRule="exact"/>
              <w:ind w:left="113"/>
              <w:jc w:val="both"/>
              <w:rPr>
                <w:sz w:val="20"/>
                <w:szCs w:val="20"/>
              </w:rPr>
            </w:pPr>
          </w:p>
        </w:tc>
      </w:tr>
      <w:tr w:rsidR="00FA4631" w:rsidRPr="007C40A5" w14:paraId="4E40B6DB" w14:textId="77777777">
        <w:trPr>
          <w:trHeight w:val="209"/>
        </w:trPr>
        <w:tc>
          <w:tcPr>
            <w:tcW w:w="3232" w:type="dxa"/>
            <w:vMerge/>
            <w:tcBorders>
              <w:top w:val="nil"/>
            </w:tcBorders>
          </w:tcPr>
          <w:p w14:paraId="0565A3FF" w14:textId="77777777" w:rsidR="00FA4631" w:rsidRPr="007C40A5" w:rsidRDefault="00FA4631" w:rsidP="00870933">
            <w:pPr>
              <w:jc w:val="both"/>
              <w:rPr>
                <w:sz w:val="20"/>
                <w:szCs w:val="20"/>
              </w:rPr>
            </w:pPr>
          </w:p>
        </w:tc>
        <w:tc>
          <w:tcPr>
            <w:tcW w:w="3260" w:type="dxa"/>
            <w:tcBorders>
              <w:top w:val="nil"/>
              <w:bottom w:val="nil"/>
            </w:tcBorders>
          </w:tcPr>
          <w:p w14:paraId="27511294" w14:textId="77777777" w:rsidR="00FA4631" w:rsidRPr="007C40A5" w:rsidRDefault="00FA4631" w:rsidP="00870933">
            <w:pPr>
              <w:pStyle w:val="TableParagraph"/>
              <w:jc w:val="both"/>
              <w:rPr>
                <w:sz w:val="20"/>
                <w:szCs w:val="20"/>
              </w:rPr>
            </w:pPr>
          </w:p>
        </w:tc>
        <w:tc>
          <w:tcPr>
            <w:tcW w:w="2184" w:type="dxa"/>
            <w:tcBorders>
              <w:top w:val="nil"/>
              <w:bottom w:val="nil"/>
            </w:tcBorders>
          </w:tcPr>
          <w:p w14:paraId="6C42804B" w14:textId="7892C34A" w:rsidR="00FA4631" w:rsidRPr="007C40A5" w:rsidRDefault="00FA4631" w:rsidP="00870933">
            <w:pPr>
              <w:pStyle w:val="TableParagraph"/>
              <w:spacing w:line="190" w:lineRule="exact"/>
              <w:ind w:left="113"/>
              <w:jc w:val="both"/>
              <w:rPr>
                <w:sz w:val="20"/>
                <w:szCs w:val="20"/>
              </w:rPr>
            </w:pPr>
          </w:p>
        </w:tc>
      </w:tr>
      <w:tr w:rsidR="00FA4631" w:rsidRPr="007C40A5" w14:paraId="7B4A8650" w14:textId="77777777">
        <w:trPr>
          <w:trHeight w:val="209"/>
        </w:trPr>
        <w:tc>
          <w:tcPr>
            <w:tcW w:w="3232" w:type="dxa"/>
            <w:vMerge/>
            <w:tcBorders>
              <w:top w:val="nil"/>
            </w:tcBorders>
          </w:tcPr>
          <w:p w14:paraId="23B3C1E8" w14:textId="77777777" w:rsidR="00FA4631" w:rsidRPr="007C40A5" w:rsidRDefault="00FA4631" w:rsidP="00870933">
            <w:pPr>
              <w:jc w:val="both"/>
              <w:rPr>
                <w:sz w:val="20"/>
                <w:szCs w:val="20"/>
              </w:rPr>
            </w:pPr>
          </w:p>
        </w:tc>
        <w:tc>
          <w:tcPr>
            <w:tcW w:w="3260" w:type="dxa"/>
            <w:tcBorders>
              <w:top w:val="nil"/>
              <w:bottom w:val="nil"/>
            </w:tcBorders>
          </w:tcPr>
          <w:p w14:paraId="4222ACA9" w14:textId="77777777" w:rsidR="00FA4631" w:rsidRPr="007C40A5" w:rsidRDefault="00FA4631" w:rsidP="00870933">
            <w:pPr>
              <w:pStyle w:val="TableParagraph"/>
              <w:jc w:val="both"/>
              <w:rPr>
                <w:sz w:val="20"/>
                <w:szCs w:val="20"/>
              </w:rPr>
            </w:pPr>
          </w:p>
        </w:tc>
        <w:tc>
          <w:tcPr>
            <w:tcW w:w="2184" w:type="dxa"/>
            <w:tcBorders>
              <w:top w:val="nil"/>
              <w:bottom w:val="nil"/>
            </w:tcBorders>
          </w:tcPr>
          <w:p w14:paraId="47469EE5" w14:textId="315AEBB0" w:rsidR="00FA4631" w:rsidRPr="007C40A5" w:rsidRDefault="00FA4631" w:rsidP="00870933">
            <w:pPr>
              <w:pStyle w:val="TableParagraph"/>
              <w:spacing w:line="190" w:lineRule="exact"/>
              <w:ind w:left="113"/>
              <w:jc w:val="both"/>
              <w:rPr>
                <w:sz w:val="20"/>
                <w:szCs w:val="20"/>
              </w:rPr>
            </w:pPr>
          </w:p>
        </w:tc>
      </w:tr>
      <w:tr w:rsidR="00FA4631" w:rsidRPr="007C40A5" w14:paraId="67FFEA4C" w14:textId="77777777">
        <w:trPr>
          <w:trHeight w:val="209"/>
        </w:trPr>
        <w:tc>
          <w:tcPr>
            <w:tcW w:w="3232" w:type="dxa"/>
            <w:vMerge/>
            <w:tcBorders>
              <w:top w:val="nil"/>
            </w:tcBorders>
          </w:tcPr>
          <w:p w14:paraId="750FA412" w14:textId="77777777" w:rsidR="00FA4631" w:rsidRPr="007C40A5" w:rsidRDefault="00FA4631" w:rsidP="00870933">
            <w:pPr>
              <w:jc w:val="both"/>
              <w:rPr>
                <w:sz w:val="20"/>
                <w:szCs w:val="20"/>
              </w:rPr>
            </w:pPr>
          </w:p>
        </w:tc>
        <w:tc>
          <w:tcPr>
            <w:tcW w:w="3260" w:type="dxa"/>
            <w:tcBorders>
              <w:top w:val="nil"/>
              <w:bottom w:val="nil"/>
            </w:tcBorders>
          </w:tcPr>
          <w:p w14:paraId="74162DDD" w14:textId="77777777" w:rsidR="00FA4631" w:rsidRPr="007C40A5" w:rsidRDefault="00FA4631" w:rsidP="00870933">
            <w:pPr>
              <w:pStyle w:val="TableParagraph"/>
              <w:jc w:val="both"/>
              <w:rPr>
                <w:sz w:val="20"/>
                <w:szCs w:val="20"/>
              </w:rPr>
            </w:pPr>
          </w:p>
        </w:tc>
        <w:tc>
          <w:tcPr>
            <w:tcW w:w="2184" w:type="dxa"/>
            <w:tcBorders>
              <w:top w:val="nil"/>
              <w:bottom w:val="nil"/>
            </w:tcBorders>
          </w:tcPr>
          <w:p w14:paraId="11EA63B6" w14:textId="081097E2" w:rsidR="00FA4631" w:rsidRPr="007C40A5" w:rsidRDefault="00FA4631" w:rsidP="00870933">
            <w:pPr>
              <w:pStyle w:val="TableParagraph"/>
              <w:spacing w:line="190" w:lineRule="exact"/>
              <w:ind w:left="113"/>
              <w:jc w:val="both"/>
              <w:rPr>
                <w:sz w:val="20"/>
                <w:szCs w:val="20"/>
              </w:rPr>
            </w:pPr>
          </w:p>
        </w:tc>
      </w:tr>
      <w:tr w:rsidR="00FA4631" w:rsidRPr="007C40A5" w14:paraId="744E37CB" w14:textId="77777777" w:rsidTr="00AE6257">
        <w:trPr>
          <w:trHeight w:val="209"/>
        </w:trPr>
        <w:tc>
          <w:tcPr>
            <w:tcW w:w="3232" w:type="dxa"/>
            <w:vMerge/>
            <w:tcBorders>
              <w:top w:val="nil"/>
            </w:tcBorders>
          </w:tcPr>
          <w:p w14:paraId="5FCC53C1" w14:textId="77777777" w:rsidR="00FA4631" w:rsidRPr="007C40A5" w:rsidRDefault="00FA4631" w:rsidP="00870933">
            <w:pPr>
              <w:jc w:val="both"/>
              <w:rPr>
                <w:sz w:val="20"/>
                <w:szCs w:val="20"/>
              </w:rPr>
            </w:pPr>
          </w:p>
        </w:tc>
        <w:tc>
          <w:tcPr>
            <w:tcW w:w="3260" w:type="dxa"/>
            <w:tcBorders>
              <w:top w:val="nil"/>
              <w:bottom w:val="nil"/>
            </w:tcBorders>
          </w:tcPr>
          <w:p w14:paraId="3CB5ED67"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A615D8A" w14:textId="7F9F5D83" w:rsidR="00FA4631" w:rsidRPr="007C40A5" w:rsidRDefault="00FA4631" w:rsidP="00870933">
            <w:pPr>
              <w:pStyle w:val="TableParagraph"/>
              <w:spacing w:line="190" w:lineRule="exact"/>
              <w:ind w:left="113"/>
              <w:jc w:val="both"/>
              <w:rPr>
                <w:sz w:val="20"/>
                <w:szCs w:val="20"/>
              </w:rPr>
            </w:pPr>
          </w:p>
        </w:tc>
      </w:tr>
      <w:tr w:rsidR="00FA4631" w:rsidRPr="007C40A5" w14:paraId="33EDA0A7" w14:textId="77777777">
        <w:trPr>
          <w:trHeight w:val="209"/>
        </w:trPr>
        <w:tc>
          <w:tcPr>
            <w:tcW w:w="3232" w:type="dxa"/>
            <w:vMerge/>
            <w:tcBorders>
              <w:top w:val="nil"/>
            </w:tcBorders>
          </w:tcPr>
          <w:p w14:paraId="77BF5D94" w14:textId="77777777" w:rsidR="00FA4631" w:rsidRPr="007C40A5" w:rsidRDefault="00FA4631" w:rsidP="00870933">
            <w:pPr>
              <w:jc w:val="both"/>
              <w:rPr>
                <w:sz w:val="20"/>
                <w:szCs w:val="20"/>
              </w:rPr>
            </w:pPr>
          </w:p>
        </w:tc>
        <w:tc>
          <w:tcPr>
            <w:tcW w:w="3260" w:type="dxa"/>
            <w:tcBorders>
              <w:top w:val="nil"/>
              <w:bottom w:val="nil"/>
            </w:tcBorders>
          </w:tcPr>
          <w:p w14:paraId="0375FA45" w14:textId="77777777" w:rsidR="00FA4631" w:rsidRPr="007C40A5" w:rsidRDefault="00FA4631" w:rsidP="00870933">
            <w:pPr>
              <w:pStyle w:val="TableParagraph"/>
              <w:jc w:val="both"/>
              <w:rPr>
                <w:sz w:val="20"/>
                <w:szCs w:val="20"/>
              </w:rPr>
            </w:pPr>
          </w:p>
        </w:tc>
        <w:tc>
          <w:tcPr>
            <w:tcW w:w="2184" w:type="dxa"/>
            <w:tcBorders>
              <w:top w:val="nil"/>
              <w:bottom w:val="nil"/>
            </w:tcBorders>
          </w:tcPr>
          <w:p w14:paraId="600ED426" w14:textId="10CCE25A" w:rsidR="00FA4631" w:rsidRPr="007C40A5" w:rsidRDefault="00FA4631" w:rsidP="00870933">
            <w:pPr>
              <w:pStyle w:val="TableParagraph"/>
              <w:spacing w:line="190" w:lineRule="exact"/>
              <w:ind w:left="113"/>
              <w:jc w:val="both"/>
              <w:rPr>
                <w:sz w:val="20"/>
                <w:szCs w:val="20"/>
              </w:rPr>
            </w:pPr>
          </w:p>
        </w:tc>
      </w:tr>
      <w:tr w:rsidR="00FA4631" w:rsidRPr="007C40A5" w14:paraId="39D0F02B" w14:textId="77777777">
        <w:trPr>
          <w:trHeight w:val="209"/>
        </w:trPr>
        <w:tc>
          <w:tcPr>
            <w:tcW w:w="3232" w:type="dxa"/>
            <w:vMerge/>
            <w:tcBorders>
              <w:top w:val="nil"/>
            </w:tcBorders>
          </w:tcPr>
          <w:p w14:paraId="3E390142" w14:textId="77777777" w:rsidR="00FA4631" w:rsidRPr="007C40A5" w:rsidRDefault="00FA4631" w:rsidP="00870933">
            <w:pPr>
              <w:jc w:val="both"/>
              <w:rPr>
                <w:sz w:val="20"/>
                <w:szCs w:val="20"/>
              </w:rPr>
            </w:pPr>
          </w:p>
        </w:tc>
        <w:tc>
          <w:tcPr>
            <w:tcW w:w="3260" w:type="dxa"/>
            <w:tcBorders>
              <w:top w:val="nil"/>
              <w:bottom w:val="nil"/>
            </w:tcBorders>
          </w:tcPr>
          <w:p w14:paraId="2BF20B9B" w14:textId="77777777" w:rsidR="00FA4631" w:rsidRPr="007C40A5" w:rsidRDefault="00FA4631" w:rsidP="00870933">
            <w:pPr>
              <w:pStyle w:val="TableParagraph"/>
              <w:jc w:val="both"/>
              <w:rPr>
                <w:sz w:val="20"/>
                <w:szCs w:val="20"/>
              </w:rPr>
            </w:pPr>
          </w:p>
        </w:tc>
        <w:tc>
          <w:tcPr>
            <w:tcW w:w="2184" w:type="dxa"/>
            <w:tcBorders>
              <w:top w:val="nil"/>
              <w:bottom w:val="nil"/>
            </w:tcBorders>
          </w:tcPr>
          <w:p w14:paraId="7FB40FD9" w14:textId="1F145470" w:rsidR="00FA4631" w:rsidRPr="007C40A5" w:rsidRDefault="00FA4631" w:rsidP="00870933">
            <w:pPr>
              <w:pStyle w:val="TableParagraph"/>
              <w:spacing w:line="190" w:lineRule="exact"/>
              <w:ind w:left="113"/>
              <w:jc w:val="both"/>
              <w:rPr>
                <w:sz w:val="20"/>
                <w:szCs w:val="20"/>
              </w:rPr>
            </w:pPr>
          </w:p>
        </w:tc>
      </w:tr>
      <w:tr w:rsidR="00FA4631" w:rsidRPr="007C40A5" w14:paraId="13FAB7B6" w14:textId="77777777">
        <w:trPr>
          <w:trHeight w:val="209"/>
        </w:trPr>
        <w:tc>
          <w:tcPr>
            <w:tcW w:w="3232" w:type="dxa"/>
            <w:vMerge/>
            <w:tcBorders>
              <w:top w:val="nil"/>
            </w:tcBorders>
          </w:tcPr>
          <w:p w14:paraId="1F9A70AC" w14:textId="77777777" w:rsidR="00FA4631" w:rsidRPr="007C40A5" w:rsidRDefault="00FA4631" w:rsidP="00870933">
            <w:pPr>
              <w:jc w:val="both"/>
              <w:rPr>
                <w:sz w:val="20"/>
                <w:szCs w:val="20"/>
              </w:rPr>
            </w:pPr>
          </w:p>
        </w:tc>
        <w:tc>
          <w:tcPr>
            <w:tcW w:w="3260" w:type="dxa"/>
            <w:tcBorders>
              <w:top w:val="nil"/>
              <w:bottom w:val="nil"/>
            </w:tcBorders>
          </w:tcPr>
          <w:p w14:paraId="02E1422A" w14:textId="77777777" w:rsidR="00FA4631" w:rsidRPr="007C40A5" w:rsidRDefault="00FA4631" w:rsidP="00870933">
            <w:pPr>
              <w:pStyle w:val="TableParagraph"/>
              <w:jc w:val="both"/>
              <w:rPr>
                <w:sz w:val="20"/>
                <w:szCs w:val="20"/>
              </w:rPr>
            </w:pPr>
          </w:p>
        </w:tc>
        <w:tc>
          <w:tcPr>
            <w:tcW w:w="2184" w:type="dxa"/>
            <w:tcBorders>
              <w:top w:val="nil"/>
              <w:bottom w:val="nil"/>
            </w:tcBorders>
          </w:tcPr>
          <w:p w14:paraId="16B40A45" w14:textId="69F819F0" w:rsidR="00FA4631" w:rsidRPr="007C40A5" w:rsidRDefault="00FA4631" w:rsidP="00870933">
            <w:pPr>
              <w:pStyle w:val="TableParagraph"/>
              <w:spacing w:line="190" w:lineRule="exact"/>
              <w:ind w:left="113"/>
              <w:jc w:val="both"/>
              <w:rPr>
                <w:sz w:val="20"/>
                <w:szCs w:val="20"/>
              </w:rPr>
            </w:pPr>
          </w:p>
        </w:tc>
      </w:tr>
      <w:tr w:rsidR="00FA4631" w:rsidRPr="007C40A5" w14:paraId="7A68A168" w14:textId="77777777">
        <w:trPr>
          <w:trHeight w:val="209"/>
        </w:trPr>
        <w:tc>
          <w:tcPr>
            <w:tcW w:w="3232" w:type="dxa"/>
            <w:vMerge/>
            <w:tcBorders>
              <w:top w:val="nil"/>
            </w:tcBorders>
          </w:tcPr>
          <w:p w14:paraId="146685E8" w14:textId="77777777" w:rsidR="00FA4631" w:rsidRPr="007C40A5" w:rsidRDefault="00FA4631" w:rsidP="00870933">
            <w:pPr>
              <w:jc w:val="both"/>
              <w:rPr>
                <w:sz w:val="20"/>
                <w:szCs w:val="20"/>
              </w:rPr>
            </w:pPr>
          </w:p>
        </w:tc>
        <w:tc>
          <w:tcPr>
            <w:tcW w:w="3260" w:type="dxa"/>
            <w:tcBorders>
              <w:top w:val="nil"/>
              <w:bottom w:val="nil"/>
            </w:tcBorders>
          </w:tcPr>
          <w:p w14:paraId="3C2BBF04" w14:textId="77777777" w:rsidR="00FA4631" w:rsidRPr="007C40A5" w:rsidRDefault="00FA4631" w:rsidP="00870933">
            <w:pPr>
              <w:pStyle w:val="TableParagraph"/>
              <w:jc w:val="both"/>
              <w:rPr>
                <w:sz w:val="20"/>
                <w:szCs w:val="20"/>
              </w:rPr>
            </w:pPr>
          </w:p>
        </w:tc>
        <w:tc>
          <w:tcPr>
            <w:tcW w:w="2184" w:type="dxa"/>
            <w:tcBorders>
              <w:top w:val="nil"/>
              <w:bottom w:val="nil"/>
            </w:tcBorders>
          </w:tcPr>
          <w:p w14:paraId="754BDCF5" w14:textId="6E07F070" w:rsidR="00FA4631" w:rsidRPr="007C40A5" w:rsidRDefault="00FA4631" w:rsidP="00870933">
            <w:pPr>
              <w:pStyle w:val="TableParagraph"/>
              <w:spacing w:line="190" w:lineRule="exact"/>
              <w:ind w:left="113"/>
              <w:jc w:val="both"/>
              <w:rPr>
                <w:sz w:val="20"/>
                <w:szCs w:val="20"/>
              </w:rPr>
            </w:pPr>
          </w:p>
        </w:tc>
      </w:tr>
      <w:tr w:rsidR="00FA4631" w:rsidRPr="007C40A5" w14:paraId="750A6934" w14:textId="77777777">
        <w:trPr>
          <w:trHeight w:val="209"/>
        </w:trPr>
        <w:tc>
          <w:tcPr>
            <w:tcW w:w="3232" w:type="dxa"/>
            <w:vMerge/>
            <w:tcBorders>
              <w:top w:val="nil"/>
            </w:tcBorders>
          </w:tcPr>
          <w:p w14:paraId="1B04FD1B" w14:textId="77777777" w:rsidR="00FA4631" w:rsidRPr="007C40A5" w:rsidRDefault="00FA4631" w:rsidP="00870933">
            <w:pPr>
              <w:jc w:val="both"/>
              <w:rPr>
                <w:sz w:val="20"/>
                <w:szCs w:val="20"/>
              </w:rPr>
            </w:pPr>
          </w:p>
        </w:tc>
        <w:tc>
          <w:tcPr>
            <w:tcW w:w="3260" w:type="dxa"/>
            <w:tcBorders>
              <w:top w:val="nil"/>
              <w:bottom w:val="nil"/>
            </w:tcBorders>
          </w:tcPr>
          <w:p w14:paraId="296EC50F" w14:textId="77777777" w:rsidR="00FA4631" w:rsidRPr="007C40A5" w:rsidRDefault="00FA4631" w:rsidP="00870933">
            <w:pPr>
              <w:pStyle w:val="TableParagraph"/>
              <w:jc w:val="both"/>
              <w:rPr>
                <w:sz w:val="20"/>
                <w:szCs w:val="20"/>
              </w:rPr>
            </w:pPr>
          </w:p>
        </w:tc>
        <w:tc>
          <w:tcPr>
            <w:tcW w:w="2184" w:type="dxa"/>
            <w:tcBorders>
              <w:top w:val="nil"/>
              <w:bottom w:val="nil"/>
            </w:tcBorders>
          </w:tcPr>
          <w:p w14:paraId="198A9888" w14:textId="419FFA3D" w:rsidR="00FA4631" w:rsidRPr="007C40A5" w:rsidRDefault="00FA4631" w:rsidP="00870933">
            <w:pPr>
              <w:pStyle w:val="TableParagraph"/>
              <w:spacing w:line="190" w:lineRule="exact"/>
              <w:ind w:left="113"/>
              <w:jc w:val="both"/>
              <w:rPr>
                <w:sz w:val="20"/>
                <w:szCs w:val="20"/>
              </w:rPr>
            </w:pPr>
          </w:p>
        </w:tc>
      </w:tr>
      <w:tr w:rsidR="00FA4631" w:rsidRPr="007C40A5" w14:paraId="596A02D6" w14:textId="77777777" w:rsidTr="00AE6257">
        <w:trPr>
          <w:trHeight w:val="209"/>
        </w:trPr>
        <w:tc>
          <w:tcPr>
            <w:tcW w:w="3232" w:type="dxa"/>
            <w:vMerge/>
            <w:tcBorders>
              <w:top w:val="nil"/>
            </w:tcBorders>
          </w:tcPr>
          <w:p w14:paraId="2B72DAE4" w14:textId="77777777" w:rsidR="00FA4631" w:rsidRPr="007C40A5" w:rsidRDefault="00FA4631" w:rsidP="00870933">
            <w:pPr>
              <w:jc w:val="both"/>
              <w:rPr>
                <w:sz w:val="20"/>
                <w:szCs w:val="20"/>
              </w:rPr>
            </w:pPr>
          </w:p>
        </w:tc>
        <w:tc>
          <w:tcPr>
            <w:tcW w:w="3260" w:type="dxa"/>
            <w:tcBorders>
              <w:top w:val="nil"/>
              <w:bottom w:val="nil"/>
            </w:tcBorders>
          </w:tcPr>
          <w:p w14:paraId="70441EFD" w14:textId="77777777" w:rsidR="00FA4631" w:rsidRPr="007C40A5" w:rsidRDefault="00FA4631" w:rsidP="00870933">
            <w:pPr>
              <w:pStyle w:val="TableParagraph"/>
              <w:jc w:val="both"/>
              <w:rPr>
                <w:sz w:val="20"/>
                <w:szCs w:val="20"/>
              </w:rPr>
            </w:pPr>
          </w:p>
        </w:tc>
        <w:tc>
          <w:tcPr>
            <w:tcW w:w="2184" w:type="dxa"/>
            <w:tcBorders>
              <w:top w:val="nil"/>
            </w:tcBorders>
          </w:tcPr>
          <w:p w14:paraId="0065B8AA" w14:textId="314FD240" w:rsidR="00FA4631" w:rsidRPr="007C40A5" w:rsidRDefault="00FA4631" w:rsidP="00870933">
            <w:pPr>
              <w:pStyle w:val="TableParagraph"/>
              <w:spacing w:line="190" w:lineRule="exact"/>
              <w:ind w:left="113"/>
              <w:jc w:val="both"/>
              <w:rPr>
                <w:sz w:val="20"/>
                <w:szCs w:val="20"/>
              </w:rPr>
            </w:pPr>
          </w:p>
        </w:tc>
      </w:tr>
      <w:tr w:rsidR="00FA4631" w:rsidRPr="007C40A5" w14:paraId="0E3237E3" w14:textId="77777777">
        <w:trPr>
          <w:trHeight w:val="209"/>
        </w:trPr>
        <w:tc>
          <w:tcPr>
            <w:tcW w:w="3232" w:type="dxa"/>
            <w:vMerge/>
            <w:tcBorders>
              <w:top w:val="nil"/>
            </w:tcBorders>
          </w:tcPr>
          <w:p w14:paraId="52FBA49C" w14:textId="77777777" w:rsidR="00FA4631" w:rsidRPr="007C40A5" w:rsidRDefault="00FA4631" w:rsidP="00870933">
            <w:pPr>
              <w:jc w:val="both"/>
              <w:rPr>
                <w:sz w:val="20"/>
                <w:szCs w:val="20"/>
              </w:rPr>
            </w:pPr>
          </w:p>
        </w:tc>
        <w:tc>
          <w:tcPr>
            <w:tcW w:w="3260" w:type="dxa"/>
            <w:tcBorders>
              <w:top w:val="nil"/>
              <w:bottom w:val="nil"/>
            </w:tcBorders>
          </w:tcPr>
          <w:p w14:paraId="1AE6C6DF"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2681674" w14:textId="5E419DCA" w:rsidR="00FA4631" w:rsidRPr="007C40A5" w:rsidRDefault="00FA4631" w:rsidP="00870933">
            <w:pPr>
              <w:pStyle w:val="TableParagraph"/>
              <w:spacing w:line="190" w:lineRule="exact"/>
              <w:ind w:left="113"/>
              <w:jc w:val="both"/>
              <w:rPr>
                <w:sz w:val="20"/>
                <w:szCs w:val="20"/>
              </w:rPr>
            </w:pPr>
          </w:p>
        </w:tc>
      </w:tr>
      <w:tr w:rsidR="00FA4631" w:rsidRPr="007C40A5" w14:paraId="77F21348" w14:textId="77777777">
        <w:trPr>
          <w:trHeight w:val="209"/>
        </w:trPr>
        <w:tc>
          <w:tcPr>
            <w:tcW w:w="3232" w:type="dxa"/>
            <w:vMerge/>
            <w:tcBorders>
              <w:top w:val="nil"/>
            </w:tcBorders>
          </w:tcPr>
          <w:p w14:paraId="3796A77A" w14:textId="77777777" w:rsidR="00FA4631" w:rsidRPr="007C40A5" w:rsidRDefault="00FA4631" w:rsidP="00870933">
            <w:pPr>
              <w:jc w:val="both"/>
              <w:rPr>
                <w:sz w:val="20"/>
                <w:szCs w:val="20"/>
              </w:rPr>
            </w:pPr>
          </w:p>
        </w:tc>
        <w:tc>
          <w:tcPr>
            <w:tcW w:w="3260" w:type="dxa"/>
            <w:tcBorders>
              <w:top w:val="nil"/>
              <w:bottom w:val="nil"/>
            </w:tcBorders>
          </w:tcPr>
          <w:p w14:paraId="29A3CD03" w14:textId="77777777" w:rsidR="00FA4631" w:rsidRPr="007C40A5" w:rsidRDefault="00FA4631" w:rsidP="00870933">
            <w:pPr>
              <w:pStyle w:val="TableParagraph"/>
              <w:jc w:val="both"/>
              <w:rPr>
                <w:sz w:val="20"/>
                <w:szCs w:val="20"/>
              </w:rPr>
            </w:pPr>
          </w:p>
        </w:tc>
        <w:tc>
          <w:tcPr>
            <w:tcW w:w="2184" w:type="dxa"/>
            <w:tcBorders>
              <w:top w:val="nil"/>
              <w:bottom w:val="nil"/>
            </w:tcBorders>
          </w:tcPr>
          <w:p w14:paraId="0BFCAFD4" w14:textId="164F4599" w:rsidR="00FA4631" w:rsidRPr="007C40A5" w:rsidRDefault="00FA4631" w:rsidP="00870933">
            <w:pPr>
              <w:pStyle w:val="TableParagraph"/>
              <w:spacing w:line="190" w:lineRule="exact"/>
              <w:ind w:left="113"/>
              <w:jc w:val="both"/>
              <w:rPr>
                <w:sz w:val="20"/>
                <w:szCs w:val="20"/>
              </w:rPr>
            </w:pPr>
          </w:p>
        </w:tc>
      </w:tr>
      <w:tr w:rsidR="00FA4631" w:rsidRPr="007C40A5" w14:paraId="7C33B4B8" w14:textId="77777777">
        <w:trPr>
          <w:trHeight w:val="209"/>
        </w:trPr>
        <w:tc>
          <w:tcPr>
            <w:tcW w:w="3232" w:type="dxa"/>
            <w:vMerge/>
            <w:tcBorders>
              <w:top w:val="nil"/>
            </w:tcBorders>
          </w:tcPr>
          <w:p w14:paraId="1CDAA4FF" w14:textId="77777777" w:rsidR="00FA4631" w:rsidRPr="007C40A5" w:rsidRDefault="00FA4631" w:rsidP="00870933">
            <w:pPr>
              <w:jc w:val="both"/>
              <w:rPr>
                <w:sz w:val="20"/>
                <w:szCs w:val="20"/>
              </w:rPr>
            </w:pPr>
          </w:p>
        </w:tc>
        <w:tc>
          <w:tcPr>
            <w:tcW w:w="3260" w:type="dxa"/>
            <w:tcBorders>
              <w:top w:val="nil"/>
              <w:bottom w:val="nil"/>
            </w:tcBorders>
          </w:tcPr>
          <w:p w14:paraId="0AF89D96" w14:textId="77777777" w:rsidR="00FA4631" w:rsidRPr="007C40A5" w:rsidRDefault="00FA4631" w:rsidP="00870933">
            <w:pPr>
              <w:pStyle w:val="TableParagraph"/>
              <w:jc w:val="both"/>
              <w:rPr>
                <w:sz w:val="20"/>
                <w:szCs w:val="20"/>
              </w:rPr>
            </w:pPr>
          </w:p>
        </w:tc>
        <w:tc>
          <w:tcPr>
            <w:tcW w:w="2184" w:type="dxa"/>
            <w:tcBorders>
              <w:top w:val="nil"/>
              <w:bottom w:val="nil"/>
            </w:tcBorders>
          </w:tcPr>
          <w:p w14:paraId="7EC239E3" w14:textId="7A2DB1AE" w:rsidR="00FA4631" w:rsidRPr="007C40A5" w:rsidRDefault="00FA4631" w:rsidP="00870933">
            <w:pPr>
              <w:pStyle w:val="TableParagraph"/>
              <w:spacing w:line="190" w:lineRule="exact"/>
              <w:ind w:left="113"/>
              <w:jc w:val="both"/>
              <w:rPr>
                <w:sz w:val="20"/>
                <w:szCs w:val="20"/>
              </w:rPr>
            </w:pPr>
          </w:p>
        </w:tc>
      </w:tr>
      <w:tr w:rsidR="00FA4631" w:rsidRPr="007C40A5" w14:paraId="253DE40C" w14:textId="77777777">
        <w:trPr>
          <w:trHeight w:val="209"/>
        </w:trPr>
        <w:tc>
          <w:tcPr>
            <w:tcW w:w="3232" w:type="dxa"/>
            <w:vMerge/>
            <w:tcBorders>
              <w:top w:val="nil"/>
            </w:tcBorders>
          </w:tcPr>
          <w:p w14:paraId="66A8EF67" w14:textId="77777777" w:rsidR="00FA4631" w:rsidRPr="007C40A5" w:rsidRDefault="00FA4631" w:rsidP="00870933">
            <w:pPr>
              <w:jc w:val="both"/>
              <w:rPr>
                <w:sz w:val="20"/>
                <w:szCs w:val="20"/>
              </w:rPr>
            </w:pPr>
          </w:p>
        </w:tc>
        <w:tc>
          <w:tcPr>
            <w:tcW w:w="3260" w:type="dxa"/>
            <w:tcBorders>
              <w:top w:val="nil"/>
              <w:bottom w:val="nil"/>
            </w:tcBorders>
          </w:tcPr>
          <w:p w14:paraId="79F5264B" w14:textId="77777777" w:rsidR="00FA4631" w:rsidRPr="007C40A5" w:rsidRDefault="00FA4631" w:rsidP="00870933">
            <w:pPr>
              <w:pStyle w:val="TableParagraph"/>
              <w:jc w:val="both"/>
              <w:rPr>
                <w:sz w:val="20"/>
                <w:szCs w:val="20"/>
              </w:rPr>
            </w:pPr>
          </w:p>
        </w:tc>
        <w:tc>
          <w:tcPr>
            <w:tcW w:w="2184" w:type="dxa"/>
            <w:tcBorders>
              <w:top w:val="nil"/>
              <w:bottom w:val="nil"/>
            </w:tcBorders>
          </w:tcPr>
          <w:p w14:paraId="4CCB1051" w14:textId="46065BC5" w:rsidR="00FA4631" w:rsidRPr="007C40A5" w:rsidRDefault="00FA4631" w:rsidP="00870933">
            <w:pPr>
              <w:pStyle w:val="TableParagraph"/>
              <w:spacing w:line="190" w:lineRule="exact"/>
              <w:ind w:left="113"/>
              <w:jc w:val="both"/>
              <w:rPr>
                <w:sz w:val="20"/>
                <w:szCs w:val="20"/>
              </w:rPr>
            </w:pPr>
          </w:p>
        </w:tc>
      </w:tr>
      <w:tr w:rsidR="00FA4631" w:rsidRPr="007C40A5" w14:paraId="6EDEFF63" w14:textId="77777777">
        <w:trPr>
          <w:trHeight w:val="209"/>
        </w:trPr>
        <w:tc>
          <w:tcPr>
            <w:tcW w:w="3232" w:type="dxa"/>
            <w:vMerge/>
            <w:tcBorders>
              <w:top w:val="nil"/>
            </w:tcBorders>
          </w:tcPr>
          <w:p w14:paraId="5262540F" w14:textId="77777777" w:rsidR="00FA4631" w:rsidRPr="007C40A5" w:rsidRDefault="00FA4631" w:rsidP="00870933">
            <w:pPr>
              <w:jc w:val="both"/>
              <w:rPr>
                <w:sz w:val="20"/>
                <w:szCs w:val="20"/>
              </w:rPr>
            </w:pPr>
          </w:p>
        </w:tc>
        <w:tc>
          <w:tcPr>
            <w:tcW w:w="3260" w:type="dxa"/>
            <w:tcBorders>
              <w:top w:val="nil"/>
              <w:bottom w:val="nil"/>
            </w:tcBorders>
          </w:tcPr>
          <w:p w14:paraId="213FAA07"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26A9B92" w14:textId="7CFB5C45" w:rsidR="00FA4631" w:rsidRPr="007C40A5" w:rsidRDefault="00FA4631" w:rsidP="00870933">
            <w:pPr>
              <w:pStyle w:val="TableParagraph"/>
              <w:spacing w:line="190" w:lineRule="exact"/>
              <w:ind w:left="113"/>
              <w:jc w:val="both"/>
              <w:rPr>
                <w:sz w:val="20"/>
                <w:szCs w:val="20"/>
              </w:rPr>
            </w:pPr>
          </w:p>
        </w:tc>
      </w:tr>
      <w:tr w:rsidR="00FA4631" w:rsidRPr="007C40A5" w14:paraId="629ED262" w14:textId="77777777">
        <w:trPr>
          <w:trHeight w:val="209"/>
        </w:trPr>
        <w:tc>
          <w:tcPr>
            <w:tcW w:w="3232" w:type="dxa"/>
            <w:vMerge/>
            <w:tcBorders>
              <w:top w:val="nil"/>
            </w:tcBorders>
          </w:tcPr>
          <w:p w14:paraId="7BF86083" w14:textId="77777777" w:rsidR="00FA4631" w:rsidRPr="007C40A5" w:rsidRDefault="00FA4631" w:rsidP="00870933">
            <w:pPr>
              <w:jc w:val="both"/>
              <w:rPr>
                <w:sz w:val="20"/>
                <w:szCs w:val="20"/>
              </w:rPr>
            </w:pPr>
          </w:p>
        </w:tc>
        <w:tc>
          <w:tcPr>
            <w:tcW w:w="3260" w:type="dxa"/>
            <w:tcBorders>
              <w:top w:val="nil"/>
              <w:bottom w:val="nil"/>
            </w:tcBorders>
          </w:tcPr>
          <w:p w14:paraId="029B82FF"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2FD186D" w14:textId="520FBCC0" w:rsidR="00FA4631" w:rsidRPr="007C40A5" w:rsidRDefault="00FA4631" w:rsidP="00870933">
            <w:pPr>
              <w:pStyle w:val="TableParagraph"/>
              <w:spacing w:line="190" w:lineRule="exact"/>
              <w:ind w:left="113"/>
              <w:jc w:val="both"/>
              <w:rPr>
                <w:sz w:val="20"/>
                <w:szCs w:val="20"/>
              </w:rPr>
            </w:pPr>
          </w:p>
        </w:tc>
      </w:tr>
      <w:tr w:rsidR="00FA4631" w:rsidRPr="007C40A5" w14:paraId="67252FB3" w14:textId="77777777">
        <w:trPr>
          <w:trHeight w:val="209"/>
        </w:trPr>
        <w:tc>
          <w:tcPr>
            <w:tcW w:w="3232" w:type="dxa"/>
            <w:vMerge/>
            <w:tcBorders>
              <w:top w:val="nil"/>
            </w:tcBorders>
          </w:tcPr>
          <w:p w14:paraId="01F9E0B5" w14:textId="77777777" w:rsidR="00FA4631" w:rsidRPr="007C40A5" w:rsidRDefault="00FA4631" w:rsidP="00870933">
            <w:pPr>
              <w:jc w:val="both"/>
              <w:rPr>
                <w:sz w:val="20"/>
                <w:szCs w:val="20"/>
              </w:rPr>
            </w:pPr>
          </w:p>
        </w:tc>
        <w:tc>
          <w:tcPr>
            <w:tcW w:w="3260" w:type="dxa"/>
            <w:tcBorders>
              <w:top w:val="nil"/>
              <w:bottom w:val="nil"/>
            </w:tcBorders>
          </w:tcPr>
          <w:p w14:paraId="6A2E30D4" w14:textId="77777777" w:rsidR="00FA4631" w:rsidRPr="007C40A5" w:rsidRDefault="00FA4631" w:rsidP="00870933">
            <w:pPr>
              <w:pStyle w:val="TableParagraph"/>
              <w:jc w:val="both"/>
              <w:rPr>
                <w:sz w:val="20"/>
                <w:szCs w:val="20"/>
              </w:rPr>
            </w:pPr>
          </w:p>
        </w:tc>
        <w:tc>
          <w:tcPr>
            <w:tcW w:w="2184" w:type="dxa"/>
            <w:tcBorders>
              <w:top w:val="nil"/>
              <w:bottom w:val="nil"/>
            </w:tcBorders>
          </w:tcPr>
          <w:p w14:paraId="09143440" w14:textId="40C8EAFD" w:rsidR="00FA4631" w:rsidRPr="007C40A5" w:rsidRDefault="00FA4631" w:rsidP="00870933">
            <w:pPr>
              <w:pStyle w:val="TableParagraph"/>
              <w:spacing w:line="190" w:lineRule="exact"/>
              <w:ind w:left="113"/>
              <w:jc w:val="both"/>
              <w:rPr>
                <w:sz w:val="20"/>
                <w:szCs w:val="20"/>
              </w:rPr>
            </w:pPr>
          </w:p>
        </w:tc>
      </w:tr>
      <w:tr w:rsidR="00FA4631" w:rsidRPr="007C40A5" w14:paraId="45E73A59" w14:textId="77777777" w:rsidTr="00AE6257">
        <w:trPr>
          <w:trHeight w:val="209"/>
        </w:trPr>
        <w:tc>
          <w:tcPr>
            <w:tcW w:w="3232" w:type="dxa"/>
            <w:vMerge/>
            <w:tcBorders>
              <w:top w:val="nil"/>
            </w:tcBorders>
          </w:tcPr>
          <w:p w14:paraId="18A3C590" w14:textId="77777777" w:rsidR="00FA4631" w:rsidRPr="007C40A5" w:rsidRDefault="00FA4631" w:rsidP="00870933">
            <w:pPr>
              <w:jc w:val="both"/>
              <w:rPr>
                <w:sz w:val="20"/>
                <w:szCs w:val="20"/>
              </w:rPr>
            </w:pPr>
          </w:p>
        </w:tc>
        <w:tc>
          <w:tcPr>
            <w:tcW w:w="3260" w:type="dxa"/>
            <w:tcBorders>
              <w:top w:val="nil"/>
              <w:bottom w:val="nil"/>
            </w:tcBorders>
          </w:tcPr>
          <w:p w14:paraId="5DDEEF7D" w14:textId="77777777" w:rsidR="00FA4631" w:rsidRPr="007C40A5" w:rsidRDefault="00FA4631" w:rsidP="00870933">
            <w:pPr>
              <w:pStyle w:val="TableParagraph"/>
              <w:jc w:val="both"/>
              <w:rPr>
                <w:sz w:val="20"/>
                <w:szCs w:val="20"/>
              </w:rPr>
            </w:pPr>
          </w:p>
        </w:tc>
        <w:tc>
          <w:tcPr>
            <w:tcW w:w="2184" w:type="dxa"/>
            <w:tcBorders>
              <w:top w:val="nil"/>
              <w:bottom w:val="nil"/>
            </w:tcBorders>
          </w:tcPr>
          <w:p w14:paraId="4C9687DE" w14:textId="76EBD28F" w:rsidR="00FA4631" w:rsidRPr="007C40A5" w:rsidRDefault="00FA4631" w:rsidP="00870933">
            <w:pPr>
              <w:pStyle w:val="TableParagraph"/>
              <w:spacing w:line="190" w:lineRule="exact"/>
              <w:ind w:left="113"/>
              <w:jc w:val="both"/>
              <w:rPr>
                <w:sz w:val="20"/>
                <w:szCs w:val="20"/>
              </w:rPr>
            </w:pPr>
          </w:p>
        </w:tc>
      </w:tr>
      <w:tr w:rsidR="00FA4631" w:rsidRPr="007C40A5" w14:paraId="2D3BC2C6" w14:textId="77777777">
        <w:trPr>
          <w:trHeight w:val="209"/>
        </w:trPr>
        <w:tc>
          <w:tcPr>
            <w:tcW w:w="3232" w:type="dxa"/>
            <w:vMerge/>
            <w:tcBorders>
              <w:top w:val="nil"/>
            </w:tcBorders>
          </w:tcPr>
          <w:p w14:paraId="52B634FC" w14:textId="77777777" w:rsidR="00FA4631" w:rsidRPr="007C40A5" w:rsidRDefault="00FA4631" w:rsidP="00870933">
            <w:pPr>
              <w:jc w:val="both"/>
              <w:rPr>
                <w:sz w:val="20"/>
                <w:szCs w:val="20"/>
              </w:rPr>
            </w:pPr>
          </w:p>
        </w:tc>
        <w:tc>
          <w:tcPr>
            <w:tcW w:w="3260" w:type="dxa"/>
            <w:tcBorders>
              <w:top w:val="nil"/>
              <w:bottom w:val="nil"/>
            </w:tcBorders>
          </w:tcPr>
          <w:p w14:paraId="331B7A6B" w14:textId="77777777" w:rsidR="00FA4631" w:rsidRPr="007C40A5" w:rsidRDefault="00FA4631" w:rsidP="00870933">
            <w:pPr>
              <w:pStyle w:val="TableParagraph"/>
              <w:jc w:val="both"/>
              <w:rPr>
                <w:sz w:val="20"/>
                <w:szCs w:val="20"/>
              </w:rPr>
            </w:pPr>
          </w:p>
        </w:tc>
        <w:tc>
          <w:tcPr>
            <w:tcW w:w="2184" w:type="dxa"/>
            <w:tcBorders>
              <w:top w:val="nil"/>
              <w:bottom w:val="nil"/>
            </w:tcBorders>
          </w:tcPr>
          <w:p w14:paraId="403430AA" w14:textId="4D1D87E5" w:rsidR="00FA4631" w:rsidRPr="007C40A5" w:rsidRDefault="00FA4631" w:rsidP="00870933">
            <w:pPr>
              <w:pStyle w:val="TableParagraph"/>
              <w:spacing w:line="190" w:lineRule="exact"/>
              <w:ind w:left="113"/>
              <w:jc w:val="both"/>
              <w:rPr>
                <w:sz w:val="20"/>
                <w:szCs w:val="20"/>
              </w:rPr>
            </w:pPr>
          </w:p>
        </w:tc>
      </w:tr>
      <w:tr w:rsidR="00FA4631" w:rsidRPr="007C40A5" w14:paraId="68884C8C" w14:textId="77777777">
        <w:trPr>
          <w:trHeight w:val="209"/>
        </w:trPr>
        <w:tc>
          <w:tcPr>
            <w:tcW w:w="3232" w:type="dxa"/>
            <w:vMerge/>
            <w:tcBorders>
              <w:top w:val="nil"/>
            </w:tcBorders>
          </w:tcPr>
          <w:p w14:paraId="68ABF7AD" w14:textId="77777777" w:rsidR="00FA4631" w:rsidRPr="007C40A5" w:rsidRDefault="00FA4631" w:rsidP="00870933">
            <w:pPr>
              <w:jc w:val="both"/>
              <w:rPr>
                <w:sz w:val="20"/>
                <w:szCs w:val="20"/>
              </w:rPr>
            </w:pPr>
          </w:p>
        </w:tc>
        <w:tc>
          <w:tcPr>
            <w:tcW w:w="3260" w:type="dxa"/>
            <w:tcBorders>
              <w:top w:val="nil"/>
              <w:bottom w:val="nil"/>
            </w:tcBorders>
          </w:tcPr>
          <w:p w14:paraId="28498835"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7FB235C" w14:textId="00F34A1E" w:rsidR="00FA4631" w:rsidRPr="007C40A5" w:rsidRDefault="00FA4631" w:rsidP="00870933">
            <w:pPr>
              <w:pStyle w:val="TableParagraph"/>
              <w:spacing w:line="190" w:lineRule="exact"/>
              <w:ind w:left="113"/>
              <w:jc w:val="both"/>
              <w:rPr>
                <w:sz w:val="20"/>
                <w:szCs w:val="20"/>
              </w:rPr>
            </w:pPr>
          </w:p>
        </w:tc>
      </w:tr>
      <w:tr w:rsidR="00FA4631" w:rsidRPr="007C40A5" w14:paraId="48DCFFDF" w14:textId="77777777">
        <w:trPr>
          <w:trHeight w:val="209"/>
        </w:trPr>
        <w:tc>
          <w:tcPr>
            <w:tcW w:w="3232" w:type="dxa"/>
            <w:vMerge/>
            <w:tcBorders>
              <w:top w:val="nil"/>
            </w:tcBorders>
          </w:tcPr>
          <w:p w14:paraId="4FED85AD" w14:textId="77777777" w:rsidR="00FA4631" w:rsidRPr="007C40A5" w:rsidRDefault="00FA4631" w:rsidP="00870933">
            <w:pPr>
              <w:jc w:val="both"/>
              <w:rPr>
                <w:sz w:val="20"/>
                <w:szCs w:val="20"/>
              </w:rPr>
            </w:pPr>
          </w:p>
        </w:tc>
        <w:tc>
          <w:tcPr>
            <w:tcW w:w="3260" w:type="dxa"/>
            <w:tcBorders>
              <w:top w:val="nil"/>
              <w:bottom w:val="nil"/>
            </w:tcBorders>
          </w:tcPr>
          <w:p w14:paraId="662E307C" w14:textId="77777777" w:rsidR="00FA4631" w:rsidRPr="007C40A5" w:rsidRDefault="00FA4631" w:rsidP="00870933">
            <w:pPr>
              <w:pStyle w:val="TableParagraph"/>
              <w:jc w:val="both"/>
              <w:rPr>
                <w:sz w:val="20"/>
                <w:szCs w:val="20"/>
              </w:rPr>
            </w:pPr>
          </w:p>
        </w:tc>
        <w:tc>
          <w:tcPr>
            <w:tcW w:w="2184" w:type="dxa"/>
            <w:tcBorders>
              <w:top w:val="nil"/>
              <w:bottom w:val="nil"/>
            </w:tcBorders>
          </w:tcPr>
          <w:p w14:paraId="150701CE" w14:textId="106EFFEC" w:rsidR="00FA4631" w:rsidRPr="007C40A5" w:rsidRDefault="00FA4631" w:rsidP="00870933">
            <w:pPr>
              <w:pStyle w:val="TableParagraph"/>
              <w:spacing w:line="190" w:lineRule="exact"/>
              <w:ind w:left="113"/>
              <w:jc w:val="both"/>
              <w:rPr>
                <w:sz w:val="20"/>
                <w:szCs w:val="20"/>
              </w:rPr>
            </w:pPr>
          </w:p>
        </w:tc>
      </w:tr>
      <w:tr w:rsidR="00FA4631" w:rsidRPr="007C40A5" w14:paraId="4BD6CBA2" w14:textId="77777777">
        <w:trPr>
          <w:trHeight w:val="209"/>
        </w:trPr>
        <w:tc>
          <w:tcPr>
            <w:tcW w:w="3232" w:type="dxa"/>
            <w:vMerge/>
            <w:tcBorders>
              <w:top w:val="nil"/>
            </w:tcBorders>
          </w:tcPr>
          <w:p w14:paraId="6150E527" w14:textId="77777777" w:rsidR="00FA4631" w:rsidRPr="007C40A5" w:rsidRDefault="00FA4631" w:rsidP="00870933">
            <w:pPr>
              <w:jc w:val="both"/>
              <w:rPr>
                <w:sz w:val="20"/>
                <w:szCs w:val="20"/>
              </w:rPr>
            </w:pPr>
          </w:p>
        </w:tc>
        <w:tc>
          <w:tcPr>
            <w:tcW w:w="3260" w:type="dxa"/>
            <w:tcBorders>
              <w:top w:val="nil"/>
              <w:bottom w:val="nil"/>
            </w:tcBorders>
          </w:tcPr>
          <w:p w14:paraId="7773EC85" w14:textId="77777777" w:rsidR="00FA4631" w:rsidRPr="007C40A5" w:rsidRDefault="00FA4631" w:rsidP="00870933">
            <w:pPr>
              <w:pStyle w:val="TableParagraph"/>
              <w:jc w:val="both"/>
              <w:rPr>
                <w:sz w:val="20"/>
                <w:szCs w:val="20"/>
              </w:rPr>
            </w:pPr>
          </w:p>
        </w:tc>
        <w:tc>
          <w:tcPr>
            <w:tcW w:w="2184" w:type="dxa"/>
            <w:tcBorders>
              <w:top w:val="nil"/>
              <w:bottom w:val="nil"/>
            </w:tcBorders>
          </w:tcPr>
          <w:p w14:paraId="3545A4FA" w14:textId="0D5CBBDB" w:rsidR="00FA4631" w:rsidRPr="007C40A5" w:rsidRDefault="00FA4631" w:rsidP="00870933">
            <w:pPr>
              <w:pStyle w:val="TableParagraph"/>
              <w:spacing w:line="190" w:lineRule="exact"/>
              <w:ind w:left="113"/>
              <w:jc w:val="both"/>
              <w:rPr>
                <w:sz w:val="20"/>
                <w:szCs w:val="20"/>
              </w:rPr>
            </w:pPr>
          </w:p>
        </w:tc>
      </w:tr>
      <w:tr w:rsidR="00FA4631" w:rsidRPr="007C40A5" w14:paraId="1C8BFE6E" w14:textId="77777777">
        <w:trPr>
          <w:trHeight w:val="209"/>
        </w:trPr>
        <w:tc>
          <w:tcPr>
            <w:tcW w:w="3232" w:type="dxa"/>
            <w:vMerge/>
            <w:tcBorders>
              <w:top w:val="nil"/>
            </w:tcBorders>
          </w:tcPr>
          <w:p w14:paraId="0A4EE444" w14:textId="77777777" w:rsidR="00FA4631" w:rsidRPr="007C40A5" w:rsidRDefault="00FA4631" w:rsidP="00870933">
            <w:pPr>
              <w:jc w:val="both"/>
              <w:rPr>
                <w:sz w:val="20"/>
                <w:szCs w:val="20"/>
              </w:rPr>
            </w:pPr>
          </w:p>
        </w:tc>
        <w:tc>
          <w:tcPr>
            <w:tcW w:w="3260" w:type="dxa"/>
            <w:tcBorders>
              <w:top w:val="nil"/>
              <w:bottom w:val="nil"/>
            </w:tcBorders>
          </w:tcPr>
          <w:p w14:paraId="0F97B316" w14:textId="77777777" w:rsidR="00FA4631" w:rsidRPr="007C40A5" w:rsidRDefault="00FA4631" w:rsidP="00870933">
            <w:pPr>
              <w:pStyle w:val="TableParagraph"/>
              <w:jc w:val="both"/>
              <w:rPr>
                <w:sz w:val="20"/>
                <w:szCs w:val="20"/>
              </w:rPr>
            </w:pPr>
          </w:p>
        </w:tc>
        <w:tc>
          <w:tcPr>
            <w:tcW w:w="2184" w:type="dxa"/>
            <w:tcBorders>
              <w:top w:val="nil"/>
              <w:bottom w:val="nil"/>
            </w:tcBorders>
          </w:tcPr>
          <w:p w14:paraId="49BE172D" w14:textId="399F8B9A" w:rsidR="00FA4631" w:rsidRPr="007C40A5" w:rsidRDefault="00FA4631" w:rsidP="00870933">
            <w:pPr>
              <w:pStyle w:val="TableParagraph"/>
              <w:spacing w:line="190" w:lineRule="exact"/>
              <w:ind w:left="113"/>
              <w:jc w:val="both"/>
              <w:rPr>
                <w:sz w:val="20"/>
                <w:szCs w:val="20"/>
              </w:rPr>
            </w:pPr>
          </w:p>
        </w:tc>
      </w:tr>
      <w:tr w:rsidR="00FA4631" w:rsidRPr="007C40A5" w14:paraId="1DAC5A3D" w14:textId="77777777" w:rsidTr="00AE6257">
        <w:trPr>
          <w:trHeight w:val="209"/>
        </w:trPr>
        <w:tc>
          <w:tcPr>
            <w:tcW w:w="3232" w:type="dxa"/>
            <w:vMerge/>
            <w:tcBorders>
              <w:top w:val="nil"/>
            </w:tcBorders>
          </w:tcPr>
          <w:p w14:paraId="41AC76B6" w14:textId="77777777" w:rsidR="00FA4631" w:rsidRPr="007C40A5" w:rsidRDefault="00FA4631" w:rsidP="00870933">
            <w:pPr>
              <w:jc w:val="both"/>
              <w:rPr>
                <w:sz w:val="20"/>
                <w:szCs w:val="20"/>
              </w:rPr>
            </w:pPr>
          </w:p>
        </w:tc>
        <w:tc>
          <w:tcPr>
            <w:tcW w:w="3260" w:type="dxa"/>
            <w:tcBorders>
              <w:top w:val="nil"/>
              <w:bottom w:val="nil"/>
            </w:tcBorders>
          </w:tcPr>
          <w:p w14:paraId="1052F92A" w14:textId="77777777" w:rsidR="00FA4631" w:rsidRPr="007C40A5" w:rsidRDefault="00FA4631" w:rsidP="00870933">
            <w:pPr>
              <w:pStyle w:val="TableParagraph"/>
              <w:jc w:val="both"/>
              <w:rPr>
                <w:sz w:val="20"/>
                <w:szCs w:val="20"/>
              </w:rPr>
            </w:pPr>
          </w:p>
        </w:tc>
        <w:tc>
          <w:tcPr>
            <w:tcW w:w="2184" w:type="dxa"/>
            <w:tcBorders>
              <w:top w:val="nil"/>
            </w:tcBorders>
          </w:tcPr>
          <w:p w14:paraId="5A2D79F4" w14:textId="38BB5645" w:rsidR="00FA4631" w:rsidRPr="007C40A5" w:rsidRDefault="00FA4631" w:rsidP="00870933">
            <w:pPr>
              <w:pStyle w:val="TableParagraph"/>
              <w:spacing w:line="190" w:lineRule="exact"/>
              <w:ind w:left="113"/>
              <w:jc w:val="both"/>
              <w:rPr>
                <w:sz w:val="20"/>
                <w:szCs w:val="20"/>
              </w:rPr>
            </w:pPr>
          </w:p>
        </w:tc>
      </w:tr>
      <w:tr w:rsidR="00FA4631" w:rsidRPr="007C40A5" w14:paraId="1960BB29" w14:textId="77777777">
        <w:trPr>
          <w:trHeight w:val="209"/>
        </w:trPr>
        <w:tc>
          <w:tcPr>
            <w:tcW w:w="3232" w:type="dxa"/>
            <w:vMerge/>
            <w:tcBorders>
              <w:top w:val="nil"/>
            </w:tcBorders>
          </w:tcPr>
          <w:p w14:paraId="780E8C68" w14:textId="77777777" w:rsidR="00FA4631" w:rsidRPr="007C40A5" w:rsidRDefault="00FA4631" w:rsidP="00870933">
            <w:pPr>
              <w:jc w:val="both"/>
              <w:rPr>
                <w:sz w:val="20"/>
                <w:szCs w:val="20"/>
              </w:rPr>
            </w:pPr>
          </w:p>
        </w:tc>
        <w:tc>
          <w:tcPr>
            <w:tcW w:w="3260" w:type="dxa"/>
            <w:tcBorders>
              <w:top w:val="nil"/>
              <w:bottom w:val="nil"/>
            </w:tcBorders>
          </w:tcPr>
          <w:p w14:paraId="612D5F1A"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4A642E3" w14:textId="05E96398" w:rsidR="00FA4631" w:rsidRPr="007C40A5" w:rsidRDefault="00FA4631" w:rsidP="00870933">
            <w:pPr>
              <w:pStyle w:val="TableParagraph"/>
              <w:spacing w:line="190" w:lineRule="exact"/>
              <w:ind w:left="113"/>
              <w:jc w:val="both"/>
              <w:rPr>
                <w:sz w:val="20"/>
                <w:szCs w:val="20"/>
              </w:rPr>
            </w:pPr>
          </w:p>
        </w:tc>
      </w:tr>
      <w:tr w:rsidR="00FA4631" w:rsidRPr="007C40A5" w14:paraId="3DC505D7" w14:textId="77777777">
        <w:trPr>
          <w:trHeight w:val="209"/>
        </w:trPr>
        <w:tc>
          <w:tcPr>
            <w:tcW w:w="3232" w:type="dxa"/>
            <w:vMerge/>
            <w:tcBorders>
              <w:top w:val="nil"/>
            </w:tcBorders>
          </w:tcPr>
          <w:p w14:paraId="2EF8CC51" w14:textId="77777777" w:rsidR="00FA4631" w:rsidRPr="007C40A5" w:rsidRDefault="00FA4631" w:rsidP="00870933">
            <w:pPr>
              <w:jc w:val="both"/>
              <w:rPr>
                <w:sz w:val="20"/>
                <w:szCs w:val="20"/>
              </w:rPr>
            </w:pPr>
          </w:p>
        </w:tc>
        <w:tc>
          <w:tcPr>
            <w:tcW w:w="3260" w:type="dxa"/>
            <w:tcBorders>
              <w:top w:val="nil"/>
              <w:bottom w:val="nil"/>
            </w:tcBorders>
          </w:tcPr>
          <w:p w14:paraId="19C310A7" w14:textId="77777777" w:rsidR="00FA4631" w:rsidRPr="007C40A5" w:rsidRDefault="00FA4631" w:rsidP="00870933">
            <w:pPr>
              <w:pStyle w:val="TableParagraph"/>
              <w:jc w:val="both"/>
              <w:rPr>
                <w:sz w:val="20"/>
                <w:szCs w:val="20"/>
              </w:rPr>
            </w:pPr>
          </w:p>
        </w:tc>
        <w:tc>
          <w:tcPr>
            <w:tcW w:w="2184" w:type="dxa"/>
            <w:tcBorders>
              <w:top w:val="nil"/>
              <w:bottom w:val="nil"/>
            </w:tcBorders>
          </w:tcPr>
          <w:p w14:paraId="6B62863F" w14:textId="659E7F7B" w:rsidR="00FA4631" w:rsidRPr="007C40A5" w:rsidRDefault="00FA4631" w:rsidP="00870933">
            <w:pPr>
              <w:pStyle w:val="TableParagraph"/>
              <w:spacing w:line="190" w:lineRule="exact"/>
              <w:ind w:left="113"/>
              <w:jc w:val="both"/>
              <w:rPr>
                <w:sz w:val="20"/>
                <w:szCs w:val="20"/>
              </w:rPr>
            </w:pPr>
          </w:p>
        </w:tc>
      </w:tr>
      <w:tr w:rsidR="00FA4631" w:rsidRPr="007C40A5" w14:paraId="41020E88" w14:textId="77777777">
        <w:trPr>
          <w:trHeight w:val="209"/>
        </w:trPr>
        <w:tc>
          <w:tcPr>
            <w:tcW w:w="3232" w:type="dxa"/>
            <w:vMerge/>
            <w:tcBorders>
              <w:top w:val="nil"/>
            </w:tcBorders>
          </w:tcPr>
          <w:p w14:paraId="4A7DD2C2" w14:textId="77777777" w:rsidR="00FA4631" w:rsidRPr="007C40A5" w:rsidRDefault="00FA4631" w:rsidP="00870933">
            <w:pPr>
              <w:jc w:val="both"/>
              <w:rPr>
                <w:sz w:val="20"/>
                <w:szCs w:val="20"/>
              </w:rPr>
            </w:pPr>
          </w:p>
        </w:tc>
        <w:tc>
          <w:tcPr>
            <w:tcW w:w="3260" w:type="dxa"/>
            <w:tcBorders>
              <w:top w:val="nil"/>
              <w:bottom w:val="nil"/>
            </w:tcBorders>
          </w:tcPr>
          <w:p w14:paraId="580B4B85" w14:textId="77777777" w:rsidR="00FA4631" w:rsidRPr="007C40A5" w:rsidRDefault="00FA4631" w:rsidP="00870933">
            <w:pPr>
              <w:pStyle w:val="TableParagraph"/>
              <w:jc w:val="both"/>
              <w:rPr>
                <w:sz w:val="20"/>
                <w:szCs w:val="20"/>
              </w:rPr>
            </w:pPr>
          </w:p>
        </w:tc>
        <w:tc>
          <w:tcPr>
            <w:tcW w:w="2184" w:type="dxa"/>
            <w:tcBorders>
              <w:top w:val="nil"/>
              <w:bottom w:val="nil"/>
            </w:tcBorders>
          </w:tcPr>
          <w:p w14:paraId="445D0E80" w14:textId="0C8D738B" w:rsidR="00FA4631" w:rsidRPr="007C40A5" w:rsidRDefault="00FA4631" w:rsidP="00870933">
            <w:pPr>
              <w:pStyle w:val="TableParagraph"/>
              <w:spacing w:line="190" w:lineRule="exact"/>
              <w:ind w:left="113"/>
              <w:jc w:val="both"/>
              <w:rPr>
                <w:sz w:val="20"/>
                <w:szCs w:val="20"/>
              </w:rPr>
            </w:pPr>
          </w:p>
        </w:tc>
      </w:tr>
      <w:tr w:rsidR="00FA4631" w:rsidRPr="007C40A5" w14:paraId="351291DE" w14:textId="77777777" w:rsidTr="00AE6257">
        <w:trPr>
          <w:trHeight w:val="209"/>
        </w:trPr>
        <w:tc>
          <w:tcPr>
            <w:tcW w:w="3232" w:type="dxa"/>
            <w:vMerge/>
            <w:tcBorders>
              <w:top w:val="nil"/>
            </w:tcBorders>
          </w:tcPr>
          <w:p w14:paraId="06F43C92" w14:textId="77777777" w:rsidR="00FA4631" w:rsidRPr="007C40A5" w:rsidRDefault="00FA4631" w:rsidP="00870933">
            <w:pPr>
              <w:jc w:val="both"/>
              <w:rPr>
                <w:sz w:val="20"/>
                <w:szCs w:val="20"/>
              </w:rPr>
            </w:pPr>
          </w:p>
        </w:tc>
        <w:tc>
          <w:tcPr>
            <w:tcW w:w="3260" w:type="dxa"/>
            <w:tcBorders>
              <w:top w:val="nil"/>
            </w:tcBorders>
          </w:tcPr>
          <w:p w14:paraId="62C45340"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0BAB085" w14:textId="29965784" w:rsidR="00FA4631" w:rsidRPr="007C40A5" w:rsidRDefault="00FA4631" w:rsidP="00870933">
            <w:pPr>
              <w:pStyle w:val="TableParagraph"/>
              <w:spacing w:line="190" w:lineRule="exact"/>
              <w:ind w:left="113"/>
              <w:jc w:val="both"/>
              <w:rPr>
                <w:sz w:val="20"/>
                <w:szCs w:val="20"/>
              </w:rPr>
            </w:pPr>
          </w:p>
        </w:tc>
      </w:tr>
      <w:tr w:rsidR="00FA4631" w:rsidRPr="007C40A5" w14:paraId="1AA6D9CD" w14:textId="77777777">
        <w:trPr>
          <w:trHeight w:val="209"/>
        </w:trPr>
        <w:tc>
          <w:tcPr>
            <w:tcW w:w="3232" w:type="dxa"/>
            <w:vMerge/>
            <w:tcBorders>
              <w:top w:val="nil"/>
            </w:tcBorders>
          </w:tcPr>
          <w:p w14:paraId="2472CA4A" w14:textId="77777777" w:rsidR="00FA4631" w:rsidRPr="007C40A5" w:rsidRDefault="00FA4631" w:rsidP="00870933">
            <w:pPr>
              <w:jc w:val="both"/>
              <w:rPr>
                <w:sz w:val="20"/>
                <w:szCs w:val="20"/>
              </w:rPr>
            </w:pPr>
          </w:p>
        </w:tc>
        <w:tc>
          <w:tcPr>
            <w:tcW w:w="3260" w:type="dxa"/>
            <w:tcBorders>
              <w:top w:val="nil"/>
              <w:bottom w:val="nil"/>
            </w:tcBorders>
          </w:tcPr>
          <w:p w14:paraId="62C74E26" w14:textId="77777777" w:rsidR="00FA4631" w:rsidRPr="007C40A5" w:rsidRDefault="00FA4631" w:rsidP="00870933">
            <w:pPr>
              <w:pStyle w:val="TableParagraph"/>
              <w:jc w:val="both"/>
              <w:rPr>
                <w:sz w:val="20"/>
                <w:szCs w:val="20"/>
              </w:rPr>
            </w:pPr>
          </w:p>
        </w:tc>
        <w:tc>
          <w:tcPr>
            <w:tcW w:w="2184" w:type="dxa"/>
            <w:tcBorders>
              <w:top w:val="nil"/>
              <w:bottom w:val="nil"/>
            </w:tcBorders>
          </w:tcPr>
          <w:p w14:paraId="130DFCC5" w14:textId="07A82964" w:rsidR="00FA4631" w:rsidRPr="007C40A5" w:rsidRDefault="00FA4631" w:rsidP="00870933">
            <w:pPr>
              <w:pStyle w:val="TableParagraph"/>
              <w:spacing w:line="190" w:lineRule="exact"/>
              <w:ind w:left="113"/>
              <w:jc w:val="both"/>
              <w:rPr>
                <w:sz w:val="20"/>
                <w:szCs w:val="20"/>
              </w:rPr>
            </w:pPr>
          </w:p>
        </w:tc>
      </w:tr>
      <w:tr w:rsidR="00FA4631" w:rsidRPr="007C40A5" w14:paraId="56ABA2F7" w14:textId="77777777">
        <w:trPr>
          <w:trHeight w:val="209"/>
        </w:trPr>
        <w:tc>
          <w:tcPr>
            <w:tcW w:w="3232" w:type="dxa"/>
            <w:vMerge/>
            <w:tcBorders>
              <w:top w:val="nil"/>
            </w:tcBorders>
          </w:tcPr>
          <w:p w14:paraId="0DFE44D9" w14:textId="77777777" w:rsidR="00FA4631" w:rsidRPr="007C40A5" w:rsidRDefault="00FA4631" w:rsidP="00870933">
            <w:pPr>
              <w:jc w:val="both"/>
              <w:rPr>
                <w:sz w:val="20"/>
                <w:szCs w:val="20"/>
              </w:rPr>
            </w:pPr>
          </w:p>
        </w:tc>
        <w:tc>
          <w:tcPr>
            <w:tcW w:w="3260" w:type="dxa"/>
            <w:tcBorders>
              <w:top w:val="nil"/>
              <w:bottom w:val="nil"/>
            </w:tcBorders>
          </w:tcPr>
          <w:p w14:paraId="6EA3F539" w14:textId="77777777" w:rsidR="00FA4631" w:rsidRPr="007C40A5" w:rsidRDefault="00FA4631" w:rsidP="00870933">
            <w:pPr>
              <w:pStyle w:val="TableParagraph"/>
              <w:jc w:val="both"/>
              <w:rPr>
                <w:sz w:val="20"/>
                <w:szCs w:val="20"/>
              </w:rPr>
            </w:pPr>
          </w:p>
        </w:tc>
        <w:tc>
          <w:tcPr>
            <w:tcW w:w="2184" w:type="dxa"/>
            <w:tcBorders>
              <w:top w:val="nil"/>
              <w:bottom w:val="nil"/>
            </w:tcBorders>
          </w:tcPr>
          <w:p w14:paraId="230374FC" w14:textId="59488AEA" w:rsidR="00FA4631" w:rsidRPr="007C40A5" w:rsidRDefault="00FA4631" w:rsidP="00870933">
            <w:pPr>
              <w:pStyle w:val="TableParagraph"/>
              <w:spacing w:line="190" w:lineRule="exact"/>
              <w:ind w:left="113"/>
              <w:jc w:val="both"/>
              <w:rPr>
                <w:sz w:val="20"/>
                <w:szCs w:val="20"/>
              </w:rPr>
            </w:pPr>
          </w:p>
        </w:tc>
      </w:tr>
      <w:tr w:rsidR="00FA4631" w:rsidRPr="007C40A5" w14:paraId="202675B6" w14:textId="77777777">
        <w:trPr>
          <w:trHeight w:val="209"/>
        </w:trPr>
        <w:tc>
          <w:tcPr>
            <w:tcW w:w="3232" w:type="dxa"/>
            <w:vMerge/>
            <w:tcBorders>
              <w:top w:val="nil"/>
            </w:tcBorders>
          </w:tcPr>
          <w:p w14:paraId="1197B925" w14:textId="77777777" w:rsidR="00FA4631" w:rsidRPr="007C40A5" w:rsidRDefault="00FA4631" w:rsidP="00870933">
            <w:pPr>
              <w:jc w:val="both"/>
              <w:rPr>
                <w:sz w:val="20"/>
                <w:szCs w:val="20"/>
              </w:rPr>
            </w:pPr>
          </w:p>
        </w:tc>
        <w:tc>
          <w:tcPr>
            <w:tcW w:w="3260" w:type="dxa"/>
            <w:tcBorders>
              <w:top w:val="nil"/>
              <w:bottom w:val="nil"/>
            </w:tcBorders>
          </w:tcPr>
          <w:p w14:paraId="04A68B00" w14:textId="77777777" w:rsidR="00FA4631" w:rsidRPr="007C40A5" w:rsidRDefault="00FA4631" w:rsidP="00870933">
            <w:pPr>
              <w:pStyle w:val="TableParagraph"/>
              <w:jc w:val="both"/>
              <w:rPr>
                <w:sz w:val="20"/>
                <w:szCs w:val="20"/>
              </w:rPr>
            </w:pPr>
          </w:p>
        </w:tc>
        <w:tc>
          <w:tcPr>
            <w:tcW w:w="2184" w:type="dxa"/>
            <w:tcBorders>
              <w:top w:val="nil"/>
              <w:bottom w:val="nil"/>
            </w:tcBorders>
          </w:tcPr>
          <w:p w14:paraId="042F2837" w14:textId="4F060594" w:rsidR="00FA4631" w:rsidRPr="007C40A5" w:rsidRDefault="00FA4631" w:rsidP="00870933">
            <w:pPr>
              <w:pStyle w:val="TableParagraph"/>
              <w:spacing w:line="190" w:lineRule="exact"/>
              <w:ind w:left="113"/>
              <w:jc w:val="both"/>
              <w:rPr>
                <w:sz w:val="20"/>
                <w:szCs w:val="20"/>
              </w:rPr>
            </w:pPr>
          </w:p>
        </w:tc>
      </w:tr>
      <w:tr w:rsidR="00FA4631" w:rsidRPr="007C40A5" w14:paraId="705459A3" w14:textId="77777777">
        <w:trPr>
          <w:trHeight w:val="225"/>
        </w:trPr>
        <w:tc>
          <w:tcPr>
            <w:tcW w:w="3232" w:type="dxa"/>
            <w:vMerge/>
            <w:tcBorders>
              <w:top w:val="nil"/>
            </w:tcBorders>
          </w:tcPr>
          <w:p w14:paraId="7E7E95A3" w14:textId="77777777" w:rsidR="00FA4631" w:rsidRPr="007C40A5" w:rsidRDefault="00FA4631" w:rsidP="00870933">
            <w:pPr>
              <w:jc w:val="both"/>
              <w:rPr>
                <w:sz w:val="20"/>
                <w:szCs w:val="20"/>
              </w:rPr>
            </w:pPr>
          </w:p>
        </w:tc>
        <w:tc>
          <w:tcPr>
            <w:tcW w:w="3260" w:type="dxa"/>
            <w:tcBorders>
              <w:top w:val="nil"/>
            </w:tcBorders>
          </w:tcPr>
          <w:p w14:paraId="593F9C34" w14:textId="77777777" w:rsidR="00FA4631" w:rsidRPr="007C40A5" w:rsidRDefault="00FA4631" w:rsidP="00870933">
            <w:pPr>
              <w:pStyle w:val="TableParagraph"/>
              <w:jc w:val="both"/>
              <w:rPr>
                <w:sz w:val="20"/>
                <w:szCs w:val="20"/>
              </w:rPr>
            </w:pPr>
          </w:p>
        </w:tc>
        <w:tc>
          <w:tcPr>
            <w:tcW w:w="2184" w:type="dxa"/>
            <w:tcBorders>
              <w:top w:val="nil"/>
            </w:tcBorders>
          </w:tcPr>
          <w:p w14:paraId="785858D2" w14:textId="3510DF0D" w:rsidR="00FA4631" w:rsidRPr="007C40A5" w:rsidRDefault="00FA4631" w:rsidP="00870933">
            <w:pPr>
              <w:pStyle w:val="TableParagraph"/>
              <w:spacing w:line="206" w:lineRule="exact"/>
              <w:ind w:left="113"/>
              <w:jc w:val="both"/>
              <w:rPr>
                <w:sz w:val="20"/>
                <w:szCs w:val="20"/>
              </w:rPr>
            </w:pPr>
          </w:p>
        </w:tc>
      </w:tr>
    </w:tbl>
    <w:p w14:paraId="6EFFAB09" w14:textId="77777777" w:rsidR="003E7256" w:rsidRPr="007C40A5" w:rsidRDefault="003E7256" w:rsidP="00870933">
      <w:pPr>
        <w:spacing w:line="206" w:lineRule="exact"/>
        <w:jc w:val="both"/>
        <w:rPr>
          <w:sz w:val="20"/>
          <w:szCs w:val="20"/>
        </w:rPr>
        <w:sectPr w:rsidR="003E7256" w:rsidRPr="007C40A5">
          <w:pgSz w:w="12240" w:h="15840"/>
          <w:pgMar w:top="1440" w:right="540" w:bottom="280" w:left="1200" w:header="720" w:footer="720" w:gutter="0"/>
          <w:cols w:space="720"/>
        </w:sectPr>
      </w:pPr>
    </w:p>
    <w:tbl>
      <w:tblPr>
        <w:tblW w:w="0" w:type="auto"/>
        <w:tblInd w:w="5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232"/>
        <w:gridCol w:w="3260"/>
        <w:gridCol w:w="2184"/>
      </w:tblGrid>
      <w:tr w:rsidR="003E7256" w:rsidRPr="007C40A5" w14:paraId="641ABEA6" w14:textId="77777777">
        <w:trPr>
          <w:trHeight w:val="12428"/>
        </w:trPr>
        <w:tc>
          <w:tcPr>
            <w:tcW w:w="3232" w:type="dxa"/>
          </w:tcPr>
          <w:p w14:paraId="4DD6ABBD" w14:textId="77777777" w:rsidR="00FA4631" w:rsidRPr="007C40A5" w:rsidRDefault="00FA4631" w:rsidP="00870933">
            <w:pPr>
              <w:pStyle w:val="TableParagraph"/>
              <w:ind w:left="118"/>
              <w:jc w:val="both"/>
              <w:rPr>
                <w:color w:val="212428"/>
                <w:sz w:val="20"/>
                <w:szCs w:val="20"/>
              </w:rPr>
            </w:pPr>
            <w:r w:rsidRPr="007C40A5">
              <w:rPr>
                <w:color w:val="212428"/>
                <w:sz w:val="20"/>
                <w:szCs w:val="20"/>
              </w:rPr>
              <w:lastRenderedPageBreak/>
              <w:t>Bileşen 2: Türkiye'de EPS sektöründe HBCD kullanımının ortadan kaldırılması</w:t>
            </w:r>
          </w:p>
          <w:p w14:paraId="3F87529E" w14:textId="77777777" w:rsidR="00FA4631" w:rsidRPr="007C40A5" w:rsidRDefault="00FA4631" w:rsidP="00870933">
            <w:pPr>
              <w:pStyle w:val="TableParagraph"/>
              <w:ind w:left="118"/>
              <w:jc w:val="both"/>
              <w:rPr>
                <w:color w:val="212428"/>
                <w:sz w:val="20"/>
                <w:szCs w:val="20"/>
              </w:rPr>
            </w:pPr>
          </w:p>
          <w:p w14:paraId="7C882A2F" w14:textId="457952E3" w:rsidR="003E7256" w:rsidRPr="007C40A5" w:rsidRDefault="00FA4631" w:rsidP="00870933">
            <w:pPr>
              <w:pStyle w:val="TableParagraph"/>
              <w:ind w:left="118"/>
              <w:jc w:val="both"/>
              <w:rPr>
                <w:sz w:val="20"/>
                <w:szCs w:val="20"/>
              </w:rPr>
            </w:pPr>
            <w:r w:rsidRPr="007C40A5">
              <w:rPr>
                <w:color w:val="212428"/>
                <w:sz w:val="20"/>
                <w:szCs w:val="20"/>
              </w:rPr>
              <w:t>Bileşen 3: Türkiye'de XPS sektöründe HBCD kullanımının ortadan kaldırılması</w:t>
            </w:r>
          </w:p>
        </w:tc>
        <w:tc>
          <w:tcPr>
            <w:tcW w:w="3260" w:type="dxa"/>
          </w:tcPr>
          <w:p w14:paraId="0EC75406" w14:textId="0981C483" w:rsidR="003E7256" w:rsidRPr="007C40A5" w:rsidRDefault="00FA4631" w:rsidP="00870933">
            <w:pPr>
              <w:pStyle w:val="TableParagraph"/>
              <w:ind w:left="112" w:right="120"/>
              <w:jc w:val="both"/>
              <w:rPr>
                <w:sz w:val="20"/>
                <w:szCs w:val="20"/>
              </w:rPr>
            </w:pPr>
            <w:r w:rsidRPr="007C40A5">
              <w:rPr>
                <w:color w:val="212428"/>
                <w:sz w:val="20"/>
                <w:szCs w:val="20"/>
              </w:rPr>
              <w:t>Hem Bileşen 2 hem de 3 için bileşen düzeyinde, önemli değişiklik, her sektördeki iki işletmede HBCD değişiminin nispeten bir şekilde gösterilmesinden, tüm ulusal önceden harmanlanmış PS ve XPS üreticilerinde HBCD kullanımının ortadan kaldırılmasının tamamlanmasına kadar kapsam genişlemesidir ( toplam 10 işletme), işletmelere bireysel olarak ve sektör birliklerinin katılımıyla sağlanan hedefli teknik yardım ile desteklenmektedir. Ek olarak, bu iki Bileşene verilen hibe tahsisi, toplamda değişmemekle birlikte, EPS sektörüne daha fazla tahsis ve XPS sektörüne daha az tahsis ile değiştirilmiştir.</w:t>
            </w:r>
          </w:p>
        </w:tc>
        <w:tc>
          <w:tcPr>
            <w:tcW w:w="2184" w:type="dxa"/>
          </w:tcPr>
          <w:p w14:paraId="0FEF22E7" w14:textId="249A1D02" w:rsidR="003E7256" w:rsidRPr="007C40A5" w:rsidRDefault="00FA4631" w:rsidP="00870933">
            <w:pPr>
              <w:pStyle w:val="TableParagraph"/>
              <w:spacing w:line="230" w:lineRule="atLeast"/>
              <w:ind w:left="113" w:right="121"/>
              <w:jc w:val="both"/>
              <w:rPr>
                <w:sz w:val="20"/>
                <w:szCs w:val="20"/>
              </w:rPr>
            </w:pPr>
            <w:r w:rsidRPr="007C40A5">
              <w:rPr>
                <w:color w:val="212428"/>
                <w:sz w:val="20"/>
                <w:szCs w:val="20"/>
              </w:rPr>
              <w:t xml:space="preserve">Bu değişikliğin genel gerekçesi, proje hedefi için temel teşkil eden GEB'lerden önemli ölçüde daha fazla HBCD eliminasyonu elde etme yeteneğidir. Ayrıntılı olarak, bu değişiklik, sektörlerin güncel ve teknik olarak daha doğru bir değerlendirmesini/teknik karakterizasyonunu ve PIF aşamasında üstlenilenden daha fazla değişim için neyin gerekli olduğunu yansıtmaktadır. Benzer şekilde, Teknik Yardım desteği, daha önce üstlenilen MLF projelerinden devralınan ve pratikte genel olarak geçerli olmayan üretim hattı değiştirmeyi içeren modalite yerine, mevcut alternatiflere ilişkin mevcut bilgi durumunu ve üretim tekniği kapasitesine daha fazla odaklanmayı yansıtmaktadır. Hibe fonlarının Bileşen 2 EPS sektörüne artan tahsisi ve Bileşen 3 XPS sektöründeki buna karşılık gelen düşüş, EPS sektörünün HBCD'nin en doğrudan tüketicisi olduğu gerçeğini yansıtmaktadır, bu nedenle GEF döneminde daha fazla etki sağlar ve ortadan kaldırılması için daha fazla yatırım gerekmektedir. Bu aynı zamanda EPS sektörü tarafından sağlanan ilgili eş finansmana da yansımaktadır.   </w:t>
            </w:r>
          </w:p>
        </w:tc>
      </w:tr>
    </w:tbl>
    <w:p w14:paraId="7110D220" w14:textId="77777777" w:rsidR="003E7256" w:rsidRPr="007C40A5" w:rsidRDefault="003E7256" w:rsidP="00870933">
      <w:pPr>
        <w:spacing w:line="230" w:lineRule="atLeast"/>
        <w:jc w:val="both"/>
        <w:rPr>
          <w:sz w:val="20"/>
          <w:szCs w:val="20"/>
        </w:rPr>
        <w:sectPr w:rsidR="003E7256" w:rsidRPr="007C40A5">
          <w:pgSz w:w="12240" w:h="15840"/>
          <w:pgMar w:top="1440" w:right="540" w:bottom="280" w:left="1200" w:header="720" w:footer="720" w:gutter="0"/>
          <w:cols w:space="720"/>
        </w:sectPr>
      </w:pPr>
    </w:p>
    <w:tbl>
      <w:tblPr>
        <w:tblW w:w="0" w:type="auto"/>
        <w:tblInd w:w="5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232"/>
        <w:gridCol w:w="3260"/>
        <w:gridCol w:w="2184"/>
      </w:tblGrid>
      <w:tr w:rsidR="003E7256" w:rsidRPr="007C40A5" w14:paraId="4EC6CC65" w14:textId="77777777">
        <w:trPr>
          <w:trHeight w:val="224"/>
        </w:trPr>
        <w:tc>
          <w:tcPr>
            <w:tcW w:w="3232" w:type="dxa"/>
            <w:vMerge w:val="restart"/>
          </w:tcPr>
          <w:p w14:paraId="2D59FE14" w14:textId="77777777" w:rsidR="003E7256" w:rsidRPr="007C40A5" w:rsidRDefault="003E7256" w:rsidP="00870933">
            <w:pPr>
              <w:pStyle w:val="TableParagraph"/>
              <w:spacing w:line="23" w:lineRule="atLeast"/>
              <w:jc w:val="both"/>
              <w:rPr>
                <w:sz w:val="20"/>
                <w:szCs w:val="20"/>
              </w:rPr>
            </w:pPr>
          </w:p>
        </w:tc>
        <w:tc>
          <w:tcPr>
            <w:tcW w:w="3260" w:type="dxa"/>
            <w:tcBorders>
              <w:bottom w:val="nil"/>
            </w:tcBorders>
          </w:tcPr>
          <w:p w14:paraId="707500D5" w14:textId="61C8B6B7" w:rsidR="003E7256" w:rsidRPr="007C40A5" w:rsidRDefault="00AE6257" w:rsidP="00870933">
            <w:pPr>
              <w:pStyle w:val="TableParagraph"/>
              <w:spacing w:line="23" w:lineRule="atLeast"/>
              <w:ind w:left="112"/>
              <w:jc w:val="both"/>
              <w:rPr>
                <w:sz w:val="20"/>
                <w:szCs w:val="20"/>
              </w:rPr>
            </w:pPr>
            <w:r w:rsidRPr="007C40A5">
              <w:rPr>
                <w:color w:val="212428"/>
                <w:sz w:val="20"/>
                <w:szCs w:val="20"/>
              </w:rPr>
              <w:t>Her iki bileşen için sonuç düzeyinde, bu hedef TA ile yatırım gereksinimleri için gerçek destek arasında daha net bir şekilde farklılaşmaya dönüşmüştür. Sonuçlar 2.1/3.1 ve 2.2/3.2, çevreye duyarlı FR'lere dönüşümde tesise özel operasyona odaklanan bireysel uluslararası uzman tavsiyesine yönelik odaklanmış TA ve sırasıyla endüstri birliği aracılığıyla bilgi sağlamaktadır. Sonuçlar 2.3/3.3, PIF'de öngörüldüğü gibi üretim hattı ekipmanının tedarikine doğrudan dâhil olmaktan ziyade, bağımsız doğrulama ve izlemeye tabi performansa dayalı/ aşamalı olarak elde edilen bir metodolojiye dayalı olarak uygun yatırımları destekleyen fonların ödenmesini kapsamaktadır.</w:t>
            </w:r>
          </w:p>
        </w:tc>
        <w:tc>
          <w:tcPr>
            <w:tcW w:w="2184" w:type="dxa"/>
            <w:tcBorders>
              <w:bottom w:val="nil"/>
            </w:tcBorders>
          </w:tcPr>
          <w:p w14:paraId="05B28F7C" w14:textId="2EBA8C4C" w:rsidR="00AE6257" w:rsidRPr="007C40A5" w:rsidRDefault="00AE6257" w:rsidP="00870933">
            <w:pPr>
              <w:pStyle w:val="TableParagraph"/>
              <w:spacing w:line="204" w:lineRule="exact"/>
              <w:ind w:left="113"/>
              <w:jc w:val="both"/>
              <w:rPr>
                <w:sz w:val="20"/>
                <w:szCs w:val="20"/>
              </w:rPr>
            </w:pPr>
            <w:r w:rsidRPr="007C40A5">
              <w:rPr>
                <w:sz w:val="20"/>
                <w:szCs w:val="20"/>
              </w:rPr>
              <w:t>Bu değişikliklerin gerekçesi, esasen, tüm potansiyel yararlanıcı işletmelerin belirlendiği PHH aşamasında, teknik özelliklerin ve yatırım gereksinimlerinin ayrıntılı olarak belirlenmesi ve işletmelerin teknik yardım önceliklerinin bunların özellikleriyle belirlenmesidir.</w:t>
            </w:r>
          </w:p>
          <w:p w14:paraId="53ADD4BA" w14:textId="1163643F" w:rsidR="003E7256" w:rsidRPr="007C40A5" w:rsidRDefault="00AE6257" w:rsidP="00870933">
            <w:pPr>
              <w:pStyle w:val="TableParagraph"/>
              <w:spacing w:line="204" w:lineRule="exact"/>
              <w:ind w:left="113"/>
              <w:jc w:val="both"/>
              <w:rPr>
                <w:sz w:val="20"/>
                <w:szCs w:val="20"/>
              </w:rPr>
            </w:pPr>
            <w:r w:rsidRPr="007C40A5">
              <w:rPr>
                <w:sz w:val="20"/>
                <w:szCs w:val="20"/>
              </w:rPr>
              <w:t>PIF aşamasında mevcut olan veya edinilen sınırlı bilgi tabanı ile karşılaştırıldığında, tümü bu düzeyde daha odaklı ve daha basit bir yapı ile sonuçlanan doğrudan gerilmiştir. Bu yapı, orijinal PIF'de yer alan genellemeleri ve spekülatif sonuçları ortadan kaldırır ve uygulama amaçları için etkinliklerin verimliliğini ve tanımını geliştirmektedir.</w:t>
            </w:r>
          </w:p>
        </w:tc>
      </w:tr>
      <w:tr w:rsidR="00AE6257" w:rsidRPr="007C40A5" w14:paraId="4E127238" w14:textId="77777777">
        <w:trPr>
          <w:trHeight w:val="209"/>
        </w:trPr>
        <w:tc>
          <w:tcPr>
            <w:tcW w:w="3232" w:type="dxa"/>
            <w:vMerge/>
            <w:tcBorders>
              <w:top w:val="nil"/>
            </w:tcBorders>
          </w:tcPr>
          <w:p w14:paraId="3B9C1CF4" w14:textId="77777777" w:rsidR="00AE6257" w:rsidRPr="007C40A5" w:rsidRDefault="00AE6257" w:rsidP="00870933">
            <w:pPr>
              <w:spacing w:line="23" w:lineRule="atLeast"/>
              <w:jc w:val="both"/>
              <w:rPr>
                <w:sz w:val="20"/>
                <w:szCs w:val="20"/>
              </w:rPr>
            </w:pPr>
          </w:p>
        </w:tc>
        <w:tc>
          <w:tcPr>
            <w:tcW w:w="3260" w:type="dxa"/>
            <w:tcBorders>
              <w:top w:val="nil"/>
              <w:bottom w:val="nil"/>
            </w:tcBorders>
          </w:tcPr>
          <w:p w14:paraId="6F0F8372" w14:textId="07CD36E1" w:rsidR="00AE6257" w:rsidRPr="007C40A5" w:rsidRDefault="00AE6257" w:rsidP="00870933">
            <w:pPr>
              <w:pStyle w:val="TableParagraph"/>
              <w:spacing w:line="23" w:lineRule="atLeast"/>
              <w:ind w:left="112"/>
              <w:jc w:val="both"/>
              <w:rPr>
                <w:sz w:val="20"/>
                <w:szCs w:val="20"/>
              </w:rPr>
            </w:pPr>
          </w:p>
        </w:tc>
        <w:tc>
          <w:tcPr>
            <w:tcW w:w="2184" w:type="dxa"/>
            <w:tcBorders>
              <w:top w:val="nil"/>
              <w:bottom w:val="nil"/>
            </w:tcBorders>
          </w:tcPr>
          <w:p w14:paraId="41329F34" w14:textId="049FB211" w:rsidR="00AE6257" w:rsidRPr="007C40A5" w:rsidRDefault="00AE6257" w:rsidP="00870933">
            <w:pPr>
              <w:pStyle w:val="TableParagraph"/>
              <w:spacing w:line="190" w:lineRule="exact"/>
              <w:ind w:left="113"/>
              <w:jc w:val="both"/>
              <w:rPr>
                <w:sz w:val="20"/>
                <w:szCs w:val="20"/>
              </w:rPr>
            </w:pPr>
          </w:p>
        </w:tc>
      </w:tr>
      <w:tr w:rsidR="00AE6257" w:rsidRPr="007C40A5" w14:paraId="41ED0306" w14:textId="77777777">
        <w:trPr>
          <w:trHeight w:val="209"/>
        </w:trPr>
        <w:tc>
          <w:tcPr>
            <w:tcW w:w="3232" w:type="dxa"/>
            <w:vMerge/>
            <w:tcBorders>
              <w:top w:val="nil"/>
            </w:tcBorders>
          </w:tcPr>
          <w:p w14:paraId="34B4B080" w14:textId="77777777" w:rsidR="00AE6257" w:rsidRPr="007C40A5" w:rsidRDefault="00AE6257" w:rsidP="00870933">
            <w:pPr>
              <w:spacing w:line="23" w:lineRule="atLeast"/>
              <w:jc w:val="both"/>
              <w:rPr>
                <w:sz w:val="20"/>
                <w:szCs w:val="20"/>
              </w:rPr>
            </w:pPr>
          </w:p>
        </w:tc>
        <w:tc>
          <w:tcPr>
            <w:tcW w:w="3260" w:type="dxa"/>
            <w:tcBorders>
              <w:top w:val="nil"/>
              <w:bottom w:val="nil"/>
            </w:tcBorders>
          </w:tcPr>
          <w:p w14:paraId="12E3F665" w14:textId="66BF162D" w:rsidR="00AE6257" w:rsidRPr="007C40A5" w:rsidRDefault="00AE6257" w:rsidP="00870933">
            <w:pPr>
              <w:pStyle w:val="TableParagraph"/>
              <w:spacing w:line="23" w:lineRule="atLeast"/>
              <w:ind w:left="112"/>
              <w:jc w:val="both"/>
              <w:rPr>
                <w:sz w:val="20"/>
                <w:szCs w:val="20"/>
              </w:rPr>
            </w:pPr>
          </w:p>
        </w:tc>
        <w:tc>
          <w:tcPr>
            <w:tcW w:w="2184" w:type="dxa"/>
            <w:tcBorders>
              <w:top w:val="nil"/>
              <w:bottom w:val="nil"/>
            </w:tcBorders>
          </w:tcPr>
          <w:p w14:paraId="4E7036A4" w14:textId="7D7EE959" w:rsidR="00AE6257" w:rsidRPr="007C40A5" w:rsidRDefault="00AE6257" w:rsidP="00870933">
            <w:pPr>
              <w:pStyle w:val="TableParagraph"/>
              <w:spacing w:line="190" w:lineRule="exact"/>
              <w:ind w:left="113"/>
              <w:jc w:val="both"/>
              <w:rPr>
                <w:sz w:val="20"/>
                <w:szCs w:val="20"/>
              </w:rPr>
            </w:pPr>
          </w:p>
        </w:tc>
      </w:tr>
      <w:tr w:rsidR="00AE6257" w:rsidRPr="007C40A5" w14:paraId="16F474BB" w14:textId="77777777">
        <w:trPr>
          <w:trHeight w:val="209"/>
        </w:trPr>
        <w:tc>
          <w:tcPr>
            <w:tcW w:w="3232" w:type="dxa"/>
            <w:vMerge/>
            <w:tcBorders>
              <w:top w:val="nil"/>
            </w:tcBorders>
          </w:tcPr>
          <w:p w14:paraId="3C99E807" w14:textId="77777777" w:rsidR="00AE6257" w:rsidRPr="007C40A5" w:rsidRDefault="00AE6257" w:rsidP="00870933">
            <w:pPr>
              <w:spacing w:line="23" w:lineRule="atLeast"/>
              <w:jc w:val="both"/>
              <w:rPr>
                <w:sz w:val="20"/>
                <w:szCs w:val="20"/>
              </w:rPr>
            </w:pPr>
          </w:p>
        </w:tc>
        <w:tc>
          <w:tcPr>
            <w:tcW w:w="3260" w:type="dxa"/>
            <w:tcBorders>
              <w:top w:val="nil"/>
              <w:bottom w:val="nil"/>
            </w:tcBorders>
          </w:tcPr>
          <w:p w14:paraId="77672F21" w14:textId="4BC29E47" w:rsidR="00AE6257" w:rsidRPr="007C40A5" w:rsidRDefault="00AE6257" w:rsidP="00870933">
            <w:pPr>
              <w:pStyle w:val="TableParagraph"/>
              <w:spacing w:line="23" w:lineRule="atLeast"/>
              <w:ind w:left="112"/>
              <w:jc w:val="both"/>
              <w:rPr>
                <w:sz w:val="20"/>
                <w:szCs w:val="20"/>
              </w:rPr>
            </w:pPr>
          </w:p>
        </w:tc>
        <w:tc>
          <w:tcPr>
            <w:tcW w:w="2184" w:type="dxa"/>
            <w:tcBorders>
              <w:top w:val="nil"/>
              <w:bottom w:val="nil"/>
            </w:tcBorders>
          </w:tcPr>
          <w:p w14:paraId="4C87F5FB" w14:textId="08CAFDDC" w:rsidR="00AE6257" w:rsidRPr="007C40A5" w:rsidRDefault="00AE6257" w:rsidP="00870933">
            <w:pPr>
              <w:pStyle w:val="TableParagraph"/>
              <w:spacing w:line="190" w:lineRule="exact"/>
              <w:ind w:left="113"/>
              <w:jc w:val="both"/>
              <w:rPr>
                <w:sz w:val="20"/>
                <w:szCs w:val="20"/>
              </w:rPr>
            </w:pPr>
          </w:p>
        </w:tc>
      </w:tr>
      <w:tr w:rsidR="00AE6257" w:rsidRPr="007C40A5" w14:paraId="2A4FB15D" w14:textId="77777777">
        <w:trPr>
          <w:trHeight w:val="209"/>
        </w:trPr>
        <w:tc>
          <w:tcPr>
            <w:tcW w:w="3232" w:type="dxa"/>
            <w:vMerge/>
            <w:tcBorders>
              <w:top w:val="nil"/>
            </w:tcBorders>
          </w:tcPr>
          <w:p w14:paraId="3B2ED58B" w14:textId="77777777" w:rsidR="00AE6257" w:rsidRPr="007C40A5" w:rsidRDefault="00AE6257" w:rsidP="00870933">
            <w:pPr>
              <w:spacing w:line="23" w:lineRule="atLeast"/>
              <w:jc w:val="both"/>
              <w:rPr>
                <w:sz w:val="20"/>
                <w:szCs w:val="20"/>
              </w:rPr>
            </w:pPr>
          </w:p>
        </w:tc>
        <w:tc>
          <w:tcPr>
            <w:tcW w:w="3260" w:type="dxa"/>
            <w:tcBorders>
              <w:top w:val="nil"/>
              <w:bottom w:val="nil"/>
            </w:tcBorders>
          </w:tcPr>
          <w:p w14:paraId="0EC30466" w14:textId="043EF325" w:rsidR="00AE6257" w:rsidRPr="007C40A5" w:rsidRDefault="00AE6257" w:rsidP="00870933">
            <w:pPr>
              <w:pStyle w:val="TableParagraph"/>
              <w:spacing w:line="23" w:lineRule="atLeast"/>
              <w:ind w:left="112"/>
              <w:jc w:val="both"/>
              <w:rPr>
                <w:sz w:val="20"/>
                <w:szCs w:val="20"/>
              </w:rPr>
            </w:pPr>
          </w:p>
        </w:tc>
        <w:tc>
          <w:tcPr>
            <w:tcW w:w="2184" w:type="dxa"/>
            <w:tcBorders>
              <w:top w:val="nil"/>
              <w:bottom w:val="nil"/>
            </w:tcBorders>
          </w:tcPr>
          <w:p w14:paraId="6A8C7ACB" w14:textId="6E79A494" w:rsidR="00AE6257" w:rsidRPr="007C40A5" w:rsidRDefault="00AE6257" w:rsidP="00870933">
            <w:pPr>
              <w:pStyle w:val="TableParagraph"/>
              <w:spacing w:line="190" w:lineRule="exact"/>
              <w:ind w:left="113"/>
              <w:jc w:val="both"/>
              <w:rPr>
                <w:sz w:val="20"/>
                <w:szCs w:val="20"/>
              </w:rPr>
            </w:pPr>
          </w:p>
        </w:tc>
      </w:tr>
      <w:tr w:rsidR="00AE6257" w:rsidRPr="007C40A5" w14:paraId="672DD117" w14:textId="77777777">
        <w:trPr>
          <w:trHeight w:val="209"/>
        </w:trPr>
        <w:tc>
          <w:tcPr>
            <w:tcW w:w="3232" w:type="dxa"/>
            <w:vMerge/>
            <w:tcBorders>
              <w:top w:val="nil"/>
            </w:tcBorders>
          </w:tcPr>
          <w:p w14:paraId="4E53FAAD" w14:textId="77777777" w:rsidR="00AE6257" w:rsidRPr="007C40A5" w:rsidRDefault="00AE6257" w:rsidP="00870933">
            <w:pPr>
              <w:spacing w:line="23" w:lineRule="atLeast"/>
              <w:jc w:val="both"/>
              <w:rPr>
                <w:sz w:val="20"/>
                <w:szCs w:val="20"/>
              </w:rPr>
            </w:pPr>
          </w:p>
        </w:tc>
        <w:tc>
          <w:tcPr>
            <w:tcW w:w="3260" w:type="dxa"/>
            <w:tcBorders>
              <w:top w:val="nil"/>
              <w:bottom w:val="nil"/>
            </w:tcBorders>
          </w:tcPr>
          <w:p w14:paraId="06C49A0A" w14:textId="7E0294C0" w:rsidR="00AE6257" w:rsidRPr="007C40A5" w:rsidRDefault="00AE6257" w:rsidP="00870933">
            <w:pPr>
              <w:pStyle w:val="TableParagraph"/>
              <w:spacing w:line="23" w:lineRule="atLeast"/>
              <w:ind w:left="112"/>
              <w:jc w:val="both"/>
              <w:rPr>
                <w:sz w:val="20"/>
                <w:szCs w:val="20"/>
              </w:rPr>
            </w:pPr>
          </w:p>
        </w:tc>
        <w:tc>
          <w:tcPr>
            <w:tcW w:w="2184" w:type="dxa"/>
            <w:tcBorders>
              <w:top w:val="nil"/>
              <w:bottom w:val="nil"/>
            </w:tcBorders>
          </w:tcPr>
          <w:p w14:paraId="3F562748" w14:textId="4BABC2CB" w:rsidR="00AE6257" w:rsidRPr="007C40A5" w:rsidRDefault="00AE6257" w:rsidP="00870933">
            <w:pPr>
              <w:pStyle w:val="TableParagraph"/>
              <w:spacing w:line="190" w:lineRule="exact"/>
              <w:ind w:left="113"/>
              <w:jc w:val="both"/>
              <w:rPr>
                <w:sz w:val="20"/>
                <w:szCs w:val="20"/>
              </w:rPr>
            </w:pPr>
          </w:p>
        </w:tc>
      </w:tr>
      <w:tr w:rsidR="00AE6257" w:rsidRPr="007C40A5" w14:paraId="4BFA7436" w14:textId="77777777">
        <w:trPr>
          <w:trHeight w:val="209"/>
        </w:trPr>
        <w:tc>
          <w:tcPr>
            <w:tcW w:w="3232" w:type="dxa"/>
            <w:vMerge/>
            <w:tcBorders>
              <w:top w:val="nil"/>
            </w:tcBorders>
          </w:tcPr>
          <w:p w14:paraId="63BB5AB0" w14:textId="77777777" w:rsidR="00AE6257" w:rsidRPr="007C40A5" w:rsidRDefault="00AE6257" w:rsidP="00870933">
            <w:pPr>
              <w:spacing w:line="23" w:lineRule="atLeast"/>
              <w:jc w:val="both"/>
              <w:rPr>
                <w:sz w:val="20"/>
                <w:szCs w:val="20"/>
              </w:rPr>
            </w:pPr>
          </w:p>
        </w:tc>
        <w:tc>
          <w:tcPr>
            <w:tcW w:w="3260" w:type="dxa"/>
            <w:tcBorders>
              <w:top w:val="nil"/>
              <w:bottom w:val="nil"/>
            </w:tcBorders>
          </w:tcPr>
          <w:p w14:paraId="2592EB07" w14:textId="44118070" w:rsidR="00AE6257" w:rsidRPr="007C40A5" w:rsidRDefault="00AE6257" w:rsidP="00870933">
            <w:pPr>
              <w:pStyle w:val="TableParagraph"/>
              <w:spacing w:line="23" w:lineRule="atLeast"/>
              <w:ind w:left="112"/>
              <w:jc w:val="both"/>
              <w:rPr>
                <w:sz w:val="20"/>
                <w:szCs w:val="20"/>
              </w:rPr>
            </w:pPr>
          </w:p>
        </w:tc>
        <w:tc>
          <w:tcPr>
            <w:tcW w:w="2184" w:type="dxa"/>
            <w:tcBorders>
              <w:top w:val="nil"/>
              <w:bottom w:val="nil"/>
            </w:tcBorders>
          </w:tcPr>
          <w:p w14:paraId="104F4443" w14:textId="175CB77F" w:rsidR="00AE6257" w:rsidRPr="007C40A5" w:rsidRDefault="00AE6257" w:rsidP="00870933">
            <w:pPr>
              <w:pStyle w:val="TableParagraph"/>
              <w:spacing w:line="190" w:lineRule="exact"/>
              <w:ind w:left="113"/>
              <w:jc w:val="both"/>
              <w:rPr>
                <w:sz w:val="20"/>
                <w:szCs w:val="20"/>
              </w:rPr>
            </w:pPr>
          </w:p>
        </w:tc>
      </w:tr>
      <w:tr w:rsidR="00AE6257" w:rsidRPr="007C40A5" w14:paraId="7A513D22" w14:textId="77777777">
        <w:trPr>
          <w:trHeight w:val="209"/>
        </w:trPr>
        <w:tc>
          <w:tcPr>
            <w:tcW w:w="3232" w:type="dxa"/>
            <w:vMerge/>
            <w:tcBorders>
              <w:top w:val="nil"/>
            </w:tcBorders>
          </w:tcPr>
          <w:p w14:paraId="62492C75" w14:textId="77777777" w:rsidR="00AE6257" w:rsidRPr="007C40A5" w:rsidRDefault="00AE6257" w:rsidP="00870933">
            <w:pPr>
              <w:spacing w:line="23" w:lineRule="atLeast"/>
              <w:jc w:val="both"/>
              <w:rPr>
                <w:sz w:val="20"/>
                <w:szCs w:val="20"/>
              </w:rPr>
            </w:pPr>
          </w:p>
        </w:tc>
        <w:tc>
          <w:tcPr>
            <w:tcW w:w="3260" w:type="dxa"/>
            <w:tcBorders>
              <w:top w:val="nil"/>
              <w:bottom w:val="nil"/>
            </w:tcBorders>
          </w:tcPr>
          <w:p w14:paraId="2C3B7379" w14:textId="6E7917BC" w:rsidR="00AE6257" w:rsidRPr="007C40A5" w:rsidRDefault="00AE6257" w:rsidP="00870933">
            <w:pPr>
              <w:pStyle w:val="TableParagraph"/>
              <w:spacing w:line="23" w:lineRule="atLeast"/>
              <w:ind w:left="112"/>
              <w:jc w:val="both"/>
              <w:rPr>
                <w:sz w:val="20"/>
                <w:szCs w:val="20"/>
              </w:rPr>
            </w:pPr>
          </w:p>
        </w:tc>
        <w:tc>
          <w:tcPr>
            <w:tcW w:w="2184" w:type="dxa"/>
            <w:tcBorders>
              <w:top w:val="nil"/>
              <w:bottom w:val="nil"/>
            </w:tcBorders>
          </w:tcPr>
          <w:p w14:paraId="7FC9C32B" w14:textId="5AF83D21" w:rsidR="00AE6257" w:rsidRPr="007C40A5" w:rsidRDefault="00AE6257" w:rsidP="00870933">
            <w:pPr>
              <w:pStyle w:val="TableParagraph"/>
              <w:spacing w:line="190" w:lineRule="exact"/>
              <w:ind w:left="113"/>
              <w:jc w:val="both"/>
              <w:rPr>
                <w:sz w:val="20"/>
                <w:szCs w:val="20"/>
              </w:rPr>
            </w:pPr>
          </w:p>
        </w:tc>
      </w:tr>
      <w:tr w:rsidR="00AE6257" w:rsidRPr="007C40A5" w14:paraId="646D247D" w14:textId="77777777" w:rsidTr="00AE6257">
        <w:trPr>
          <w:trHeight w:val="209"/>
        </w:trPr>
        <w:tc>
          <w:tcPr>
            <w:tcW w:w="3232" w:type="dxa"/>
            <w:vMerge/>
            <w:tcBorders>
              <w:top w:val="nil"/>
            </w:tcBorders>
          </w:tcPr>
          <w:p w14:paraId="19A32C94" w14:textId="77777777" w:rsidR="00AE6257" w:rsidRPr="007C40A5" w:rsidRDefault="00AE6257" w:rsidP="00870933">
            <w:pPr>
              <w:spacing w:line="23" w:lineRule="atLeast"/>
              <w:jc w:val="both"/>
              <w:rPr>
                <w:sz w:val="20"/>
                <w:szCs w:val="20"/>
              </w:rPr>
            </w:pPr>
          </w:p>
        </w:tc>
        <w:tc>
          <w:tcPr>
            <w:tcW w:w="3260" w:type="dxa"/>
            <w:tcBorders>
              <w:top w:val="nil"/>
            </w:tcBorders>
          </w:tcPr>
          <w:p w14:paraId="23F1DA8C" w14:textId="36907957" w:rsidR="00AE6257" w:rsidRPr="007C40A5" w:rsidRDefault="00AE6257" w:rsidP="00870933">
            <w:pPr>
              <w:pStyle w:val="TableParagraph"/>
              <w:spacing w:line="23" w:lineRule="atLeast"/>
              <w:ind w:left="112"/>
              <w:jc w:val="both"/>
              <w:rPr>
                <w:sz w:val="20"/>
                <w:szCs w:val="20"/>
              </w:rPr>
            </w:pPr>
          </w:p>
        </w:tc>
        <w:tc>
          <w:tcPr>
            <w:tcW w:w="2184" w:type="dxa"/>
            <w:tcBorders>
              <w:top w:val="nil"/>
              <w:bottom w:val="nil"/>
            </w:tcBorders>
          </w:tcPr>
          <w:p w14:paraId="1059E9DB" w14:textId="004E0B76" w:rsidR="00AE6257" w:rsidRPr="007C40A5" w:rsidRDefault="00AE6257" w:rsidP="00870933">
            <w:pPr>
              <w:pStyle w:val="TableParagraph"/>
              <w:spacing w:line="190" w:lineRule="exact"/>
              <w:ind w:left="113"/>
              <w:jc w:val="both"/>
              <w:rPr>
                <w:sz w:val="20"/>
                <w:szCs w:val="20"/>
              </w:rPr>
            </w:pPr>
          </w:p>
        </w:tc>
      </w:tr>
      <w:tr w:rsidR="00AE6257" w:rsidRPr="007C40A5" w14:paraId="3C7EFDE4" w14:textId="77777777" w:rsidTr="00AE6257">
        <w:trPr>
          <w:trHeight w:val="209"/>
        </w:trPr>
        <w:tc>
          <w:tcPr>
            <w:tcW w:w="3232" w:type="dxa"/>
            <w:vMerge/>
            <w:tcBorders>
              <w:top w:val="nil"/>
            </w:tcBorders>
          </w:tcPr>
          <w:p w14:paraId="4A1DB683" w14:textId="77777777" w:rsidR="00AE6257" w:rsidRPr="007C40A5" w:rsidRDefault="00AE6257" w:rsidP="00870933">
            <w:pPr>
              <w:spacing w:line="23" w:lineRule="atLeast"/>
              <w:jc w:val="both"/>
              <w:rPr>
                <w:sz w:val="20"/>
                <w:szCs w:val="20"/>
              </w:rPr>
            </w:pPr>
          </w:p>
        </w:tc>
        <w:tc>
          <w:tcPr>
            <w:tcW w:w="3260" w:type="dxa"/>
            <w:tcBorders>
              <w:bottom w:val="nil"/>
            </w:tcBorders>
          </w:tcPr>
          <w:p w14:paraId="70EF9707" w14:textId="7FB1ECE2" w:rsidR="00AE6257" w:rsidRPr="007C40A5" w:rsidRDefault="00AE6257" w:rsidP="00870933">
            <w:pPr>
              <w:pStyle w:val="TableParagraph"/>
              <w:spacing w:line="23" w:lineRule="atLeast"/>
              <w:ind w:left="112"/>
              <w:jc w:val="both"/>
              <w:rPr>
                <w:sz w:val="20"/>
                <w:szCs w:val="20"/>
              </w:rPr>
            </w:pPr>
            <w:r w:rsidRPr="007C40A5">
              <w:rPr>
                <w:sz w:val="20"/>
                <w:szCs w:val="20"/>
              </w:rPr>
              <w:t>Her iki bileşen için çıktı düzeyinde yapılan değişiklikler, genellikle Sonuç düzeyindekilerin daha spesifik ve odaklı olduğunu izlemiştir. Bileşen 2 Sonuç 2.2'de, ürün testi ve sertifikasyonu için endüstri tabanlı laboratuvar kapasitesinin desteklenmesiyle ilgili ek bir çıktı 2.2'nin bulunduğu belirtilmektedir.</w:t>
            </w:r>
          </w:p>
        </w:tc>
        <w:tc>
          <w:tcPr>
            <w:tcW w:w="2184" w:type="dxa"/>
            <w:tcBorders>
              <w:top w:val="nil"/>
              <w:bottom w:val="nil"/>
            </w:tcBorders>
          </w:tcPr>
          <w:p w14:paraId="3281E6C6" w14:textId="4D1A53A1" w:rsidR="00AE6257" w:rsidRPr="007C40A5" w:rsidRDefault="00AE6257" w:rsidP="00870933">
            <w:pPr>
              <w:pStyle w:val="TableParagraph"/>
              <w:spacing w:line="190" w:lineRule="exact"/>
              <w:ind w:left="113"/>
              <w:jc w:val="both"/>
              <w:rPr>
                <w:sz w:val="20"/>
                <w:szCs w:val="20"/>
              </w:rPr>
            </w:pPr>
          </w:p>
        </w:tc>
      </w:tr>
      <w:tr w:rsidR="00AE6257" w:rsidRPr="007C40A5" w14:paraId="68B4EDBA" w14:textId="77777777">
        <w:trPr>
          <w:trHeight w:val="209"/>
        </w:trPr>
        <w:tc>
          <w:tcPr>
            <w:tcW w:w="3232" w:type="dxa"/>
            <w:vMerge/>
            <w:tcBorders>
              <w:top w:val="nil"/>
            </w:tcBorders>
          </w:tcPr>
          <w:p w14:paraId="6EDEE400" w14:textId="77777777" w:rsidR="00AE6257" w:rsidRPr="007C40A5" w:rsidRDefault="00AE6257" w:rsidP="00870933">
            <w:pPr>
              <w:jc w:val="both"/>
              <w:rPr>
                <w:sz w:val="20"/>
                <w:szCs w:val="20"/>
              </w:rPr>
            </w:pPr>
          </w:p>
        </w:tc>
        <w:tc>
          <w:tcPr>
            <w:tcW w:w="3260" w:type="dxa"/>
            <w:tcBorders>
              <w:top w:val="nil"/>
              <w:bottom w:val="nil"/>
            </w:tcBorders>
          </w:tcPr>
          <w:p w14:paraId="77DDBB79" w14:textId="7DF51FA9"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106E0B51" w14:textId="06073650" w:rsidR="00AE6257" w:rsidRPr="007C40A5" w:rsidRDefault="00AE6257" w:rsidP="00870933">
            <w:pPr>
              <w:pStyle w:val="TableParagraph"/>
              <w:spacing w:line="190" w:lineRule="exact"/>
              <w:ind w:left="113"/>
              <w:jc w:val="both"/>
              <w:rPr>
                <w:sz w:val="20"/>
                <w:szCs w:val="20"/>
              </w:rPr>
            </w:pPr>
          </w:p>
        </w:tc>
      </w:tr>
      <w:tr w:rsidR="00AE6257" w:rsidRPr="007C40A5" w14:paraId="72327643" w14:textId="77777777">
        <w:trPr>
          <w:trHeight w:val="209"/>
        </w:trPr>
        <w:tc>
          <w:tcPr>
            <w:tcW w:w="3232" w:type="dxa"/>
            <w:vMerge/>
            <w:tcBorders>
              <w:top w:val="nil"/>
            </w:tcBorders>
          </w:tcPr>
          <w:p w14:paraId="0010E778" w14:textId="77777777" w:rsidR="00AE6257" w:rsidRPr="007C40A5" w:rsidRDefault="00AE6257" w:rsidP="00870933">
            <w:pPr>
              <w:jc w:val="both"/>
              <w:rPr>
                <w:sz w:val="20"/>
                <w:szCs w:val="20"/>
              </w:rPr>
            </w:pPr>
          </w:p>
        </w:tc>
        <w:tc>
          <w:tcPr>
            <w:tcW w:w="3260" w:type="dxa"/>
            <w:tcBorders>
              <w:top w:val="nil"/>
              <w:bottom w:val="nil"/>
            </w:tcBorders>
          </w:tcPr>
          <w:p w14:paraId="238C937A" w14:textId="3FCC95A0"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63028197" w14:textId="5DBB4F5C" w:rsidR="00AE6257" w:rsidRPr="007C40A5" w:rsidRDefault="00AE6257" w:rsidP="00870933">
            <w:pPr>
              <w:pStyle w:val="TableParagraph"/>
              <w:spacing w:line="190" w:lineRule="exact"/>
              <w:ind w:left="113"/>
              <w:jc w:val="both"/>
              <w:rPr>
                <w:sz w:val="20"/>
                <w:szCs w:val="20"/>
              </w:rPr>
            </w:pPr>
          </w:p>
        </w:tc>
      </w:tr>
      <w:tr w:rsidR="00AE6257" w:rsidRPr="007C40A5" w14:paraId="08DA975A" w14:textId="77777777">
        <w:trPr>
          <w:trHeight w:val="209"/>
        </w:trPr>
        <w:tc>
          <w:tcPr>
            <w:tcW w:w="3232" w:type="dxa"/>
            <w:vMerge/>
            <w:tcBorders>
              <w:top w:val="nil"/>
            </w:tcBorders>
          </w:tcPr>
          <w:p w14:paraId="14EFE493" w14:textId="77777777" w:rsidR="00AE6257" w:rsidRPr="007C40A5" w:rsidRDefault="00AE6257" w:rsidP="00870933">
            <w:pPr>
              <w:jc w:val="both"/>
              <w:rPr>
                <w:sz w:val="20"/>
                <w:szCs w:val="20"/>
              </w:rPr>
            </w:pPr>
          </w:p>
        </w:tc>
        <w:tc>
          <w:tcPr>
            <w:tcW w:w="3260" w:type="dxa"/>
            <w:tcBorders>
              <w:top w:val="nil"/>
              <w:bottom w:val="nil"/>
            </w:tcBorders>
          </w:tcPr>
          <w:p w14:paraId="5220952C" w14:textId="2694DF16"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4707948C" w14:textId="75E07461" w:rsidR="00AE6257" w:rsidRPr="007C40A5" w:rsidRDefault="00AE6257" w:rsidP="00870933">
            <w:pPr>
              <w:pStyle w:val="TableParagraph"/>
              <w:spacing w:line="190" w:lineRule="exact"/>
              <w:ind w:left="113"/>
              <w:jc w:val="both"/>
              <w:rPr>
                <w:sz w:val="20"/>
                <w:szCs w:val="20"/>
              </w:rPr>
            </w:pPr>
          </w:p>
        </w:tc>
      </w:tr>
      <w:tr w:rsidR="00AE6257" w:rsidRPr="007C40A5" w14:paraId="0ECBD932" w14:textId="77777777">
        <w:trPr>
          <w:trHeight w:val="209"/>
        </w:trPr>
        <w:tc>
          <w:tcPr>
            <w:tcW w:w="3232" w:type="dxa"/>
            <w:vMerge/>
            <w:tcBorders>
              <w:top w:val="nil"/>
            </w:tcBorders>
          </w:tcPr>
          <w:p w14:paraId="44ED1F07" w14:textId="77777777" w:rsidR="00AE6257" w:rsidRPr="007C40A5" w:rsidRDefault="00AE6257" w:rsidP="00870933">
            <w:pPr>
              <w:jc w:val="both"/>
              <w:rPr>
                <w:sz w:val="20"/>
                <w:szCs w:val="20"/>
              </w:rPr>
            </w:pPr>
          </w:p>
        </w:tc>
        <w:tc>
          <w:tcPr>
            <w:tcW w:w="3260" w:type="dxa"/>
            <w:tcBorders>
              <w:top w:val="nil"/>
              <w:bottom w:val="nil"/>
            </w:tcBorders>
          </w:tcPr>
          <w:p w14:paraId="57CC2662" w14:textId="383F1F2B"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4DE96B72" w14:textId="3EDDA606" w:rsidR="00AE6257" w:rsidRPr="007C40A5" w:rsidRDefault="00AE6257" w:rsidP="00870933">
            <w:pPr>
              <w:pStyle w:val="TableParagraph"/>
              <w:spacing w:line="190" w:lineRule="exact"/>
              <w:ind w:left="113"/>
              <w:jc w:val="both"/>
              <w:rPr>
                <w:sz w:val="20"/>
                <w:szCs w:val="20"/>
              </w:rPr>
            </w:pPr>
          </w:p>
        </w:tc>
      </w:tr>
      <w:tr w:rsidR="00AE6257" w:rsidRPr="007C40A5" w14:paraId="7D0EACC9" w14:textId="77777777">
        <w:trPr>
          <w:trHeight w:val="209"/>
        </w:trPr>
        <w:tc>
          <w:tcPr>
            <w:tcW w:w="3232" w:type="dxa"/>
            <w:vMerge/>
            <w:tcBorders>
              <w:top w:val="nil"/>
            </w:tcBorders>
          </w:tcPr>
          <w:p w14:paraId="3D581267" w14:textId="77777777" w:rsidR="00AE6257" w:rsidRPr="007C40A5" w:rsidRDefault="00AE6257" w:rsidP="00870933">
            <w:pPr>
              <w:jc w:val="both"/>
              <w:rPr>
                <w:sz w:val="20"/>
                <w:szCs w:val="20"/>
              </w:rPr>
            </w:pPr>
          </w:p>
        </w:tc>
        <w:tc>
          <w:tcPr>
            <w:tcW w:w="3260" w:type="dxa"/>
            <w:tcBorders>
              <w:top w:val="nil"/>
              <w:bottom w:val="nil"/>
            </w:tcBorders>
          </w:tcPr>
          <w:p w14:paraId="76C6DEF1" w14:textId="689B75BB"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4663C879" w14:textId="58370686" w:rsidR="00AE6257" w:rsidRPr="007C40A5" w:rsidRDefault="00AE6257" w:rsidP="00870933">
            <w:pPr>
              <w:pStyle w:val="TableParagraph"/>
              <w:spacing w:line="190" w:lineRule="exact"/>
              <w:ind w:left="113"/>
              <w:jc w:val="both"/>
              <w:rPr>
                <w:sz w:val="20"/>
                <w:szCs w:val="20"/>
              </w:rPr>
            </w:pPr>
          </w:p>
        </w:tc>
      </w:tr>
      <w:tr w:rsidR="00AE6257" w:rsidRPr="007C40A5" w14:paraId="14A0E44F" w14:textId="77777777">
        <w:trPr>
          <w:trHeight w:val="209"/>
        </w:trPr>
        <w:tc>
          <w:tcPr>
            <w:tcW w:w="3232" w:type="dxa"/>
            <w:vMerge/>
            <w:tcBorders>
              <w:top w:val="nil"/>
            </w:tcBorders>
          </w:tcPr>
          <w:p w14:paraId="37078B43" w14:textId="77777777" w:rsidR="00AE6257" w:rsidRPr="007C40A5" w:rsidRDefault="00AE6257" w:rsidP="00870933">
            <w:pPr>
              <w:jc w:val="both"/>
              <w:rPr>
                <w:sz w:val="20"/>
                <w:szCs w:val="20"/>
              </w:rPr>
            </w:pPr>
          </w:p>
        </w:tc>
        <w:tc>
          <w:tcPr>
            <w:tcW w:w="3260" w:type="dxa"/>
            <w:tcBorders>
              <w:top w:val="nil"/>
              <w:bottom w:val="nil"/>
            </w:tcBorders>
          </w:tcPr>
          <w:p w14:paraId="37766713" w14:textId="2F008138"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545D26A8" w14:textId="5202346C" w:rsidR="00AE6257" w:rsidRPr="007C40A5" w:rsidRDefault="00AE6257" w:rsidP="00870933">
            <w:pPr>
              <w:pStyle w:val="TableParagraph"/>
              <w:spacing w:line="190" w:lineRule="exact"/>
              <w:ind w:left="113"/>
              <w:jc w:val="both"/>
              <w:rPr>
                <w:sz w:val="20"/>
                <w:szCs w:val="20"/>
              </w:rPr>
            </w:pPr>
          </w:p>
        </w:tc>
      </w:tr>
      <w:tr w:rsidR="00AE6257" w:rsidRPr="007C40A5" w14:paraId="7617FFA3" w14:textId="77777777">
        <w:trPr>
          <w:trHeight w:val="209"/>
        </w:trPr>
        <w:tc>
          <w:tcPr>
            <w:tcW w:w="3232" w:type="dxa"/>
            <w:vMerge/>
            <w:tcBorders>
              <w:top w:val="nil"/>
            </w:tcBorders>
          </w:tcPr>
          <w:p w14:paraId="7B63660A" w14:textId="77777777" w:rsidR="00AE6257" w:rsidRPr="007C40A5" w:rsidRDefault="00AE6257" w:rsidP="00870933">
            <w:pPr>
              <w:jc w:val="both"/>
              <w:rPr>
                <w:sz w:val="20"/>
                <w:szCs w:val="20"/>
              </w:rPr>
            </w:pPr>
          </w:p>
        </w:tc>
        <w:tc>
          <w:tcPr>
            <w:tcW w:w="3260" w:type="dxa"/>
            <w:tcBorders>
              <w:top w:val="nil"/>
              <w:bottom w:val="nil"/>
            </w:tcBorders>
          </w:tcPr>
          <w:p w14:paraId="2F4E8871" w14:textId="416A059B"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72D525CC" w14:textId="39A1E2BC" w:rsidR="00AE6257" w:rsidRPr="007C40A5" w:rsidRDefault="00AE6257" w:rsidP="00870933">
            <w:pPr>
              <w:pStyle w:val="TableParagraph"/>
              <w:spacing w:line="190" w:lineRule="exact"/>
              <w:ind w:left="113"/>
              <w:jc w:val="both"/>
              <w:rPr>
                <w:sz w:val="20"/>
                <w:szCs w:val="20"/>
              </w:rPr>
            </w:pPr>
          </w:p>
        </w:tc>
      </w:tr>
      <w:tr w:rsidR="00AE6257" w:rsidRPr="007C40A5" w14:paraId="755A0439" w14:textId="77777777">
        <w:trPr>
          <w:trHeight w:val="209"/>
        </w:trPr>
        <w:tc>
          <w:tcPr>
            <w:tcW w:w="3232" w:type="dxa"/>
            <w:vMerge/>
            <w:tcBorders>
              <w:top w:val="nil"/>
            </w:tcBorders>
          </w:tcPr>
          <w:p w14:paraId="11B70C39" w14:textId="77777777" w:rsidR="00AE6257" w:rsidRPr="007C40A5" w:rsidRDefault="00AE6257" w:rsidP="00870933">
            <w:pPr>
              <w:jc w:val="both"/>
              <w:rPr>
                <w:sz w:val="20"/>
                <w:szCs w:val="20"/>
              </w:rPr>
            </w:pPr>
          </w:p>
        </w:tc>
        <w:tc>
          <w:tcPr>
            <w:tcW w:w="3260" w:type="dxa"/>
            <w:tcBorders>
              <w:top w:val="nil"/>
              <w:bottom w:val="nil"/>
            </w:tcBorders>
          </w:tcPr>
          <w:p w14:paraId="365CB1DC" w14:textId="1B65D0FF"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1D2025E2" w14:textId="1284156D" w:rsidR="00AE6257" w:rsidRPr="007C40A5" w:rsidRDefault="00AE6257" w:rsidP="00870933">
            <w:pPr>
              <w:pStyle w:val="TableParagraph"/>
              <w:spacing w:line="190" w:lineRule="exact"/>
              <w:ind w:left="113"/>
              <w:jc w:val="both"/>
              <w:rPr>
                <w:sz w:val="20"/>
                <w:szCs w:val="20"/>
              </w:rPr>
            </w:pPr>
          </w:p>
        </w:tc>
      </w:tr>
      <w:tr w:rsidR="00AE6257" w:rsidRPr="007C40A5" w14:paraId="342C77A5" w14:textId="77777777">
        <w:trPr>
          <w:trHeight w:val="209"/>
        </w:trPr>
        <w:tc>
          <w:tcPr>
            <w:tcW w:w="3232" w:type="dxa"/>
            <w:vMerge/>
            <w:tcBorders>
              <w:top w:val="nil"/>
            </w:tcBorders>
          </w:tcPr>
          <w:p w14:paraId="1960F698" w14:textId="77777777" w:rsidR="00AE6257" w:rsidRPr="007C40A5" w:rsidRDefault="00AE6257" w:rsidP="00870933">
            <w:pPr>
              <w:jc w:val="both"/>
              <w:rPr>
                <w:sz w:val="20"/>
                <w:szCs w:val="20"/>
              </w:rPr>
            </w:pPr>
          </w:p>
        </w:tc>
        <w:tc>
          <w:tcPr>
            <w:tcW w:w="3260" w:type="dxa"/>
            <w:tcBorders>
              <w:top w:val="nil"/>
              <w:bottom w:val="nil"/>
            </w:tcBorders>
          </w:tcPr>
          <w:p w14:paraId="37E0F0AC" w14:textId="538FE3C4"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4B7DCCF4" w14:textId="7036A2E1" w:rsidR="00AE6257" w:rsidRPr="007C40A5" w:rsidRDefault="00AE6257" w:rsidP="00870933">
            <w:pPr>
              <w:pStyle w:val="TableParagraph"/>
              <w:spacing w:line="190" w:lineRule="exact"/>
              <w:ind w:left="113"/>
              <w:jc w:val="both"/>
              <w:rPr>
                <w:sz w:val="20"/>
                <w:szCs w:val="20"/>
              </w:rPr>
            </w:pPr>
          </w:p>
        </w:tc>
      </w:tr>
      <w:tr w:rsidR="00AE6257" w:rsidRPr="007C40A5" w14:paraId="1743030F" w14:textId="77777777">
        <w:trPr>
          <w:trHeight w:val="209"/>
        </w:trPr>
        <w:tc>
          <w:tcPr>
            <w:tcW w:w="3232" w:type="dxa"/>
            <w:vMerge/>
            <w:tcBorders>
              <w:top w:val="nil"/>
            </w:tcBorders>
          </w:tcPr>
          <w:p w14:paraId="28F6C7F7" w14:textId="77777777" w:rsidR="00AE6257" w:rsidRPr="007C40A5" w:rsidRDefault="00AE6257" w:rsidP="00870933">
            <w:pPr>
              <w:jc w:val="both"/>
              <w:rPr>
                <w:sz w:val="20"/>
                <w:szCs w:val="20"/>
              </w:rPr>
            </w:pPr>
          </w:p>
        </w:tc>
        <w:tc>
          <w:tcPr>
            <w:tcW w:w="3260" w:type="dxa"/>
            <w:tcBorders>
              <w:top w:val="nil"/>
              <w:bottom w:val="nil"/>
            </w:tcBorders>
          </w:tcPr>
          <w:p w14:paraId="1E620C19" w14:textId="5221BA75"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3276EBDB" w14:textId="7B1378FC" w:rsidR="00AE6257" w:rsidRPr="007C40A5" w:rsidRDefault="00AE6257" w:rsidP="00870933">
            <w:pPr>
              <w:pStyle w:val="TableParagraph"/>
              <w:spacing w:line="190" w:lineRule="exact"/>
              <w:ind w:left="113"/>
              <w:jc w:val="both"/>
              <w:rPr>
                <w:sz w:val="20"/>
                <w:szCs w:val="20"/>
              </w:rPr>
            </w:pPr>
          </w:p>
        </w:tc>
      </w:tr>
      <w:tr w:rsidR="00AE6257" w:rsidRPr="007C40A5" w14:paraId="1D6C6F50" w14:textId="77777777">
        <w:trPr>
          <w:trHeight w:val="209"/>
        </w:trPr>
        <w:tc>
          <w:tcPr>
            <w:tcW w:w="3232" w:type="dxa"/>
            <w:vMerge/>
            <w:tcBorders>
              <w:top w:val="nil"/>
            </w:tcBorders>
          </w:tcPr>
          <w:p w14:paraId="00D90968" w14:textId="77777777" w:rsidR="00AE6257" w:rsidRPr="007C40A5" w:rsidRDefault="00AE6257" w:rsidP="00870933">
            <w:pPr>
              <w:jc w:val="both"/>
              <w:rPr>
                <w:sz w:val="20"/>
                <w:szCs w:val="20"/>
              </w:rPr>
            </w:pPr>
          </w:p>
        </w:tc>
        <w:tc>
          <w:tcPr>
            <w:tcW w:w="3260" w:type="dxa"/>
            <w:tcBorders>
              <w:top w:val="nil"/>
              <w:bottom w:val="nil"/>
            </w:tcBorders>
          </w:tcPr>
          <w:p w14:paraId="214A7BAD" w14:textId="72FAF5B0"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41776BB9" w14:textId="35156770" w:rsidR="00AE6257" w:rsidRPr="007C40A5" w:rsidRDefault="00AE6257" w:rsidP="00870933">
            <w:pPr>
              <w:pStyle w:val="TableParagraph"/>
              <w:spacing w:line="190" w:lineRule="exact"/>
              <w:ind w:left="113"/>
              <w:jc w:val="both"/>
              <w:rPr>
                <w:sz w:val="20"/>
                <w:szCs w:val="20"/>
              </w:rPr>
            </w:pPr>
          </w:p>
        </w:tc>
      </w:tr>
      <w:tr w:rsidR="00AE6257" w:rsidRPr="007C40A5" w14:paraId="7EF7B1A0" w14:textId="77777777">
        <w:trPr>
          <w:trHeight w:val="209"/>
        </w:trPr>
        <w:tc>
          <w:tcPr>
            <w:tcW w:w="3232" w:type="dxa"/>
            <w:vMerge/>
            <w:tcBorders>
              <w:top w:val="nil"/>
            </w:tcBorders>
          </w:tcPr>
          <w:p w14:paraId="63F71CCA" w14:textId="77777777" w:rsidR="00AE6257" w:rsidRPr="007C40A5" w:rsidRDefault="00AE6257" w:rsidP="00870933">
            <w:pPr>
              <w:jc w:val="both"/>
              <w:rPr>
                <w:sz w:val="20"/>
                <w:szCs w:val="20"/>
              </w:rPr>
            </w:pPr>
          </w:p>
        </w:tc>
        <w:tc>
          <w:tcPr>
            <w:tcW w:w="3260" w:type="dxa"/>
            <w:tcBorders>
              <w:top w:val="nil"/>
              <w:bottom w:val="nil"/>
            </w:tcBorders>
          </w:tcPr>
          <w:p w14:paraId="1A184B39" w14:textId="20B06351"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310A9B61" w14:textId="112E1253" w:rsidR="00AE6257" w:rsidRPr="007C40A5" w:rsidRDefault="00AE6257" w:rsidP="00870933">
            <w:pPr>
              <w:pStyle w:val="TableParagraph"/>
              <w:spacing w:line="190" w:lineRule="exact"/>
              <w:ind w:left="113"/>
              <w:jc w:val="both"/>
              <w:rPr>
                <w:sz w:val="20"/>
                <w:szCs w:val="20"/>
              </w:rPr>
            </w:pPr>
          </w:p>
        </w:tc>
      </w:tr>
      <w:tr w:rsidR="00AE6257" w:rsidRPr="007C40A5" w14:paraId="75F090AE" w14:textId="77777777">
        <w:trPr>
          <w:trHeight w:val="209"/>
        </w:trPr>
        <w:tc>
          <w:tcPr>
            <w:tcW w:w="3232" w:type="dxa"/>
            <w:vMerge/>
            <w:tcBorders>
              <w:top w:val="nil"/>
            </w:tcBorders>
          </w:tcPr>
          <w:p w14:paraId="7F663BB6" w14:textId="77777777" w:rsidR="00AE6257" w:rsidRPr="007C40A5" w:rsidRDefault="00AE6257" w:rsidP="00870933">
            <w:pPr>
              <w:jc w:val="both"/>
              <w:rPr>
                <w:sz w:val="20"/>
                <w:szCs w:val="20"/>
              </w:rPr>
            </w:pPr>
          </w:p>
        </w:tc>
        <w:tc>
          <w:tcPr>
            <w:tcW w:w="3260" w:type="dxa"/>
            <w:tcBorders>
              <w:top w:val="nil"/>
              <w:bottom w:val="nil"/>
            </w:tcBorders>
          </w:tcPr>
          <w:p w14:paraId="100DA73C" w14:textId="77777777" w:rsidR="00AE6257" w:rsidRPr="007C40A5" w:rsidRDefault="00AE6257" w:rsidP="00870933">
            <w:pPr>
              <w:pStyle w:val="TableParagraph"/>
              <w:jc w:val="both"/>
              <w:rPr>
                <w:sz w:val="20"/>
                <w:szCs w:val="20"/>
              </w:rPr>
            </w:pPr>
          </w:p>
        </w:tc>
        <w:tc>
          <w:tcPr>
            <w:tcW w:w="2184" w:type="dxa"/>
            <w:tcBorders>
              <w:top w:val="nil"/>
              <w:bottom w:val="nil"/>
            </w:tcBorders>
          </w:tcPr>
          <w:p w14:paraId="76D574D9" w14:textId="2F81BD70" w:rsidR="00AE6257" w:rsidRPr="007C40A5" w:rsidRDefault="00AE6257" w:rsidP="00870933">
            <w:pPr>
              <w:pStyle w:val="TableParagraph"/>
              <w:spacing w:line="190" w:lineRule="exact"/>
              <w:ind w:left="113"/>
              <w:jc w:val="both"/>
              <w:rPr>
                <w:sz w:val="20"/>
                <w:szCs w:val="20"/>
              </w:rPr>
            </w:pPr>
          </w:p>
        </w:tc>
      </w:tr>
      <w:tr w:rsidR="00AE6257" w:rsidRPr="007C40A5" w14:paraId="461E8D6B" w14:textId="77777777">
        <w:trPr>
          <w:trHeight w:val="209"/>
        </w:trPr>
        <w:tc>
          <w:tcPr>
            <w:tcW w:w="3232" w:type="dxa"/>
            <w:vMerge/>
            <w:tcBorders>
              <w:top w:val="nil"/>
            </w:tcBorders>
          </w:tcPr>
          <w:p w14:paraId="28EB5A20" w14:textId="77777777" w:rsidR="00AE6257" w:rsidRPr="007C40A5" w:rsidRDefault="00AE6257" w:rsidP="00870933">
            <w:pPr>
              <w:jc w:val="both"/>
              <w:rPr>
                <w:sz w:val="20"/>
                <w:szCs w:val="20"/>
              </w:rPr>
            </w:pPr>
          </w:p>
        </w:tc>
        <w:tc>
          <w:tcPr>
            <w:tcW w:w="3260" w:type="dxa"/>
            <w:tcBorders>
              <w:top w:val="nil"/>
              <w:bottom w:val="nil"/>
            </w:tcBorders>
          </w:tcPr>
          <w:p w14:paraId="67ED3B4A" w14:textId="77777777" w:rsidR="00AE6257" w:rsidRPr="007C40A5" w:rsidRDefault="00AE6257" w:rsidP="00870933">
            <w:pPr>
              <w:pStyle w:val="TableParagraph"/>
              <w:jc w:val="both"/>
              <w:rPr>
                <w:sz w:val="20"/>
                <w:szCs w:val="20"/>
              </w:rPr>
            </w:pPr>
          </w:p>
        </w:tc>
        <w:tc>
          <w:tcPr>
            <w:tcW w:w="2184" w:type="dxa"/>
            <w:tcBorders>
              <w:top w:val="nil"/>
              <w:bottom w:val="nil"/>
            </w:tcBorders>
          </w:tcPr>
          <w:p w14:paraId="13087288" w14:textId="1F4D4FE0" w:rsidR="00AE6257" w:rsidRPr="007C40A5" w:rsidRDefault="00AE6257" w:rsidP="00870933">
            <w:pPr>
              <w:pStyle w:val="TableParagraph"/>
              <w:spacing w:line="190" w:lineRule="exact"/>
              <w:ind w:left="113"/>
              <w:jc w:val="both"/>
              <w:rPr>
                <w:sz w:val="20"/>
                <w:szCs w:val="20"/>
              </w:rPr>
            </w:pPr>
          </w:p>
        </w:tc>
      </w:tr>
      <w:tr w:rsidR="00AE6257" w:rsidRPr="007C40A5" w14:paraId="276A08CB" w14:textId="77777777">
        <w:trPr>
          <w:trHeight w:val="209"/>
        </w:trPr>
        <w:tc>
          <w:tcPr>
            <w:tcW w:w="3232" w:type="dxa"/>
            <w:vMerge/>
            <w:tcBorders>
              <w:top w:val="nil"/>
            </w:tcBorders>
          </w:tcPr>
          <w:p w14:paraId="1D241CB0" w14:textId="77777777" w:rsidR="00AE6257" w:rsidRPr="007C40A5" w:rsidRDefault="00AE6257" w:rsidP="00870933">
            <w:pPr>
              <w:jc w:val="both"/>
              <w:rPr>
                <w:sz w:val="20"/>
                <w:szCs w:val="20"/>
              </w:rPr>
            </w:pPr>
          </w:p>
        </w:tc>
        <w:tc>
          <w:tcPr>
            <w:tcW w:w="3260" w:type="dxa"/>
            <w:tcBorders>
              <w:top w:val="nil"/>
              <w:bottom w:val="nil"/>
            </w:tcBorders>
          </w:tcPr>
          <w:p w14:paraId="0D6D451C" w14:textId="77777777" w:rsidR="00AE6257" w:rsidRPr="007C40A5" w:rsidRDefault="00AE6257" w:rsidP="00870933">
            <w:pPr>
              <w:pStyle w:val="TableParagraph"/>
              <w:jc w:val="both"/>
              <w:rPr>
                <w:sz w:val="20"/>
                <w:szCs w:val="20"/>
              </w:rPr>
            </w:pPr>
          </w:p>
        </w:tc>
        <w:tc>
          <w:tcPr>
            <w:tcW w:w="2184" w:type="dxa"/>
            <w:tcBorders>
              <w:top w:val="nil"/>
              <w:bottom w:val="nil"/>
            </w:tcBorders>
          </w:tcPr>
          <w:p w14:paraId="34010D5A" w14:textId="73FE0436" w:rsidR="00AE6257" w:rsidRPr="007C40A5" w:rsidRDefault="00AE6257" w:rsidP="00870933">
            <w:pPr>
              <w:pStyle w:val="TableParagraph"/>
              <w:spacing w:line="190" w:lineRule="exact"/>
              <w:ind w:left="113"/>
              <w:jc w:val="both"/>
              <w:rPr>
                <w:sz w:val="20"/>
                <w:szCs w:val="20"/>
              </w:rPr>
            </w:pPr>
          </w:p>
        </w:tc>
      </w:tr>
      <w:tr w:rsidR="00AE6257" w:rsidRPr="007C40A5" w14:paraId="333F6556" w14:textId="77777777">
        <w:trPr>
          <w:trHeight w:val="209"/>
        </w:trPr>
        <w:tc>
          <w:tcPr>
            <w:tcW w:w="3232" w:type="dxa"/>
            <w:vMerge/>
            <w:tcBorders>
              <w:top w:val="nil"/>
            </w:tcBorders>
          </w:tcPr>
          <w:p w14:paraId="29E01815" w14:textId="77777777" w:rsidR="00AE6257" w:rsidRPr="007C40A5" w:rsidRDefault="00AE6257" w:rsidP="00870933">
            <w:pPr>
              <w:jc w:val="both"/>
              <w:rPr>
                <w:sz w:val="20"/>
                <w:szCs w:val="20"/>
              </w:rPr>
            </w:pPr>
          </w:p>
        </w:tc>
        <w:tc>
          <w:tcPr>
            <w:tcW w:w="3260" w:type="dxa"/>
            <w:tcBorders>
              <w:top w:val="nil"/>
              <w:bottom w:val="nil"/>
            </w:tcBorders>
          </w:tcPr>
          <w:p w14:paraId="1508AA49" w14:textId="77777777" w:rsidR="00AE6257" w:rsidRPr="007C40A5" w:rsidRDefault="00AE6257" w:rsidP="00870933">
            <w:pPr>
              <w:pStyle w:val="TableParagraph"/>
              <w:jc w:val="both"/>
              <w:rPr>
                <w:sz w:val="20"/>
                <w:szCs w:val="20"/>
              </w:rPr>
            </w:pPr>
          </w:p>
        </w:tc>
        <w:tc>
          <w:tcPr>
            <w:tcW w:w="2184" w:type="dxa"/>
            <w:tcBorders>
              <w:top w:val="nil"/>
              <w:bottom w:val="nil"/>
            </w:tcBorders>
          </w:tcPr>
          <w:p w14:paraId="08795F08" w14:textId="72F48287" w:rsidR="00AE6257" w:rsidRPr="007C40A5" w:rsidRDefault="00AE6257" w:rsidP="00870933">
            <w:pPr>
              <w:pStyle w:val="TableParagraph"/>
              <w:spacing w:line="190" w:lineRule="exact"/>
              <w:ind w:left="113"/>
              <w:jc w:val="both"/>
              <w:rPr>
                <w:sz w:val="20"/>
                <w:szCs w:val="20"/>
              </w:rPr>
            </w:pPr>
          </w:p>
        </w:tc>
      </w:tr>
      <w:tr w:rsidR="00AE6257" w:rsidRPr="007C40A5" w14:paraId="21D257C8" w14:textId="77777777">
        <w:trPr>
          <w:trHeight w:val="209"/>
        </w:trPr>
        <w:tc>
          <w:tcPr>
            <w:tcW w:w="3232" w:type="dxa"/>
            <w:vMerge/>
            <w:tcBorders>
              <w:top w:val="nil"/>
            </w:tcBorders>
          </w:tcPr>
          <w:p w14:paraId="221F6D42" w14:textId="77777777" w:rsidR="00AE6257" w:rsidRPr="007C40A5" w:rsidRDefault="00AE6257" w:rsidP="00870933">
            <w:pPr>
              <w:jc w:val="both"/>
              <w:rPr>
                <w:sz w:val="20"/>
                <w:szCs w:val="20"/>
              </w:rPr>
            </w:pPr>
          </w:p>
        </w:tc>
        <w:tc>
          <w:tcPr>
            <w:tcW w:w="3260" w:type="dxa"/>
            <w:tcBorders>
              <w:top w:val="nil"/>
              <w:bottom w:val="nil"/>
            </w:tcBorders>
          </w:tcPr>
          <w:p w14:paraId="2AAF4EBA" w14:textId="77777777" w:rsidR="00AE6257" w:rsidRPr="007C40A5" w:rsidRDefault="00AE6257" w:rsidP="00870933">
            <w:pPr>
              <w:pStyle w:val="TableParagraph"/>
              <w:jc w:val="both"/>
              <w:rPr>
                <w:sz w:val="20"/>
                <w:szCs w:val="20"/>
              </w:rPr>
            </w:pPr>
          </w:p>
        </w:tc>
        <w:tc>
          <w:tcPr>
            <w:tcW w:w="2184" w:type="dxa"/>
            <w:tcBorders>
              <w:top w:val="nil"/>
              <w:bottom w:val="nil"/>
            </w:tcBorders>
          </w:tcPr>
          <w:p w14:paraId="226BEF91" w14:textId="29405913" w:rsidR="00AE6257" w:rsidRPr="007C40A5" w:rsidRDefault="00AE6257" w:rsidP="00870933">
            <w:pPr>
              <w:pStyle w:val="TableParagraph"/>
              <w:spacing w:line="190" w:lineRule="exact"/>
              <w:ind w:left="113"/>
              <w:jc w:val="both"/>
              <w:rPr>
                <w:sz w:val="20"/>
                <w:szCs w:val="20"/>
              </w:rPr>
            </w:pPr>
          </w:p>
        </w:tc>
      </w:tr>
      <w:tr w:rsidR="00AE6257" w:rsidRPr="007C40A5" w14:paraId="075041FA" w14:textId="77777777" w:rsidTr="00AE6257">
        <w:trPr>
          <w:trHeight w:val="209"/>
        </w:trPr>
        <w:tc>
          <w:tcPr>
            <w:tcW w:w="3232" w:type="dxa"/>
            <w:vMerge/>
            <w:tcBorders>
              <w:top w:val="nil"/>
            </w:tcBorders>
          </w:tcPr>
          <w:p w14:paraId="1D7E5FC9" w14:textId="77777777" w:rsidR="00AE6257" w:rsidRPr="007C40A5" w:rsidRDefault="00AE6257" w:rsidP="00870933">
            <w:pPr>
              <w:jc w:val="both"/>
              <w:rPr>
                <w:sz w:val="20"/>
                <w:szCs w:val="20"/>
              </w:rPr>
            </w:pPr>
          </w:p>
        </w:tc>
        <w:tc>
          <w:tcPr>
            <w:tcW w:w="3260" w:type="dxa"/>
            <w:tcBorders>
              <w:top w:val="nil"/>
            </w:tcBorders>
          </w:tcPr>
          <w:p w14:paraId="142D6A7A" w14:textId="77777777" w:rsidR="00AE6257" w:rsidRPr="007C40A5" w:rsidRDefault="00AE6257" w:rsidP="00870933">
            <w:pPr>
              <w:pStyle w:val="TableParagraph"/>
              <w:jc w:val="both"/>
              <w:rPr>
                <w:sz w:val="20"/>
                <w:szCs w:val="20"/>
              </w:rPr>
            </w:pPr>
          </w:p>
        </w:tc>
        <w:tc>
          <w:tcPr>
            <w:tcW w:w="2184" w:type="dxa"/>
            <w:tcBorders>
              <w:top w:val="nil"/>
              <w:bottom w:val="nil"/>
            </w:tcBorders>
          </w:tcPr>
          <w:p w14:paraId="2D5A9699" w14:textId="24A5F443" w:rsidR="00AE6257" w:rsidRPr="007C40A5" w:rsidRDefault="00AE6257" w:rsidP="00870933">
            <w:pPr>
              <w:pStyle w:val="TableParagraph"/>
              <w:spacing w:line="190" w:lineRule="exact"/>
              <w:ind w:left="113"/>
              <w:jc w:val="both"/>
              <w:rPr>
                <w:sz w:val="20"/>
                <w:szCs w:val="20"/>
              </w:rPr>
            </w:pPr>
          </w:p>
        </w:tc>
      </w:tr>
      <w:tr w:rsidR="00AE6257" w:rsidRPr="007C40A5" w14:paraId="3764BD0C" w14:textId="77777777" w:rsidTr="00AE6257">
        <w:trPr>
          <w:trHeight w:val="209"/>
        </w:trPr>
        <w:tc>
          <w:tcPr>
            <w:tcW w:w="3232" w:type="dxa"/>
            <w:vMerge/>
            <w:tcBorders>
              <w:top w:val="nil"/>
            </w:tcBorders>
          </w:tcPr>
          <w:p w14:paraId="2CFFD7DB" w14:textId="77777777" w:rsidR="00AE6257" w:rsidRPr="007C40A5" w:rsidRDefault="00AE6257" w:rsidP="00870933">
            <w:pPr>
              <w:jc w:val="both"/>
              <w:rPr>
                <w:sz w:val="20"/>
                <w:szCs w:val="20"/>
              </w:rPr>
            </w:pPr>
          </w:p>
        </w:tc>
        <w:tc>
          <w:tcPr>
            <w:tcW w:w="3260" w:type="dxa"/>
            <w:tcBorders>
              <w:bottom w:val="nil"/>
            </w:tcBorders>
          </w:tcPr>
          <w:p w14:paraId="6E08C3B3" w14:textId="31860F3E" w:rsidR="00AE6257" w:rsidRPr="007C40A5" w:rsidRDefault="00AE6257" w:rsidP="00870933">
            <w:pPr>
              <w:pStyle w:val="TableParagraph"/>
              <w:jc w:val="both"/>
              <w:rPr>
                <w:sz w:val="20"/>
                <w:szCs w:val="20"/>
              </w:rPr>
            </w:pPr>
          </w:p>
        </w:tc>
        <w:tc>
          <w:tcPr>
            <w:tcW w:w="2184" w:type="dxa"/>
            <w:tcBorders>
              <w:top w:val="nil"/>
              <w:bottom w:val="nil"/>
            </w:tcBorders>
          </w:tcPr>
          <w:p w14:paraId="61488D61" w14:textId="0D987753" w:rsidR="00AE6257" w:rsidRPr="007C40A5" w:rsidRDefault="00AE6257" w:rsidP="00870933">
            <w:pPr>
              <w:pStyle w:val="TableParagraph"/>
              <w:spacing w:line="190" w:lineRule="exact"/>
              <w:ind w:left="113"/>
              <w:jc w:val="both"/>
              <w:rPr>
                <w:sz w:val="20"/>
                <w:szCs w:val="20"/>
              </w:rPr>
            </w:pPr>
          </w:p>
        </w:tc>
      </w:tr>
      <w:tr w:rsidR="00AE6257" w:rsidRPr="007C40A5" w14:paraId="2535F163" w14:textId="77777777">
        <w:trPr>
          <w:trHeight w:val="209"/>
        </w:trPr>
        <w:tc>
          <w:tcPr>
            <w:tcW w:w="3232" w:type="dxa"/>
            <w:vMerge/>
            <w:tcBorders>
              <w:top w:val="nil"/>
            </w:tcBorders>
          </w:tcPr>
          <w:p w14:paraId="2EB54409" w14:textId="77777777" w:rsidR="00AE6257" w:rsidRPr="007C40A5" w:rsidRDefault="00AE6257" w:rsidP="00870933">
            <w:pPr>
              <w:jc w:val="both"/>
              <w:rPr>
                <w:sz w:val="20"/>
                <w:szCs w:val="20"/>
              </w:rPr>
            </w:pPr>
          </w:p>
        </w:tc>
        <w:tc>
          <w:tcPr>
            <w:tcW w:w="3260" w:type="dxa"/>
            <w:tcBorders>
              <w:top w:val="nil"/>
              <w:bottom w:val="nil"/>
            </w:tcBorders>
          </w:tcPr>
          <w:p w14:paraId="7AFFDC77" w14:textId="4BAD1CF9" w:rsidR="00AE6257" w:rsidRPr="007C40A5" w:rsidRDefault="00AE6257" w:rsidP="00870933">
            <w:pPr>
              <w:pStyle w:val="TableParagraph"/>
              <w:jc w:val="both"/>
              <w:rPr>
                <w:sz w:val="20"/>
                <w:szCs w:val="20"/>
              </w:rPr>
            </w:pPr>
            <w:r w:rsidRPr="007C40A5">
              <w:rPr>
                <w:sz w:val="20"/>
                <w:szCs w:val="20"/>
              </w:rPr>
              <w:t>İzleme ve Değerlendirme Bileşeni kapsamında yapılan değişiklik, MTR'nin UNIDO yerine Proje Yürüten Kuruluş (PEE) tarafından üstlenilmesidir.</w:t>
            </w:r>
          </w:p>
        </w:tc>
        <w:tc>
          <w:tcPr>
            <w:tcW w:w="2184" w:type="dxa"/>
            <w:tcBorders>
              <w:top w:val="nil"/>
              <w:bottom w:val="nil"/>
            </w:tcBorders>
          </w:tcPr>
          <w:p w14:paraId="44B9C135" w14:textId="2D265B7C" w:rsidR="00AE6257" w:rsidRPr="007C40A5" w:rsidRDefault="00AE6257" w:rsidP="00870933">
            <w:pPr>
              <w:pStyle w:val="TableParagraph"/>
              <w:spacing w:line="190" w:lineRule="exact"/>
              <w:ind w:left="113"/>
              <w:jc w:val="both"/>
              <w:rPr>
                <w:sz w:val="20"/>
                <w:szCs w:val="20"/>
              </w:rPr>
            </w:pPr>
          </w:p>
        </w:tc>
      </w:tr>
      <w:tr w:rsidR="00AE6257" w:rsidRPr="007C40A5" w14:paraId="36A0C40C" w14:textId="77777777" w:rsidTr="00AE6257">
        <w:trPr>
          <w:trHeight w:val="225"/>
        </w:trPr>
        <w:tc>
          <w:tcPr>
            <w:tcW w:w="3232" w:type="dxa"/>
            <w:vMerge/>
            <w:tcBorders>
              <w:top w:val="nil"/>
            </w:tcBorders>
          </w:tcPr>
          <w:p w14:paraId="217A225B" w14:textId="77777777" w:rsidR="00AE6257" w:rsidRPr="007C40A5" w:rsidRDefault="00AE6257" w:rsidP="00870933">
            <w:pPr>
              <w:jc w:val="both"/>
              <w:rPr>
                <w:sz w:val="20"/>
                <w:szCs w:val="20"/>
              </w:rPr>
            </w:pPr>
          </w:p>
        </w:tc>
        <w:tc>
          <w:tcPr>
            <w:tcW w:w="3260" w:type="dxa"/>
            <w:tcBorders>
              <w:top w:val="nil"/>
              <w:bottom w:val="nil"/>
            </w:tcBorders>
          </w:tcPr>
          <w:p w14:paraId="6584CA28" w14:textId="4506DCA9" w:rsidR="00AE6257" w:rsidRPr="007C40A5" w:rsidRDefault="00AE6257" w:rsidP="00870933">
            <w:pPr>
              <w:pStyle w:val="TableParagraph"/>
              <w:jc w:val="both"/>
              <w:rPr>
                <w:sz w:val="20"/>
                <w:szCs w:val="20"/>
              </w:rPr>
            </w:pPr>
          </w:p>
        </w:tc>
        <w:tc>
          <w:tcPr>
            <w:tcW w:w="2184" w:type="dxa"/>
            <w:tcBorders>
              <w:top w:val="nil"/>
            </w:tcBorders>
          </w:tcPr>
          <w:p w14:paraId="324C5D37" w14:textId="33905D98" w:rsidR="00AE6257" w:rsidRPr="007C40A5" w:rsidRDefault="00AE6257" w:rsidP="00870933">
            <w:pPr>
              <w:pStyle w:val="TableParagraph"/>
              <w:spacing w:line="206" w:lineRule="exact"/>
              <w:ind w:left="113"/>
              <w:jc w:val="both"/>
              <w:rPr>
                <w:sz w:val="20"/>
                <w:szCs w:val="20"/>
              </w:rPr>
            </w:pPr>
          </w:p>
        </w:tc>
      </w:tr>
      <w:tr w:rsidR="00AE6257" w:rsidRPr="007C40A5" w14:paraId="361D4A73" w14:textId="77777777" w:rsidTr="00AE6257">
        <w:trPr>
          <w:trHeight w:val="224"/>
        </w:trPr>
        <w:tc>
          <w:tcPr>
            <w:tcW w:w="3232" w:type="dxa"/>
            <w:vMerge w:val="restart"/>
          </w:tcPr>
          <w:p w14:paraId="508DDB9F" w14:textId="77777777" w:rsidR="00AE6257" w:rsidRPr="007C40A5" w:rsidRDefault="00AE6257" w:rsidP="00870933">
            <w:pPr>
              <w:pStyle w:val="TableParagraph"/>
              <w:jc w:val="both"/>
              <w:rPr>
                <w:sz w:val="20"/>
                <w:szCs w:val="20"/>
              </w:rPr>
            </w:pPr>
          </w:p>
        </w:tc>
        <w:tc>
          <w:tcPr>
            <w:tcW w:w="3260" w:type="dxa"/>
            <w:tcBorders>
              <w:top w:val="nil"/>
              <w:bottom w:val="nil"/>
            </w:tcBorders>
          </w:tcPr>
          <w:p w14:paraId="6D2F45BD" w14:textId="334C0F32" w:rsidR="00AE6257" w:rsidRPr="007C40A5" w:rsidRDefault="00AE6257" w:rsidP="00870933">
            <w:pPr>
              <w:pStyle w:val="TableParagraph"/>
              <w:spacing w:line="204" w:lineRule="exact"/>
              <w:ind w:left="112"/>
              <w:jc w:val="both"/>
              <w:rPr>
                <w:sz w:val="20"/>
                <w:szCs w:val="20"/>
              </w:rPr>
            </w:pPr>
          </w:p>
        </w:tc>
        <w:tc>
          <w:tcPr>
            <w:tcW w:w="2184" w:type="dxa"/>
            <w:tcBorders>
              <w:bottom w:val="nil"/>
            </w:tcBorders>
          </w:tcPr>
          <w:p w14:paraId="499361D7" w14:textId="794449DE" w:rsidR="00AE6257" w:rsidRPr="007C40A5" w:rsidRDefault="00AE6257" w:rsidP="00870933">
            <w:pPr>
              <w:pStyle w:val="TableParagraph"/>
              <w:spacing w:line="204" w:lineRule="exact"/>
              <w:ind w:left="113"/>
              <w:jc w:val="both"/>
              <w:rPr>
                <w:sz w:val="20"/>
                <w:szCs w:val="20"/>
              </w:rPr>
            </w:pPr>
            <w:r w:rsidRPr="007C40A5">
              <w:rPr>
                <w:sz w:val="20"/>
                <w:szCs w:val="20"/>
              </w:rPr>
              <w:t>Bu değişikliklerin gerekçesi esasen yukarıda özetlenenle aynıdır, çünkü bir</w:t>
            </w:r>
            <w:r w:rsidR="0097141E" w:rsidRPr="007C40A5">
              <w:rPr>
                <w:sz w:val="20"/>
                <w:szCs w:val="20"/>
              </w:rPr>
              <w:t xml:space="preserve"> vaka dışında hepsinde tek bir ç</w:t>
            </w:r>
            <w:r w:rsidRPr="007C40A5">
              <w:rPr>
                <w:sz w:val="20"/>
                <w:szCs w:val="20"/>
              </w:rPr>
              <w:t xml:space="preserve">ıktı her bir Sonuca karşılık </w:t>
            </w:r>
            <w:r w:rsidR="0097141E" w:rsidRPr="007C40A5">
              <w:rPr>
                <w:sz w:val="20"/>
                <w:szCs w:val="20"/>
              </w:rPr>
              <w:t>gelmektedir</w:t>
            </w:r>
            <w:r w:rsidRPr="007C40A5">
              <w:rPr>
                <w:sz w:val="20"/>
                <w:szCs w:val="20"/>
              </w:rPr>
              <w:t>. Belirtilen istisna, laboratuvar kapasite desteğini kapsayan Çıktı 2.2 ile ilgilidir. Bu, Bileşen 2'ye yerleştirilmiştir, çünkü söz konusu laboratuvar EPS sektörü endüstri birliği kapsamındadır ancak hem EPS hem de XPS sektörlerine hizmet edecektir. Bu değişikliğin motivasyonu, GEF'in MTR ile ilgili en son politika rehberine dayanmaktadır.</w:t>
            </w:r>
          </w:p>
        </w:tc>
      </w:tr>
      <w:tr w:rsidR="00AE6257" w:rsidRPr="007C40A5" w14:paraId="1292A622" w14:textId="77777777" w:rsidTr="00AE6257">
        <w:trPr>
          <w:trHeight w:val="209"/>
        </w:trPr>
        <w:tc>
          <w:tcPr>
            <w:tcW w:w="3232" w:type="dxa"/>
            <w:vMerge/>
            <w:tcBorders>
              <w:top w:val="nil"/>
            </w:tcBorders>
          </w:tcPr>
          <w:p w14:paraId="1CBDF359" w14:textId="77777777" w:rsidR="00AE6257" w:rsidRPr="007C40A5" w:rsidRDefault="00AE6257" w:rsidP="00870933">
            <w:pPr>
              <w:jc w:val="both"/>
              <w:rPr>
                <w:sz w:val="20"/>
                <w:szCs w:val="20"/>
              </w:rPr>
            </w:pPr>
          </w:p>
        </w:tc>
        <w:tc>
          <w:tcPr>
            <w:tcW w:w="3260" w:type="dxa"/>
            <w:tcBorders>
              <w:top w:val="nil"/>
            </w:tcBorders>
          </w:tcPr>
          <w:p w14:paraId="3E2D6171" w14:textId="4507893E"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6E000A29" w14:textId="122FC090" w:rsidR="00AE6257" w:rsidRPr="007C40A5" w:rsidRDefault="00AE6257" w:rsidP="00870933">
            <w:pPr>
              <w:pStyle w:val="TableParagraph"/>
              <w:spacing w:line="190" w:lineRule="exact"/>
              <w:ind w:left="113"/>
              <w:jc w:val="both"/>
              <w:rPr>
                <w:sz w:val="20"/>
                <w:szCs w:val="20"/>
              </w:rPr>
            </w:pPr>
          </w:p>
        </w:tc>
      </w:tr>
      <w:tr w:rsidR="00AE6257" w:rsidRPr="007C40A5" w14:paraId="3EBE0EF4" w14:textId="77777777">
        <w:trPr>
          <w:trHeight w:val="209"/>
        </w:trPr>
        <w:tc>
          <w:tcPr>
            <w:tcW w:w="3232" w:type="dxa"/>
            <w:vMerge/>
            <w:tcBorders>
              <w:top w:val="nil"/>
            </w:tcBorders>
          </w:tcPr>
          <w:p w14:paraId="1EFC14BC" w14:textId="77777777" w:rsidR="00AE6257" w:rsidRPr="007C40A5" w:rsidRDefault="00AE6257" w:rsidP="00870933">
            <w:pPr>
              <w:jc w:val="both"/>
              <w:rPr>
                <w:sz w:val="20"/>
                <w:szCs w:val="20"/>
              </w:rPr>
            </w:pPr>
          </w:p>
        </w:tc>
        <w:tc>
          <w:tcPr>
            <w:tcW w:w="3260" w:type="dxa"/>
            <w:tcBorders>
              <w:top w:val="nil"/>
              <w:bottom w:val="nil"/>
            </w:tcBorders>
          </w:tcPr>
          <w:p w14:paraId="47B4347B" w14:textId="0D68EDA2"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674E37C3" w14:textId="4CFAFD99" w:rsidR="00AE6257" w:rsidRPr="007C40A5" w:rsidRDefault="00AE6257" w:rsidP="00870933">
            <w:pPr>
              <w:pStyle w:val="TableParagraph"/>
              <w:spacing w:line="190" w:lineRule="exact"/>
              <w:ind w:left="113"/>
              <w:jc w:val="both"/>
              <w:rPr>
                <w:sz w:val="20"/>
                <w:szCs w:val="20"/>
              </w:rPr>
            </w:pPr>
          </w:p>
        </w:tc>
      </w:tr>
      <w:tr w:rsidR="00AE6257" w:rsidRPr="007C40A5" w14:paraId="1E6CC907" w14:textId="77777777">
        <w:trPr>
          <w:trHeight w:val="209"/>
        </w:trPr>
        <w:tc>
          <w:tcPr>
            <w:tcW w:w="3232" w:type="dxa"/>
            <w:vMerge/>
            <w:tcBorders>
              <w:top w:val="nil"/>
            </w:tcBorders>
          </w:tcPr>
          <w:p w14:paraId="1C507BB0" w14:textId="77777777" w:rsidR="00AE6257" w:rsidRPr="007C40A5" w:rsidRDefault="00AE6257" w:rsidP="00870933">
            <w:pPr>
              <w:jc w:val="both"/>
              <w:rPr>
                <w:sz w:val="20"/>
                <w:szCs w:val="20"/>
              </w:rPr>
            </w:pPr>
          </w:p>
        </w:tc>
        <w:tc>
          <w:tcPr>
            <w:tcW w:w="3260" w:type="dxa"/>
            <w:tcBorders>
              <w:top w:val="nil"/>
              <w:bottom w:val="nil"/>
            </w:tcBorders>
          </w:tcPr>
          <w:p w14:paraId="56A5C8A2" w14:textId="0D71138E"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310EC372" w14:textId="53DFB3A4" w:rsidR="00AE6257" w:rsidRPr="007C40A5" w:rsidRDefault="00AE6257" w:rsidP="00870933">
            <w:pPr>
              <w:pStyle w:val="TableParagraph"/>
              <w:spacing w:line="190" w:lineRule="exact"/>
              <w:ind w:left="113"/>
              <w:jc w:val="both"/>
              <w:rPr>
                <w:sz w:val="20"/>
                <w:szCs w:val="20"/>
              </w:rPr>
            </w:pPr>
          </w:p>
        </w:tc>
      </w:tr>
      <w:tr w:rsidR="00AE6257" w:rsidRPr="007C40A5" w14:paraId="30C5716B" w14:textId="77777777">
        <w:trPr>
          <w:trHeight w:val="209"/>
        </w:trPr>
        <w:tc>
          <w:tcPr>
            <w:tcW w:w="3232" w:type="dxa"/>
            <w:vMerge/>
            <w:tcBorders>
              <w:top w:val="nil"/>
            </w:tcBorders>
          </w:tcPr>
          <w:p w14:paraId="4E68D880" w14:textId="77777777" w:rsidR="00AE6257" w:rsidRPr="007C40A5" w:rsidRDefault="00AE6257" w:rsidP="00870933">
            <w:pPr>
              <w:jc w:val="both"/>
              <w:rPr>
                <w:sz w:val="20"/>
                <w:szCs w:val="20"/>
              </w:rPr>
            </w:pPr>
          </w:p>
        </w:tc>
        <w:tc>
          <w:tcPr>
            <w:tcW w:w="3260" w:type="dxa"/>
            <w:tcBorders>
              <w:top w:val="nil"/>
              <w:bottom w:val="nil"/>
            </w:tcBorders>
          </w:tcPr>
          <w:p w14:paraId="274680DE" w14:textId="4607EECD"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56CA7A5F" w14:textId="47FB8B58" w:rsidR="00AE6257" w:rsidRPr="007C40A5" w:rsidRDefault="00AE6257" w:rsidP="00870933">
            <w:pPr>
              <w:pStyle w:val="TableParagraph"/>
              <w:spacing w:line="190" w:lineRule="exact"/>
              <w:ind w:left="113"/>
              <w:jc w:val="both"/>
              <w:rPr>
                <w:sz w:val="20"/>
                <w:szCs w:val="20"/>
              </w:rPr>
            </w:pPr>
          </w:p>
        </w:tc>
      </w:tr>
      <w:tr w:rsidR="00AE6257" w:rsidRPr="007C40A5" w14:paraId="28C081D3" w14:textId="77777777">
        <w:trPr>
          <w:trHeight w:val="209"/>
        </w:trPr>
        <w:tc>
          <w:tcPr>
            <w:tcW w:w="3232" w:type="dxa"/>
            <w:vMerge/>
            <w:tcBorders>
              <w:top w:val="nil"/>
            </w:tcBorders>
          </w:tcPr>
          <w:p w14:paraId="219CE6B9" w14:textId="77777777" w:rsidR="00AE6257" w:rsidRPr="007C40A5" w:rsidRDefault="00AE6257" w:rsidP="00870933">
            <w:pPr>
              <w:jc w:val="both"/>
              <w:rPr>
                <w:sz w:val="20"/>
                <w:szCs w:val="20"/>
              </w:rPr>
            </w:pPr>
          </w:p>
        </w:tc>
        <w:tc>
          <w:tcPr>
            <w:tcW w:w="3260" w:type="dxa"/>
            <w:tcBorders>
              <w:top w:val="nil"/>
              <w:bottom w:val="nil"/>
            </w:tcBorders>
          </w:tcPr>
          <w:p w14:paraId="1B4BFA50" w14:textId="3960FB80"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4CCE7DE4" w14:textId="181D96F9" w:rsidR="00AE6257" w:rsidRPr="007C40A5" w:rsidRDefault="00AE6257" w:rsidP="00870933">
            <w:pPr>
              <w:pStyle w:val="TableParagraph"/>
              <w:spacing w:line="190" w:lineRule="exact"/>
              <w:ind w:left="113"/>
              <w:jc w:val="both"/>
              <w:rPr>
                <w:sz w:val="20"/>
                <w:szCs w:val="20"/>
              </w:rPr>
            </w:pPr>
          </w:p>
        </w:tc>
      </w:tr>
      <w:tr w:rsidR="00AE6257" w:rsidRPr="007C40A5" w14:paraId="5B75B261" w14:textId="77777777">
        <w:trPr>
          <w:trHeight w:val="209"/>
        </w:trPr>
        <w:tc>
          <w:tcPr>
            <w:tcW w:w="3232" w:type="dxa"/>
            <w:vMerge/>
            <w:tcBorders>
              <w:top w:val="nil"/>
            </w:tcBorders>
          </w:tcPr>
          <w:p w14:paraId="7C414800" w14:textId="77777777" w:rsidR="00AE6257" w:rsidRPr="007C40A5" w:rsidRDefault="00AE6257" w:rsidP="00870933">
            <w:pPr>
              <w:jc w:val="both"/>
              <w:rPr>
                <w:sz w:val="20"/>
                <w:szCs w:val="20"/>
              </w:rPr>
            </w:pPr>
          </w:p>
        </w:tc>
        <w:tc>
          <w:tcPr>
            <w:tcW w:w="3260" w:type="dxa"/>
            <w:tcBorders>
              <w:top w:val="nil"/>
              <w:bottom w:val="nil"/>
            </w:tcBorders>
          </w:tcPr>
          <w:p w14:paraId="6F742BB9" w14:textId="589D2CD9"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56BE3EA2" w14:textId="4235866E" w:rsidR="00AE6257" w:rsidRPr="007C40A5" w:rsidRDefault="00AE6257" w:rsidP="00870933">
            <w:pPr>
              <w:pStyle w:val="TableParagraph"/>
              <w:spacing w:line="190" w:lineRule="exact"/>
              <w:ind w:left="113"/>
              <w:jc w:val="both"/>
              <w:rPr>
                <w:sz w:val="20"/>
                <w:szCs w:val="20"/>
              </w:rPr>
            </w:pPr>
          </w:p>
        </w:tc>
      </w:tr>
      <w:tr w:rsidR="00AE6257" w:rsidRPr="007C40A5" w14:paraId="7215D9C3" w14:textId="77777777">
        <w:trPr>
          <w:trHeight w:val="209"/>
        </w:trPr>
        <w:tc>
          <w:tcPr>
            <w:tcW w:w="3232" w:type="dxa"/>
            <w:vMerge/>
            <w:tcBorders>
              <w:top w:val="nil"/>
            </w:tcBorders>
          </w:tcPr>
          <w:p w14:paraId="4D4911CC" w14:textId="77777777" w:rsidR="00AE6257" w:rsidRPr="007C40A5" w:rsidRDefault="00AE6257" w:rsidP="00870933">
            <w:pPr>
              <w:jc w:val="both"/>
              <w:rPr>
                <w:sz w:val="20"/>
                <w:szCs w:val="20"/>
              </w:rPr>
            </w:pPr>
          </w:p>
        </w:tc>
        <w:tc>
          <w:tcPr>
            <w:tcW w:w="3260" w:type="dxa"/>
            <w:tcBorders>
              <w:top w:val="nil"/>
              <w:bottom w:val="nil"/>
            </w:tcBorders>
          </w:tcPr>
          <w:p w14:paraId="073CA1CB" w14:textId="20CE6863"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3C17A4B0" w14:textId="1A72F7BD" w:rsidR="00AE6257" w:rsidRPr="007C40A5" w:rsidRDefault="00AE6257" w:rsidP="00870933">
            <w:pPr>
              <w:pStyle w:val="TableParagraph"/>
              <w:spacing w:line="190" w:lineRule="exact"/>
              <w:ind w:left="113"/>
              <w:jc w:val="both"/>
              <w:rPr>
                <w:sz w:val="20"/>
                <w:szCs w:val="20"/>
              </w:rPr>
            </w:pPr>
          </w:p>
        </w:tc>
      </w:tr>
      <w:tr w:rsidR="00AE6257" w:rsidRPr="007C40A5" w14:paraId="4F5FCDFC" w14:textId="77777777">
        <w:trPr>
          <w:trHeight w:val="209"/>
        </w:trPr>
        <w:tc>
          <w:tcPr>
            <w:tcW w:w="3232" w:type="dxa"/>
            <w:vMerge/>
            <w:tcBorders>
              <w:top w:val="nil"/>
            </w:tcBorders>
          </w:tcPr>
          <w:p w14:paraId="4B500846" w14:textId="77777777" w:rsidR="00AE6257" w:rsidRPr="007C40A5" w:rsidRDefault="00AE6257" w:rsidP="00870933">
            <w:pPr>
              <w:jc w:val="both"/>
              <w:rPr>
                <w:sz w:val="20"/>
                <w:szCs w:val="20"/>
              </w:rPr>
            </w:pPr>
          </w:p>
        </w:tc>
        <w:tc>
          <w:tcPr>
            <w:tcW w:w="3260" w:type="dxa"/>
            <w:tcBorders>
              <w:top w:val="nil"/>
              <w:bottom w:val="nil"/>
            </w:tcBorders>
          </w:tcPr>
          <w:p w14:paraId="585A37C6" w14:textId="2987527E" w:rsidR="00AE6257" w:rsidRPr="007C40A5" w:rsidRDefault="00AE6257" w:rsidP="00870933">
            <w:pPr>
              <w:pStyle w:val="TableParagraph"/>
              <w:spacing w:line="190" w:lineRule="exact"/>
              <w:ind w:left="112"/>
              <w:jc w:val="both"/>
              <w:rPr>
                <w:sz w:val="20"/>
                <w:szCs w:val="20"/>
              </w:rPr>
            </w:pPr>
          </w:p>
        </w:tc>
        <w:tc>
          <w:tcPr>
            <w:tcW w:w="2184" w:type="dxa"/>
            <w:tcBorders>
              <w:top w:val="nil"/>
              <w:bottom w:val="nil"/>
            </w:tcBorders>
          </w:tcPr>
          <w:p w14:paraId="181A98AC" w14:textId="4796D5F7" w:rsidR="00AE6257" w:rsidRPr="007C40A5" w:rsidRDefault="00AE6257" w:rsidP="00870933">
            <w:pPr>
              <w:pStyle w:val="TableParagraph"/>
              <w:spacing w:line="190" w:lineRule="exact"/>
              <w:ind w:left="113"/>
              <w:jc w:val="both"/>
              <w:rPr>
                <w:sz w:val="20"/>
                <w:szCs w:val="20"/>
              </w:rPr>
            </w:pPr>
          </w:p>
        </w:tc>
      </w:tr>
      <w:tr w:rsidR="00AE6257" w:rsidRPr="007C40A5" w14:paraId="66C936B0" w14:textId="77777777">
        <w:trPr>
          <w:trHeight w:val="209"/>
        </w:trPr>
        <w:tc>
          <w:tcPr>
            <w:tcW w:w="3232" w:type="dxa"/>
            <w:vMerge/>
            <w:tcBorders>
              <w:top w:val="nil"/>
            </w:tcBorders>
          </w:tcPr>
          <w:p w14:paraId="296E0BAC" w14:textId="77777777" w:rsidR="00AE6257" w:rsidRPr="007C40A5" w:rsidRDefault="00AE6257" w:rsidP="00870933">
            <w:pPr>
              <w:jc w:val="both"/>
              <w:rPr>
                <w:sz w:val="20"/>
                <w:szCs w:val="20"/>
              </w:rPr>
            </w:pPr>
          </w:p>
        </w:tc>
        <w:tc>
          <w:tcPr>
            <w:tcW w:w="3260" w:type="dxa"/>
            <w:tcBorders>
              <w:top w:val="nil"/>
              <w:bottom w:val="nil"/>
            </w:tcBorders>
          </w:tcPr>
          <w:p w14:paraId="7DC29820" w14:textId="77777777" w:rsidR="00AE6257" w:rsidRPr="007C40A5" w:rsidRDefault="00AE6257" w:rsidP="00870933">
            <w:pPr>
              <w:pStyle w:val="TableParagraph"/>
              <w:jc w:val="both"/>
              <w:rPr>
                <w:sz w:val="20"/>
                <w:szCs w:val="20"/>
              </w:rPr>
            </w:pPr>
          </w:p>
        </w:tc>
        <w:tc>
          <w:tcPr>
            <w:tcW w:w="2184" w:type="dxa"/>
            <w:tcBorders>
              <w:top w:val="nil"/>
              <w:bottom w:val="nil"/>
            </w:tcBorders>
          </w:tcPr>
          <w:p w14:paraId="2D53113E" w14:textId="009B4970" w:rsidR="00AE6257" w:rsidRPr="007C40A5" w:rsidRDefault="00AE6257" w:rsidP="00870933">
            <w:pPr>
              <w:pStyle w:val="TableParagraph"/>
              <w:spacing w:line="190" w:lineRule="exact"/>
              <w:ind w:left="113"/>
              <w:jc w:val="both"/>
              <w:rPr>
                <w:sz w:val="20"/>
                <w:szCs w:val="20"/>
              </w:rPr>
            </w:pPr>
          </w:p>
        </w:tc>
      </w:tr>
      <w:tr w:rsidR="00AE6257" w:rsidRPr="007C40A5" w14:paraId="64E0A742" w14:textId="77777777">
        <w:trPr>
          <w:trHeight w:val="209"/>
        </w:trPr>
        <w:tc>
          <w:tcPr>
            <w:tcW w:w="3232" w:type="dxa"/>
            <w:vMerge/>
            <w:tcBorders>
              <w:top w:val="nil"/>
            </w:tcBorders>
          </w:tcPr>
          <w:p w14:paraId="5043DC7F" w14:textId="77777777" w:rsidR="00AE6257" w:rsidRPr="007C40A5" w:rsidRDefault="00AE6257" w:rsidP="00870933">
            <w:pPr>
              <w:jc w:val="both"/>
              <w:rPr>
                <w:sz w:val="20"/>
                <w:szCs w:val="20"/>
              </w:rPr>
            </w:pPr>
          </w:p>
        </w:tc>
        <w:tc>
          <w:tcPr>
            <w:tcW w:w="3260" w:type="dxa"/>
            <w:tcBorders>
              <w:top w:val="nil"/>
              <w:bottom w:val="nil"/>
            </w:tcBorders>
          </w:tcPr>
          <w:p w14:paraId="566ED6D1" w14:textId="77777777" w:rsidR="00AE6257" w:rsidRPr="007C40A5" w:rsidRDefault="00AE6257" w:rsidP="00870933">
            <w:pPr>
              <w:pStyle w:val="TableParagraph"/>
              <w:jc w:val="both"/>
              <w:rPr>
                <w:sz w:val="20"/>
                <w:szCs w:val="20"/>
              </w:rPr>
            </w:pPr>
          </w:p>
        </w:tc>
        <w:tc>
          <w:tcPr>
            <w:tcW w:w="2184" w:type="dxa"/>
            <w:tcBorders>
              <w:top w:val="nil"/>
              <w:bottom w:val="nil"/>
            </w:tcBorders>
          </w:tcPr>
          <w:p w14:paraId="7533F23B" w14:textId="605D05F5" w:rsidR="00AE6257" w:rsidRPr="007C40A5" w:rsidRDefault="00AE6257" w:rsidP="00870933">
            <w:pPr>
              <w:pStyle w:val="TableParagraph"/>
              <w:spacing w:line="190" w:lineRule="exact"/>
              <w:ind w:left="113"/>
              <w:jc w:val="both"/>
              <w:rPr>
                <w:sz w:val="20"/>
                <w:szCs w:val="20"/>
              </w:rPr>
            </w:pPr>
          </w:p>
        </w:tc>
      </w:tr>
      <w:tr w:rsidR="00AE6257" w:rsidRPr="007C40A5" w14:paraId="1DBF2818" w14:textId="77777777">
        <w:trPr>
          <w:trHeight w:val="209"/>
        </w:trPr>
        <w:tc>
          <w:tcPr>
            <w:tcW w:w="3232" w:type="dxa"/>
            <w:vMerge/>
            <w:tcBorders>
              <w:top w:val="nil"/>
            </w:tcBorders>
          </w:tcPr>
          <w:p w14:paraId="197D897D" w14:textId="77777777" w:rsidR="00AE6257" w:rsidRPr="007C40A5" w:rsidRDefault="00AE6257" w:rsidP="00870933">
            <w:pPr>
              <w:jc w:val="both"/>
              <w:rPr>
                <w:sz w:val="20"/>
                <w:szCs w:val="20"/>
              </w:rPr>
            </w:pPr>
          </w:p>
        </w:tc>
        <w:tc>
          <w:tcPr>
            <w:tcW w:w="3260" w:type="dxa"/>
            <w:tcBorders>
              <w:top w:val="nil"/>
              <w:bottom w:val="nil"/>
            </w:tcBorders>
          </w:tcPr>
          <w:p w14:paraId="00103337" w14:textId="77777777" w:rsidR="00AE6257" w:rsidRPr="007C40A5" w:rsidRDefault="00AE6257" w:rsidP="00870933">
            <w:pPr>
              <w:pStyle w:val="TableParagraph"/>
              <w:jc w:val="both"/>
              <w:rPr>
                <w:sz w:val="20"/>
                <w:szCs w:val="20"/>
              </w:rPr>
            </w:pPr>
          </w:p>
        </w:tc>
        <w:tc>
          <w:tcPr>
            <w:tcW w:w="2184" w:type="dxa"/>
            <w:tcBorders>
              <w:top w:val="nil"/>
              <w:bottom w:val="nil"/>
            </w:tcBorders>
          </w:tcPr>
          <w:p w14:paraId="08897E4E" w14:textId="6BBA71A7" w:rsidR="00AE6257" w:rsidRPr="007C40A5" w:rsidRDefault="00AE6257" w:rsidP="00870933">
            <w:pPr>
              <w:pStyle w:val="TableParagraph"/>
              <w:spacing w:line="190" w:lineRule="exact"/>
              <w:ind w:left="113"/>
              <w:jc w:val="both"/>
              <w:rPr>
                <w:sz w:val="20"/>
                <w:szCs w:val="20"/>
              </w:rPr>
            </w:pPr>
          </w:p>
        </w:tc>
      </w:tr>
      <w:tr w:rsidR="00AE6257" w:rsidRPr="007C40A5" w14:paraId="3A474681" w14:textId="77777777">
        <w:trPr>
          <w:trHeight w:val="209"/>
        </w:trPr>
        <w:tc>
          <w:tcPr>
            <w:tcW w:w="3232" w:type="dxa"/>
            <w:vMerge/>
            <w:tcBorders>
              <w:top w:val="nil"/>
            </w:tcBorders>
          </w:tcPr>
          <w:p w14:paraId="4971D2DD" w14:textId="77777777" w:rsidR="00AE6257" w:rsidRPr="007C40A5" w:rsidRDefault="00AE6257" w:rsidP="00870933">
            <w:pPr>
              <w:jc w:val="both"/>
              <w:rPr>
                <w:sz w:val="20"/>
                <w:szCs w:val="20"/>
              </w:rPr>
            </w:pPr>
          </w:p>
        </w:tc>
        <w:tc>
          <w:tcPr>
            <w:tcW w:w="3260" w:type="dxa"/>
            <w:tcBorders>
              <w:top w:val="nil"/>
              <w:bottom w:val="nil"/>
            </w:tcBorders>
          </w:tcPr>
          <w:p w14:paraId="2EB34E1D" w14:textId="77777777" w:rsidR="00AE6257" w:rsidRPr="007C40A5" w:rsidRDefault="00AE6257" w:rsidP="00870933">
            <w:pPr>
              <w:pStyle w:val="TableParagraph"/>
              <w:jc w:val="both"/>
              <w:rPr>
                <w:sz w:val="20"/>
                <w:szCs w:val="20"/>
              </w:rPr>
            </w:pPr>
          </w:p>
        </w:tc>
        <w:tc>
          <w:tcPr>
            <w:tcW w:w="2184" w:type="dxa"/>
            <w:tcBorders>
              <w:top w:val="nil"/>
              <w:bottom w:val="nil"/>
            </w:tcBorders>
          </w:tcPr>
          <w:p w14:paraId="2FC8829B" w14:textId="6AA6FD51" w:rsidR="00AE6257" w:rsidRPr="007C40A5" w:rsidRDefault="00AE6257" w:rsidP="00870933">
            <w:pPr>
              <w:pStyle w:val="TableParagraph"/>
              <w:spacing w:line="190" w:lineRule="exact"/>
              <w:ind w:left="113"/>
              <w:jc w:val="both"/>
              <w:rPr>
                <w:sz w:val="20"/>
                <w:szCs w:val="20"/>
              </w:rPr>
            </w:pPr>
          </w:p>
        </w:tc>
      </w:tr>
      <w:tr w:rsidR="00AE6257" w:rsidRPr="007C40A5" w14:paraId="28A69616" w14:textId="77777777">
        <w:trPr>
          <w:trHeight w:val="209"/>
        </w:trPr>
        <w:tc>
          <w:tcPr>
            <w:tcW w:w="3232" w:type="dxa"/>
            <w:vMerge/>
            <w:tcBorders>
              <w:top w:val="nil"/>
            </w:tcBorders>
          </w:tcPr>
          <w:p w14:paraId="5B68A6AB" w14:textId="77777777" w:rsidR="00AE6257" w:rsidRPr="007C40A5" w:rsidRDefault="00AE6257" w:rsidP="00870933">
            <w:pPr>
              <w:jc w:val="both"/>
              <w:rPr>
                <w:sz w:val="20"/>
                <w:szCs w:val="20"/>
              </w:rPr>
            </w:pPr>
          </w:p>
        </w:tc>
        <w:tc>
          <w:tcPr>
            <w:tcW w:w="3260" w:type="dxa"/>
            <w:tcBorders>
              <w:top w:val="nil"/>
              <w:bottom w:val="nil"/>
            </w:tcBorders>
          </w:tcPr>
          <w:p w14:paraId="58CEC5DC" w14:textId="77777777" w:rsidR="00AE6257" w:rsidRPr="007C40A5" w:rsidRDefault="00AE6257" w:rsidP="00870933">
            <w:pPr>
              <w:pStyle w:val="TableParagraph"/>
              <w:jc w:val="both"/>
              <w:rPr>
                <w:sz w:val="20"/>
                <w:szCs w:val="20"/>
              </w:rPr>
            </w:pPr>
          </w:p>
        </w:tc>
        <w:tc>
          <w:tcPr>
            <w:tcW w:w="2184" w:type="dxa"/>
            <w:tcBorders>
              <w:top w:val="nil"/>
              <w:bottom w:val="nil"/>
            </w:tcBorders>
          </w:tcPr>
          <w:p w14:paraId="0F897DAA" w14:textId="2350EAC3" w:rsidR="00AE6257" w:rsidRPr="007C40A5" w:rsidRDefault="00AE6257" w:rsidP="00870933">
            <w:pPr>
              <w:pStyle w:val="TableParagraph"/>
              <w:spacing w:line="190" w:lineRule="exact"/>
              <w:ind w:left="113"/>
              <w:jc w:val="both"/>
              <w:rPr>
                <w:sz w:val="20"/>
                <w:szCs w:val="20"/>
              </w:rPr>
            </w:pPr>
          </w:p>
        </w:tc>
      </w:tr>
      <w:tr w:rsidR="00AE6257" w:rsidRPr="007C40A5" w14:paraId="4F056AF2" w14:textId="77777777">
        <w:trPr>
          <w:trHeight w:val="209"/>
        </w:trPr>
        <w:tc>
          <w:tcPr>
            <w:tcW w:w="3232" w:type="dxa"/>
            <w:vMerge/>
            <w:tcBorders>
              <w:top w:val="nil"/>
            </w:tcBorders>
          </w:tcPr>
          <w:p w14:paraId="19D88DBB" w14:textId="77777777" w:rsidR="00AE6257" w:rsidRPr="007C40A5" w:rsidRDefault="00AE6257" w:rsidP="00870933">
            <w:pPr>
              <w:jc w:val="both"/>
              <w:rPr>
                <w:sz w:val="20"/>
                <w:szCs w:val="20"/>
              </w:rPr>
            </w:pPr>
          </w:p>
        </w:tc>
        <w:tc>
          <w:tcPr>
            <w:tcW w:w="3260" w:type="dxa"/>
            <w:tcBorders>
              <w:top w:val="nil"/>
              <w:bottom w:val="nil"/>
            </w:tcBorders>
          </w:tcPr>
          <w:p w14:paraId="23C1FA34" w14:textId="77777777" w:rsidR="00AE6257" w:rsidRPr="007C40A5" w:rsidRDefault="00AE6257" w:rsidP="00870933">
            <w:pPr>
              <w:pStyle w:val="TableParagraph"/>
              <w:jc w:val="both"/>
              <w:rPr>
                <w:sz w:val="20"/>
                <w:szCs w:val="20"/>
              </w:rPr>
            </w:pPr>
          </w:p>
        </w:tc>
        <w:tc>
          <w:tcPr>
            <w:tcW w:w="2184" w:type="dxa"/>
            <w:tcBorders>
              <w:top w:val="nil"/>
              <w:bottom w:val="nil"/>
            </w:tcBorders>
          </w:tcPr>
          <w:p w14:paraId="63A86A5D" w14:textId="724B089D" w:rsidR="00AE6257" w:rsidRPr="007C40A5" w:rsidRDefault="00AE6257" w:rsidP="00870933">
            <w:pPr>
              <w:pStyle w:val="TableParagraph"/>
              <w:spacing w:line="190" w:lineRule="exact"/>
              <w:ind w:left="113"/>
              <w:jc w:val="both"/>
              <w:rPr>
                <w:sz w:val="20"/>
                <w:szCs w:val="20"/>
              </w:rPr>
            </w:pPr>
          </w:p>
        </w:tc>
      </w:tr>
      <w:tr w:rsidR="00AE6257" w:rsidRPr="007C40A5" w14:paraId="5BB41490" w14:textId="77777777">
        <w:trPr>
          <w:trHeight w:val="209"/>
        </w:trPr>
        <w:tc>
          <w:tcPr>
            <w:tcW w:w="3232" w:type="dxa"/>
            <w:vMerge/>
            <w:tcBorders>
              <w:top w:val="nil"/>
            </w:tcBorders>
          </w:tcPr>
          <w:p w14:paraId="1DE494BE" w14:textId="77777777" w:rsidR="00AE6257" w:rsidRPr="007C40A5" w:rsidRDefault="00AE6257" w:rsidP="00870933">
            <w:pPr>
              <w:jc w:val="both"/>
              <w:rPr>
                <w:sz w:val="20"/>
                <w:szCs w:val="20"/>
              </w:rPr>
            </w:pPr>
          </w:p>
        </w:tc>
        <w:tc>
          <w:tcPr>
            <w:tcW w:w="3260" w:type="dxa"/>
            <w:tcBorders>
              <w:top w:val="nil"/>
              <w:bottom w:val="nil"/>
            </w:tcBorders>
          </w:tcPr>
          <w:p w14:paraId="652AF3CB" w14:textId="77777777" w:rsidR="00AE6257" w:rsidRPr="007C40A5" w:rsidRDefault="00AE6257" w:rsidP="00870933">
            <w:pPr>
              <w:pStyle w:val="TableParagraph"/>
              <w:jc w:val="both"/>
              <w:rPr>
                <w:sz w:val="20"/>
                <w:szCs w:val="20"/>
              </w:rPr>
            </w:pPr>
          </w:p>
        </w:tc>
        <w:tc>
          <w:tcPr>
            <w:tcW w:w="2184" w:type="dxa"/>
            <w:tcBorders>
              <w:top w:val="nil"/>
              <w:bottom w:val="nil"/>
            </w:tcBorders>
          </w:tcPr>
          <w:p w14:paraId="3BD7AA7B" w14:textId="43965DB4" w:rsidR="00AE6257" w:rsidRPr="007C40A5" w:rsidRDefault="00AE6257" w:rsidP="00870933">
            <w:pPr>
              <w:pStyle w:val="TableParagraph"/>
              <w:spacing w:line="190" w:lineRule="exact"/>
              <w:ind w:left="113"/>
              <w:jc w:val="both"/>
              <w:rPr>
                <w:sz w:val="20"/>
                <w:szCs w:val="20"/>
              </w:rPr>
            </w:pPr>
          </w:p>
        </w:tc>
      </w:tr>
      <w:tr w:rsidR="00AE6257" w:rsidRPr="007C40A5" w14:paraId="0A7D8BB2" w14:textId="77777777">
        <w:trPr>
          <w:trHeight w:val="209"/>
        </w:trPr>
        <w:tc>
          <w:tcPr>
            <w:tcW w:w="3232" w:type="dxa"/>
            <w:vMerge/>
            <w:tcBorders>
              <w:top w:val="nil"/>
            </w:tcBorders>
          </w:tcPr>
          <w:p w14:paraId="2685B706" w14:textId="77777777" w:rsidR="00AE6257" w:rsidRPr="007C40A5" w:rsidRDefault="00AE6257" w:rsidP="00870933">
            <w:pPr>
              <w:jc w:val="both"/>
              <w:rPr>
                <w:sz w:val="20"/>
                <w:szCs w:val="20"/>
              </w:rPr>
            </w:pPr>
          </w:p>
        </w:tc>
        <w:tc>
          <w:tcPr>
            <w:tcW w:w="3260" w:type="dxa"/>
            <w:tcBorders>
              <w:top w:val="nil"/>
              <w:bottom w:val="nil"/>
            </w:tcBorders>
          </w:tcPr>
          <w:p w14:paraId="72CB2B6E" w14:textId="77777777" w:rsidR="00AE6257" w:rsidRPr="007C40A5" w:rsidRDefault="00AE6257" w:rsidP="00870933">
            <w:pPr>
              <w:pStyle w:val="TableParagraph"/>
              <w:jc w:val="both"/>
              <w:rPr>
                <w:sz w:val="20"/>
                <w:szCs w:val="20"/>
              </w:rPr>
            </w:pPr>
          </w:p>
        </w:tc>
        <w:tc>
          <w:tcPr>
            <w:tcW w:w="2184" w:type="dxa"/>
            <w:tcBorders>
              <w:top w:val="nil"/>
              <w:bottom w:val="nil"/>
            </w:tcBorders>
          </w:tcPr>
          <w:p w14:paraId="774E1B63" w14:textId="7A95A72A" w:rsidR="00AE6257" w:rsidRPr="007C40A5" w:rsidRDefault="00AE6257" w:rsidP="00870933">
            <w:pPr>
              <w:pStyle w:val="TableParagraph"/>
              <w:spacing w:line="190" w:lineRule="exact"/>
              <w:ind w:left="113"/>
              <w:jc w:val="both"/>
              <w:rPr>
                <w:sz w:val="20"/>
                <w:szCs w:val="20"/>
              </w:rPr>
            </w:pPr>
          </w:p>
        </w:tc>
      </w:tr>
      <w:tr w:rsidR="00AE6257" w:rsidRPr="007C40A5" w14:paraId="36EABAA0" w14:textId="77777777">
        <w:trPr>
          <w:trHeight w:val="209"/>
        </w:trPr>
        <w:tc>
          <w:tcPr>
            <w:tcW w:w="3232" w:type="dxa"/>
            <w:vMerge/>
            <w:tcBorders>
              <w:top w:val="nil"/>
            </w:tcBorders>
          </w:tcPr>
          <w:p w14:paraId="0D64E058" w14:textId="77777777" w:rsidR="00AE6257" w:rsidRPr="007C40A5" w:rsidRDefault="00AE6257" w:rsidP="00870933">
            <w:pPr>
              <w:jc w:val="both"/>
              <w:rPr>
                <w:sz w:val="20"/>
                <w:szCs w:val="20"/>
              </w:rPr>
            </w:pPr>
          </w:p>
        </w:tc>
        <w:tc>
          <w:tcPr>
            <w:tcW w:w="3260" w:type="dxa"/>
            <w:tcBorders>
              <w:top w:val="nil"/>
              <w:bottom w:val="nil"/>
            </w:tcBorders>
          </w:tcPr>
          <w:p w14:paraId="71FF37AE" w14:textId="77777777" w:rsidR="00AE6257" w:rsidRPr="007C40A5" w:rsidRDefault="00AE6257" w:rsidP="00870933">
            <w:pPr>
              <w:pStyle w:val="TableParagraph"/>
              <w:jc w:val="both"/>
              <w:rPr>
                <w:sz w:val="20"/>
                <w:szCs w:val="20"/>
              </w:rPr>
            </w:pPr>
          </w:p>
        </w:tc>
        <w:tc>
          <w:tcPr>
            <w:tcW w:w="2184" w:type="dxa"/>
            <w:tcBorders>
              <w:top w:val="nil"/>
              <w:bottom w:val="nil"/>
            </w:tcBorders>
          </w:tcPr>
          <w:p w14:paraId="6707F263" w14:textId="5A3B0239" w:rsidR="00AE6257" w:rsidRPr="007C40A5" w:rsidRDefault="00AE6257" w:rsidP="00870933">
            <w:pPr>
              <w:pStyle w:val="TableParagraph"/>
              <w:spacing w:line="190" w:lineRule="exact"/>
              <w:ind w:left="113"/>
              <w:jc w:val="both"/>
              <w:rPr>
                <w:sz w:val="20"/>
                <w:szCs w:val="20"/>
              </w:rPr>
            </w:pPr>
          </w:p>
        </w:tc>
      </w:tr>
      <w:tr w:rsidR="00AE6257" w:rsidRPr="007C40A5" w14:paraId="21AE3D80" w14:textId="77777777">
        <w:trPr>
          <w:trHeight w:val="225"/>
        </w:trPr>
        <w:tc>
          <w:tcPr>
            <w:tcW w:w="3232" w:type="dxa"/>
            <w:vMerge/>
            <w:tcBorders>
              <w:top w:val="nil"/>
            </w:tcBorders>
          </w:tcPr>
          <w:p w14:paraId="66064CDC" w14:textId="77777777" w:rsidR="00AE6257" w:rsidRPr="007C40A5" w:rsidRDefault="00AE6257" w:rsidP="00870933">
            <w:pPr>
              <w:jc w:val="both"/>
              <w:rPr>
                <w:sz w:val="20"/>
                <w:szCs w:val="20"/>
              </w:rPr>
            </w:pPr>
          </w:p>
        </w:tc>
        <w:tc>
          <w:tcPr>
            <w:tcW w:w="3260" w:type="dxa"/>
            <w:tcBorders>
              <w:top w:val="nil"/>
            </w:tcBorders>
          </w:tcPr>
          <w:p w14:paraId="1ABF91BB" w14:textId="77777777" w:rsidR="00AE6257" w:rsidRPr="007C40A5" w:rsidRDefault="00AE6257" w:rsidP="00870933">
            <w:pPr>
              <w:pStyle w:val="TableParagraph"/>
              <w:jc w:val="both"/>
              <w:rPr>
                <w:sz w:val="20"/>
                <w:szCs w:val="20"/>
              </w:rPr>
            </w:pPr>
          </w:p>
        </w:tc>
        <w:tc>
          <w:tcPr>
            <w:tcW w:w="2184" w:type="dxa"/>
            <w:tcBorders>
              <w:top w:val="nil"/>
            </w:tcBorders>
          </w:tcPr>
          <w:p w14:paraId="4246656F" w14:textId="24D12A3D" w:rsidR="00AE6257" w:rsidRPr="007C40A5" w:rsidRDefault="00AE6257" w:rsidP="00870933">
            <w:pPr>
              <w:pStyle w:val="TableParagraph"/>
              <w:spacing w:line="206" w:lineRule="exact"/>
              <w:ind w:left="113"/>
              <w:jc w:val="both"/>
              <w:rPr>
                <w:sz w:val="20"/>
                <w:szCs w:val="20"/>
              </w:rPr>
            </w:pPr>
          </w:p>
        </w:tc>
      </w:tr>
      <w:tr w:rsidR="00AE6257" w:rsidRPr="007C40A5" w14:paraId="02EA7A6F" w14:textId="77777777">
        <w:trPr>
          <w:trHeight w:val="234"/>
        </w:trPr>
        <w:tc>
          <w:tcPr>
            <w:tcW w:w="3232" w:type="dxa"/>
            <w:tcBorders>
              <w:bottom w:val="nil"/>
            </w:tcBorders>
          </w:tcPr>
          <w:p w14:paraId="347A19BD" w14:textId="3B4B0427" w:rsidR="00AE6257" w:rsidRPr="007C40A5" w:rsidRDefault="00AE6257" w:rsidP="00870933">
            <w:pPr>
              <w:pStyle w:val="TableParagraph"/>
              <w:spacing w:line="214" w:lineRule="exact"/>
              <w:ind w:left="118"/>
              <w:jc w:val="both"/>
              <w:rPr>
                <w:sz w:val="20"/>
                <w:szCs w:val="20"/>
              </w:rPr>
            </w:pPr>
            <w:r w:rsidRPr="007C40A5">
              <w:rPr>
                <w:color w:val="212428"/>
                <w:sz w:val="20"/>
                <w:szCs w:val="20"/>
              </w:rPr>
              <w:t>Bileşen 4. İzleme ve Değerlendirme</w:t>
            </w:r>
          </w:p>
        </w:tc>
        <w:tc>
          <w:tcPr>
            <w:tcW w:w="3260" w:type="dxa"/>
            <w:tcBorders>
              <w:bottom w:val="nil"/>
            </w:tcBorders>
          </w:tcPr>
          <w:p w14:paraId="4B3A3104" w14:textId="47746BE9" w:rsidR="00AE6257" w:rsidRPr="007C40A5" w:rsidRDefault="00AE6257" w:rsidP="00870933">
            <w:pPr>
              <w:pStyle w:val="TableParagraph"/>
              <w:spacing w:line="214" w:lineRule="exact"/>
              <w:ind w:left="112"/>
              <w:jc w:val="both"/>
              <w:rPr>
                <w:sz w:val="20"/>
                <w:szCs w:val="20"/>
              </w:rPr>
            </w:pPr>
          </w:p>
        </w:tc>
        <w:tc>
          <w:tcPr>
            <w:tcW w:w="2184" w:type="dxa"/>
            <w:tcBorders>
              <w:bottom w:val="nil"/>
            </w:tcBorders>
          </w:tcPr>
          <w:p w14:paraId="127739A0" w14:textId="074E1E5C" w:rsidR="00AE6257" w:rsidRPr="007C40A5" w:rsidRDefault="00AE6257" w:rsidP="00870933">
            <w:pPr>
              <w:pStyle w:val="TableParagraph"/>
              <w:spacing w:line="214" w:lineRule="exact"/>
              <w:ind w:left="113"/>
              <w:jc w:val="both"/>
              <w:rPr>
                <w:sz w:val="20"/>
                <w:szCs w:val="20"/>
              </w:rPr>
            </w:pPr>
          </w:p>
        </w:tc>
      </w:tr>
      <w:tr w:rsidR="00AE6257" w:rsidRPr="007C40A5" w14:paraId="1ED8C410" w14:textId="77777777">
        <w:trPr>
          <w:trHeight w:val="229"/>
        </w:trPr>
        <w:tc>
          <w:tcPr>
            <w:tcW w:w="3232" w:type="dxa"/>
            <w:tcBorders>
              <w:top w:val="nil"/>
              <w:bottom w:val="nil"/>
            </w:tcBorders>
          </w:tcPr>
          <w:p w14:paraId="7867967D" w14:textId="55431EDE" w:rsidR="00AE6257" w:rsidRPr="007C40A5" w:rsidRDefault="00AE6257" w:rsidP="00870933">
            <w:pPr>
              <w:pStyle w:val="TableParagraph"/>
              <w:spacing w:line="210" w:lineRule="exact"/>
              <w:ind w:left="118"/>
              <w:jc w:val="both"/>
              <w:rPr>
                <w:sz w:val="20"/>
                <w:szCs w:val="20"/>
              </w:rPr>
            </w:pPr>
          </w:p>
        </w:tc>
        <w:tc>
          <w:tcPr>
            <w:tcW w:w="3260" w:type="dxa"/>
            <w:tcBorders>
              <w:top w:val="nil"/>
              <w:bottom w:val="nil"/>
            </w:tcBorders>
          </w:tcPr>
          <w:p w14:paraId="39053306" w14:textId="585CB611" w:rsidR="00AE6257" w:rsidRPr="007C40A5" w:rsidRDefault="00AE6257" w:rsidP="00870933">
            <w:pPr>
              <w:pStyle w:val="TableParagraph"/>
              <w:spacing w:line="210" w:lineRule="exact"/>
              <w:ind w:left="112"/>
              <w:jc w:val="both"/>
              <w:rPr>
                <w:sz w:val="20"/>
                <w:szCs w:val="20"/>
              </w:rPr>
            </w:pPr>
          </w:p>
        </w:tc>
        <w:tc>
          <w:tcPr>
            <w:tcW w:w="2184" w:type="dxa"/>
            <w:tcBorders>
              <w:top w:val="nil"/>
              <w:bottom w:val="nil"/>
            </w:tcBorders>
          </w:tcPr>
          <w:p w14:paraId="17833018" w14:textId="5AEF6BBD" w:rsidR="00AE6257" w:rsidRPr="007C40A5" w:rsidRDefault="00AE6257" w:rsidP="00870933">
            <w:pPr>
              <w:pStyle w:val="TableParagraph"/>
              <w:spacing w:line="210" w:lineRule="exact"/>
              <w:ind w:left="113"/>
              <w:jc w:val="both"/>
              <w:rPr>
                <w:sz w:val="20"/>
                <w:szCs w:val="20"/>
              </w:rPr>
            </w:pPr>
          </w:p>
        </w:tc>
      </w:tr>
      <w:tr w:rsidR="00AE6257" w:rsidRPr="007C40A5" w14:paraId="0A3C2702" w14:textId="77777777">
        <w:trPr>
          <w:trHeight w:val="229"/>
        </w:trPr>
        <w:tc>
          <w:tcPr>
            <w:tcW w:w="3232" w:type="dxa"/>
            <w:tcBorders>
              <w:top w:val="nil"/>
              <w:bottom w:val="nil"/>
            </w:tcBorders>
          </w:tcPr>
          <w:p w14:paraId="7CE66E41" w14:textId="77777777" w:rsidR="00AE6257" w:rsidRPr="007C40A5" w:rsidRDefault="00AE6257" w:rsidP="00870933">
            <w:pPr>
              <w:pStyle w:val="TableParagraph"/>
              <w:jc w:val="both"/>
              <w:rPr>
                <w:sz w:val="20"/>
                <w:szCs w:val="20"/>
              </w:rPr>
            </w:pPr>
          </w:p>
        </w:tc>
        <w:tc>
          <w:tcPr>
            <w:tcW w:w="3260" w:type="dxa"/>
            <w:tcBorders>
              <w:top w:val="nil"/>
              <w:bottom w:val="nil"/>
            </w:tcBorders>
          </w:tcPr>
          <w:p w14:paraId="2F20A8A7" w14:textId="77C17DA5" w:rsidR="00AE6257" w:rsidRPr="007C40A5" w:rsidRDefault="00AE6257" w:rsidP="00870933">
            <w:pPr>
              <w:pStyle w:val="TableParagraph"/>
              <w:spacing w:line="210" w:lineRule="exact"/>
              <w:ind w:left="112"/>
              <w:jc w:val="both"/>
              <w:rPr>
                <w:sz w:val="20"/>
                <w:szCs w:val="20"/>
              </w:rPr>
            </w:pPr>
          </w:p>
        </w:tc>
        <w:tc>
          <w:tcPr>
            <w:tcW w:w="2184" w:type="dxa"/>
            <w:tcBorders>
              <w:top w:val="nil"/>
              <w:bottom w:val="nil"/>
            </w:tcBorders>
          </w:tcPr>
          <w:p w14:paraId="12F2DE05" w14:textId="2E0513F8" w:rsidR="00AE6257" w:rsidRPr="007C40A5" w:rsidRDefault="00AE6257" w:rsidP="00870933">
            <w:pPr>
              <w:pStyle w:val="TableParagraph"/>
              <w:spacing w:line="210" w:lineRule="exact"/>
              <w:ind w:left="113"/>
              <w:jc w:val="both"/>
              <w:rPr>
                <w:sz w:val="20"/>
                <w:szCs w:val="20"/>
              </w:rPr>
            </w:pPr>
          </w:p>
        </w:tc>
      </w:tr>
      <w:tr w:rsidR="00AE6257" w:rsidRPr="007C40A5" w14:paraId="3D6C1674" w14:textId="77777777">
        <w:trPr>
          <w:trHeight w:val="229"/>
        </w:trPr>
        <w:tc>
          <w:tcPr>
            <w:tcW w:w="3232" w:type="dxa"/>
            <w:tcBorders>
              <w:top w:val="nil"/>
              <w:bottom w:val="nil"/>
            </w:tcBorders>
          </w:tcPr>
          <w:p w14:paraId="40B12C40" w14:textId="77777777" w:rsidR="00AE6257" w:rsidRPr="007C40A5" w:rsidRDefault="00AE6257" w:rsidP="00870933">
            <w:pPr>
              <w:pStyle w:val="TableParagraph"/>
              <w:jc w:val="both"/>
              <w:rPr>
                <w:sz w:val="20"/>
                <w:szCs w:val="20"/>
              </w:rPr>
            </w:pPr>
          </w:p>
        </w:tc>
        <w:tc>
          <w:tcPr>
            <w:tcW w:w="3260" w:type="dxa"/>
            <w:tcBorders>
              <w:top w:val="nil"/>
              <w:bottom w:val="nil"/>
            </w:tcBorders>
          </w:tcPr>
          <w:p w14:paraId="67FB79C0" w14:textId="54FE0A1E" w:rsidR="00AE6257" w:rsidRPr="007C40A5" w:rsidRDefault="00AE6257" w:rsidP="00870933">
            <w:pPr>
              <w:pStyle w:val="TableParagraph"/>
              <w:spacing w:line="210" w:lineRule="exact"/>
              <w:ind w:left="112"/>
              <w:jc w:val="both"/>
              <w:rPr>
                <w:sz w:val="20"/>
                <w:szCs w:val="20"/>
              </w:rPr>
            </w:pPr>
          </w:p>
        </w:tc>
        <w:tc>
          <w:tcPr>
            <w:tcW w:w="2184" w:type="dxa"/>
            <w:tcBorders>
              <w:top w:val="nil"/>
              <w:bottom w:val="nil"/>
            </w:tcBorders>
          </w:tcPr>
          <w:p w14:paraId="357AA72C" w14:textId="13DBD090" w:rsidR="00AE6257" w:rsidRPr="007C40A5" w:rsidRDefault="00AE6257" w:rsidP="00870933">
            <w:pPr>
              <w:pStyle w:val="TableParagraph"/>
              <w:spacing w:line="210" w:lineRule="exact"/>
              <w:ind w:left="113"/>
              <w:jc w:val="both"/>
              <w:rPr>
                <w:sz w:val="20"/>
                <w:szCs w:val="20"/>
              </w:rPr>
            </w:pPr>
          </w:p>
        </w:tc>
      </w:tr>
      <w:tr w:rsidR="00AE6257" w:rsidRPr="007C40A5" w14:paraId="5DA93998" w14:textId="77777777">
        <w:trPr>
          <w:trHeight w:val="235"/>
        </w:trPr>
        <w:tc>
          <w:tcPr>
            <w:tcW w:w="3232" w:type="dxa"/>
            <w:tcBorders>
              <w:top w:val="nil"/>
            </w:tcBorders>
          </w:tcPr>
          <w:p w14:paraId="76A64750" w14:textId="77777777" w:rsidR="00AE6257" w:rsidRPr="007C40A5" w:rsidRDefault="00AE6257" w:rsidP="00870933">
            <w:pPr>
              <w:pStyle w:val="TableParagraph"/>
              <w:jc w:val="both"/>
              <w:rPr>
                <w:sz w:val="20"/>
                <w:szCs w:val="20"/>
              </w:rPr>
            </w:pPr>
          </w:p>
        </w:tc>
        <w:tc>
          <w:tcPr>
            <w:tcW w:w="3260" w:type="dxa"/>
            <w:tcBorders>
              <w:top w:val="nil"/>
            </w:tcBorders>
          </w:tcPr>
          <w:p w14:paraId="640ACCD5" w14:textId="77777777" w:rsidR="00AE6257" w:rsidRPr="007C40A5" w:rsidRDefault="00AE6257" w:rsidP="00870933">
            <w:pPr>
              <w:pStyle w:val="TableParagraph"/>
              <w:jc w:val="both"/>
              <w:rPr>
                <w:sz w:val="20"/>
                <w:szCs w:val="20"/>
              </w:rPr>
            </w:pPr>
          </w:p>
        </w:tc>
        <w:tc>
          <w:tcPr>
            <w:tcW w:w="2184" w:type="dxa"/>
            <w:tcBorders>
              <w:top w:val="nil"/>
            </w:tcBorders>
          </w:tcPr>
          <w:p w14:paraId="0D61027D" w14:textId="72DCD204" w:rsidR="00AE6257" w:rsidRPr="007C40A5" w:rsidRDefault="00AE6257" w:rsidP="00870933">
            <w:pPr>
              <w:pStyle w:val="TableParagraph"/>
              <w:spacing w:line="216" w:lineRule="exact"/>
              <w:ind w:left="113"/>
              <w:jc w:val="both"/>
              <w:rPr>
                <w:sz w:val="20"/>
                <w:szCs w:val="20"/>
              </w:rPr>
            </w:pPr>
          </w:p>
        </w:tc>
      </w:tr>
    </w:tbl>
    <w:p w14:paraId="4013614C" w14:textId="77777777" w:rsidR="003E7256" w:rsidRPr="007C40A5" w:rsidRDefault="003E7256" w:rsidP="00870933">
      <w:pPr>
        <w:spacing w:line="216" w:lineRule="exact"/>
        <w:jc w:val="both"/>
        <w:rPr>
          <w:sz w:val="20"/>
          <w:szCs w:val="20"/>
        </w:rPr>
        <w:sectPr w:rsidR="003E7256" w:rsidRPr="007C40A5">
          <w:pgSz w:w="12240" w:h="15840"/>
          <w:pgMar w:top="1440" w:right="540" w:bottom="280" w:left="1200" w:header="720" w:footer="720" w:gutter="0"/>
          <w:cols w:space="720"/>
        </w:sectPr>
      </w:pPr>
    </w:p>
    <w:p w14:paraId="42887BB9" w14:textId="77777777" w:rsidR="003E7256" w:rsidRPr="007C40A5" w:rsidRDefault="003E7256" w:rsidP="00870933">
      <w:pPr>
        <w:pStyle w:val="GvdeMetni"/>
        <w:spacing w:before="2"/>
        <w:jc w:val="both"/>
      </w:pPr>
    </w:p>
    <w:p w14:paraId="643642D8" w14:textId="1C50550A" w:rsidR="006B3291" w:rsidRPr="007C40A5" w:rsidRDefault="00F57809" w:rsidP="00870933">
      <w:pPr>
        <w:pStyle w:val="Balk4"/>
        <w:spacing w:before="92" w:line="304" w:lineRule="auto"/>
        <w:ind w:right="1421" w:firstLine="100"/>
        <w:jc w:val="both"/>
        <w:rPr>
          <w:color w:val="3D3D3D"/>
        </w:rPr>
      </w:pPr>
      <w:r w:rsidRPr="007C40A5">
        <w:rPr>
          <w:color w:val="3D3D3D"/>
        </w:rPr>
        <w:t xml:space="preserve">1a. </w:t>
      </w:r>
      <w:r w:rsidR="006B3291" w:rsidRPr="007C40A5">
        <w:rPr>
          <w:i/>
          <w:color w:val="3D3D3D"/>
        </w:rPr>
        <w:t>Proje Tanımı:</w:t>
      </w:r>
      <w:r w:rsidRPr="007C40A5">
        <w:rPr>
          <w:color w:val="3D3D3D"/>
        </w:rPr>
        <w:t xml:space="preserve"> </w:t>
      </w:r>
    </w:p>
    <w:p w14:paraId="18DB2DE1" w14:textId="77777777" w:rsidR="006B3291" w:rsidRPr="007C40A5" w:rsidRDefault="006B3291" w:rsidP="00870933">
      <w:pPr>
        <w:pStyle w:val="Balk4"/>
        <w:spacing w:before="92" w:line="304" w:lineRule="auto"/>
        <w:ind w:right="1421"/>
        <w:jc w:val="both"/>
        <w:rPr>
          <w:b w:val="0"/>
          <w:color w:val="3D3D3D"/>
        </w:rPr>
      </w:pPr>
      <w:r w:rsidRPr="007C40A5">
        <w:rPr>
          <w:b w:val="0"/>
          <w:color w:val="3D3D3D"/>
        </w:rPr>
        <w:t xml:space="preserve">Aşağıdaki hususlar detaylandırılmaktadır: </w:t>
      </w:r>
    </w:p>
    <w:p w14:paraId="47739485" w14:textId="181FD869" w:rsidR="006B3291" w:rsidRPr="007C40A5" w:rsidRDefault="006B3291" w:rsidP="00870933">
      <w:pPr>
        <w:pStyle w:val="Balk4"/>
        <w:spacing w:before="92" w:line="304" w:lineRule="auto"/>
        <w:ind w:right="1421"/>
        <w:jc w:val="both"/>
        <w:rPr>
          <w:b w:val="0"/>
          <w:color w:val="3D3D3D"/>
        </w:rPr>
      </w:pPr>
      <w:r w:rsidRPr="007C40A5">
        <w:rPr>
          <w:b w:val="0"/>
          <w:color w:val="3D3D3D"/>
        </w:rPr>
        <w:t xml:space="preserve">1) Küresel çevre ve/veya uyum sorunları, temel nedenler ve konu edilmesi gereken engeller (sistemsel tanım); </w:t>
      </w:r>
    </w:p>
    <w:p w14:paraId="0584E7C1" w14:textId="55C06720" w:rsidR="006B3291" w:rsidRPr="007C40A5" w:rsidRDefault="006B3291" w:rsidP="00870933">
      <w:pPr>
        <w:pStyle w:val="Balk4"/>
        <w:spacing w:before="92" w:line="304" w:lineRule="auto"/>
        <w:ind w:right="1421"/>
        <w:jc w:val="both"/>
        <w:rPr>
          <w:b w:val="0"/>
          <w:color w:val="3D3D3D"/>
        </w:rPr>
      </w:pPr>
      <w:r w:rsidRPr="007C40A5">
        <w:rPr>
          <w:b w:val="0"/>
          <w:color w:val="3D3D3D"/>
        </w:rPr>
        <w:t>2) Mevcut proje ve ilgili herhangi bir temel proje durumu;</w:t>
      </w:r>
    </w:p>
    <w:p w14:paraId="183D0110" w14:textId="77777777" w:rsidR="006B3291" w:rsidRPr="007C40A5" w:rsidRDefault="006B3291" w:rsidP="00870933">
      <w:pPr>
        <w:pStyle w:val="Balk4"/>
        <w:spacing w:before="92" w:line="304" w:lineRule="auto"/>
        <w:ind w:right="1421"/>
        <w:jc w:val="both"/>
        <w:rPr>
          <w:b w:val="0"/>
          <w:color w:val="3D3D3D"/>
        </w:rPr>
      </w:pPr>
      <w:r w:rsidRPr="007C40A5">
        <w:rPr>
          <w:b w:val="0"/>
          <w:color w:val="3D3D3D"/>
        </w:rPr>
        <w:t xml:space="preserve">3) Beklenen sonuçların ve projenin bileşenlerinin kısa bir açıklaması ile önerilen alternatif senaryo; </w:t>
      </w:r>
    </w:p>
    <w:p w14:paraId="7CFB516A" w14:textId="77777777" w:rsidR="006B3291" w:rsidRPr="007C40A5" w:rsidRDefault="006B3291" w:rsidP="00870933">
      <w:pPr>
        <w:pStyle w:val="Balk4"/>
        <w:spacing w:before="92" w:line="304" w:lineRule="auto"/>
        <w:ind w:right="1421"/>
        <w:jc w:val="both"/>
        <w:rPr>
          <w:b w:val="0"/>
          <w:color w:val="3D3D3D"/>
        </w:rPr>
      </w:pPr>
      <w:r w:rsidRPr="007C40A5">
        <w:rPr>
          <w:b w:val="0"/>
          <w:color w:val="3D3D3D"/>
        </w:rPr>
        <w:t xml:space="preserve">4) GEF odak alanı ve/veya Etki Programı stratejileri ile uyum; </w:t>
      </w:r>
    </w:p>
    <w:p w14:paraId="0D9CA12D" w14:textId="77777777" w:rsidR="006B3291" w:rsidRPr="007C40A5" w:rsidRDefault="006B3291" w:rsidP="00870933">
      <w:pPr>
        <w:pStyle w:val="Balk4"/>
        <w:spacing w:before="92" w:line="304" w:lineRule="auto"/>
        <w:ind w:right="1421"/>
        <w:jc w:val="both"/>
        <w:rPr>
          <w:b w:val="0"/>
          <w:color w:val="3D3D3D"/>
        </w:rPr>
      </w:pPr>
      <w:r w:rsidRPr="007C40A5">
        <w:rPr>
          <w:b w:val="0"/>
          <w:color w:val="3D3D3D"/>
        </w:rPr>
        <w:t xml:space="preserve">5) Temel, GEFTF, LDCF, SCCF ve ortak finansmandan artan/ek maliyet tartışması ve beklenen katkılar; </w:t>
      </w:r>
    </w:p>
    <w:p w14:paraId="2605DFC0" w14:textId="77777777" w:rsidR="006B3291" w:rsidRPr="007C40A5" w:rsidRDefault="006B3291" w:rsidP="00870933">
      <w:pPr>
        <w:pStyle w:val="Balk4"/>
        <w:spacing w:before="92" w:line="304" w:lineRule="auto"/>
        <w:ind w:right="1421"/>
        <w:jc w:val="both"/>
        <w:rPr>
          <w:b w:val="0"/>
          <w:color w:val="3D3D3D"/>
        </w:rPr>
      </w:pPr>
      <w:r w:rsidRPr="007C40A5">
        <w:rPr>
          <w:b w:val="0"/>
          <w:color w:val="3D3D3D"/>
        </w:rPr>
        <w:t xml:space="preserve">6) Küresel çevresel faydalar (GEFTF) ve/veya adaptasyon faydaları (LDCF/SCCF); ve </w:t>
      </w:r>
    </w:p>
    <w:p w14:paraId="42DDA04F" w14:textId="36779F69" w:rsidR="003E7256" w:rsidRPr="007C40A5" w:rsidRDefault="006B3291" w:rsidP="00870933">
      <w:pPr>
        <w:pStyle w:val="Balk4"/>
        <w:spacing w:before="92" w:line="304" w:lineRule="auto"/>
        <w:ind w:right="1421"/>
        <w:jc w:val="both"/>
        <w:rPr>
          <w:b w:val="0"/>
        </w:rPr>
      </w:pPr>
      <w:r w:rsidRPr="007C40A5">
        <w:rPr>
          <w:b w:val="0"/>
          <w:color w:val="3D3D3D"/>
        </w:rPr>
        <w:t>7) Yenilikçilik, sürdürülebilirlik ve ölçek büyütme potansiyeli.</w:t>
      </w:r>
    </w:p>
    <w:p w14:paraId="4B5BCB4B" w14:textId="77777777" w:rsidR="003E7256" w:rsidRPr="007C40A5" w:rsidRDefault="003E7256" w:rsidP="00870933">
      <w:pPr>
        <w:pStyle w:val="GvdeMetni"/>
        <w:jc w:val="both"/>
        <w:rPr>
          <w:b/>
        </w:rPr>
      </w:pPr>
    </w:p>
    <w:p w14:paraId="1B92D8DC" w14:textId="77777777" w:rsidR="003E7256" w:rsidRPr="007C40A5" w:rsidRDefault="003E7256" w:rsidP="00870933">
      <w:pPr>
        <w:pStyle w:val="GvdeMetni"/>
        <w:jc w:val="both"/>
        <w:rPr>
          <w:b/>
        </w:rPr>
      </w:pPr>
    </w:p>
    <w:p w14:paraId="0D7631AF" w14:textId="520039DD" w:rsidR="003E7256" w:rsidRPr="007C40A5" w:rsidRDefault="006B3291" w:rsidP="00870933">
      <w:pPr>
        <w:pStyle w:val="GvdeMetni"/>
        <w:numPr>
          <w:ilvl w:val="0"/>
          <w:numId w:val="17"/>
        </w:numPr>
        <w:jc w:val="both"/>
        <w:rPr>
          <w:b/>
        </w:rPr>
      </w:pPr>
      <w:r w:rsidRPr="007C40A5">
        <w:rPr>
          <w:b/>
          <w:color w:val="3D3D3D"/>
        </w:rPr>
        <w:t>Küresel çevre ve/veya uyum sorunları, temel nedenler ve konu edilmesi gereken engeller (sistemsel tanım)</w:t>
      </w:r>
    </w:p>
    <w:p w14:paraId="0A5CD122" w14:textId="77777777" w:rsidR="003E7256" w:rsidRPr="007C40A5" w:rsidRDefault="003E7256" w:rsidP="00870933">
      <w:pPr>
        <w:pStyle w:val="GvdeMetni"/>
        <w:spacing w:before="1"/>
        <w:jc w:val="both"/>
        <w:rPr>
          <w:b/>
        </w:rPr>
      </w:pPr>
    </w:p>
    <w:p w14:paraId="2B68A068" w14:textId="48E4D44F" w:rsidR="003E7256" w:rsidRPr="007C40A5" w:rsidRDefault="006B3291" w:rsidP="00870933">
      <w:pPr>
        <w:pStyle w:val="ListeParagraf"/>
        <w:numPr>
          <w:ilvl w:val="1"/>
          <w:numId w:val="1"/>
        </w:numPr>
        <w:spacing w:line="276" w:lineRule="auto"/>
        <w:jc w:val="both"/>
        <w:rPr>
          <w:sz w:val="20"/>
          <w:szCs w:val="20"/>
        </w:rPr>
      </w:pPr>
      <w:r w:rsidRPr="007C40A5">
        <w:rPr>
          <w:sz w:val="20"/>
          <w:szCs w:val="20"/>
        </w:rPr>
        <w:t>Hekzabromosiklododekan (HBCD), Mayıs 2013’te, “Kalıcı Organik Kirleticilere (KOK) ilişkin Stockholm Sözleşmesi”nin (SC), Ek-A kısmında, imha edilmesi için listelenmiş olan kalıcı bir organik kirleticidir. 2014 yılının Kasım ayında, bildirimden bir yıl sonra, bu maddenin eklenmesine ilişkin değişiklikler, sözleşmeye taraf olan birçok ülke için yürürlükte uygulanmaya başlanmıştır. Bu nedenle, bu ülkelerin, bahsi geçen maddeyi kullanmaları veya uygulamaları, üretimini yasaklamaları ve/veya kısıtlamaları için eylem planlarını hazırlamaları; HBCD'nin ithalat ve ihracatının yanı sıra,stokları ve kullanılmayan HBCD'yi ortadan kaldırmaları gerekmektedir.</w:t>
      </w:r>
    </w:p>
    <w:p w14:paraId="67DE844E" w14:textId="77777777" w:rsidR="003E7256" w:rsidRPr="007C40A5" w:rsidRDefault="003E7256" w:rsidP="00870933">
      <w:pPr>
        <w:pStyle w:val="GvdeMetni"/>
        <w:spacing w:before="2"/>
        <w:jc w:val="both"/>
      </w:pPr>
    </w:p>
    <w:p w14:paraId="6AB43E39" w14:textId="568C1225" w:rsidR="003E7256" w:rsidRPr="007C40A5" w:rsidRDefault="006B3291" w:rsidP="00870933">
      <w:pPr>
        <w:pStyle w:val="ListeParagraf"/>
        <w:numPr>
          <w:ilvl w:val="1"/>
          <w:numId w:val="1"/>
        </w:numPr>
        <w:spacing w:line="276" w:lineRule="auto"/>
        <w:jc w:val="both"/>
        <w:rPr>
          <w:sz w:val="20"/>
          <w:szCs w:val="20"/>
        </w:rPr>
      </w:pPr>
      <w:r w:rsidRPr="007C40A5">
        <w:rPr>
          <w:sz w:val="20"/>
          <w:szCs w:val="20"/>
        </w:rPr>
        <w:t>HBCD (CAS Kayıt Numarası 3194-55-6), poli-bromlu beyaz kristal bir tozdur. Ticari HBCD, esas olarak üç izomerden oluşmaktadır; gama-HBCD bu izomerlerin yaklaşık %70-95'ini oluştururken, alfa ve beta-HBCD’nin oranları %5-30 arasında değişmektedir. Bu madde başlıca; araçların, binaların veya eşyaların kullanım ömürleri boyunca, yanıcılıklarını azaltan alev geciktirici bir katkı maddesi olmakla birlikte ve bu eşyaların depolanmaları sırasında korumayı da sağlayan bir maddedir. Öncelikli uygulama alanı, inşaat endüstrisinde yalıtım amaçlı kullanılan genleştirilmiş polistiren ve ekstrüde polistiren (sırasıyla EPS ve XPS) levhaların imalatıdır. Diğer kullanım alanları ise döşemeli mobilyalar, otomobillerin iç tekstilleri, araba yastıkları ve kamyonlardaki yalıtım blokları, ambalaj malzemeleri, ve elektronik ekipmanlardır.</w:t>
      </w:r>
    </w:p>
    <w:p w14:paraId="1FC3F317" w14:textId="77777777" w:rsidR="003E7256" w:rsidRPr="007C40A5" w:rsidRDefault="003E7256" w:rsidP="00870933">
      <w:pPr>
        <w:pStyle w:val="GvdeMetni"/>
        <w:spacing w:before="2"/>
        <w:jc w:val="both"/>
      </w:pPr>
    </w:p>
    <w:p w14:paraId="40A03855" w14:textId="49C54234" w:rsidR="003E7256" w:rsidRPr="007C40A5" w:rsidRDefault="006B3291" w:rsidP="00870933">
      <w:pPr>
        <w:pStyle w:val="ListeParagraf"/>
        <w:numPr>
          <w:ilvl w:val="1"/>
          <w:numId w:val="1"/>
        </w:numPr>
        <w:spacing w:line="276" w:lineRule="auto"/>
        <w:ind w:hanging="499"/>
        <w:jc w:val="both"/>
        <w:rPr>
          <w:sz w:val="20"/>
          <w:szCs w:val="20"/>
        </w:rPr>
        <w:sectPr w:rsidR="003E7256" w:rsidRPr="007C40A5">
          <w:pgSz w:w="12240" w:h="15840"/>
          <w:pgMar w:top="1500" w:right="540" w:bottom="280" w:left="1200" w:header="720" w:footer="720" w:gutter="0"/>
          <w:cols w:space="720"/>
        </w:sectPr>
      </w:pPr>
      <w:r w:rsidRPr="007C40A5">
        <w:rPr>
          <w:sz w:val="20"/>
          <w:szCs w:val="20"/>
        </w:rPr>
        <w:t>EPS ve XPS’nin köpük endüstrilerinde var olan mevcut üretim süreçlerinin; hem SC hem de Montreal Protokolü kapsamında, hali hazırda çevre üzerinde paralel girişimlerde kullanılan kimyasallarla ilgili birçok küresel etkisi mevcuttur. Bu proje kapsamında, bu ürünlerde kullanılan HBCD alev geciktiricilerin üretimi, kullanımı ve imhası bu kimyasalın çevreye salınımı ile sonuçlanmaktadır. HBCD maddesinin güçlü bir biyoakümülasyonu ve biyomagnifikasyonu mevcuttur.Ayrıca, çevrede kalıcıdır; uzun menzilli çevresel taşıma potansiyeline sahiptir; suda yaşayan organizmalar için toksik bir maddedir ve insanları, özellikle hassas grupları, potansiyel olarak etkileyen nöroendokrin ve gelişimsel toksisite özelliklerine de sahiptir. Benzer şekilde, EPS ve XPS köpüklerinin üretimi, ozon tabakasını incelten maddelerin (ODS) ve HFC ikameli sera gazı şişirme maddelerinin kullanımını ve bunun sonucunda ortaya çıkan emisyonu içermektedir. Bütün bu kimyasallar, önemli küresel ısınma potansiyeline (GWP) sahip sera gazlarıdır.</w:t>
      </w:r>
    </w:p>
    <w:p w14:paraId="75389246" w14:textId="77777777" w:rsidR="006B3291" w:rsidRPr="007C40A5" w:rsidRDefault="006B3291" w:rsidP="00870933">
      <w:pPr>
        <w:pStyle w:val="ListeParagraf"/>
        <w:spacing w:line="276" w:lineRule="auto"/>
        <w:jc w:val="both"/>
        <w:rPr>
          <w:sz w:val="20"/>
          <w:szCs w:val="20"/>
        </w:rPr>
      </w:pPr>
      <w:r w:rsidRPr="007C40A5">
        <w:rPr>
          <w:sz w:val="20"/>
          <w:szCs w:val="20"/>
        </w:rPr>
        <w:lastRenderedPageBreak/>
        <w:t xml:space="preserve">Gelişmekte olan ülkelerde, Montreal Protokolü (MP) kapsamında hidrokloroflorokarbonların (HCFC'ler) aşamalı olarak kullanımdan kaldırılması tamamlanmaktadır. Ayrıca, MP'de Kigali Değişikliği'nin kabul edilmesiyle birlikte, HCFC'nin yerine kullanılan hidroflorokarbon (HFC) şişirme maddelerinin de yüksek GWP'ye neden olmaları sebebi ile aşamalı bir şekilde kaldırılması hedeflenmektedir. Genel olarak, enerji verimliliği ve bunun sonucunda iklim etkilerinin azaltılması için kritik öneme sahip ürünler üreten EPS ve XPS sektörleri, küresel kimyasallar sözleşmesi gereksinimlerine, yalıtım ürünlerinde uygulanan yüksek standartları koruyacak şekilde uyum sağlamak için yangından korunma açısından kamu güvenliğinin ve mülkiyetin korunması, KOK kullanımının &amp; salınımının ortadan kaldırılması ve enerji verimliliğinin korunması &amp; artırılması yoluyla sera gazı azaltımı olmak üzere üç kritik hedefi karşılayan kritik bir teknoloji değişikliği ihtiyacıyla karşı karşıya kalmaktadırlar. </w:t>
      </w:r>
    </w:p>
    <w:p w14:paraId="0DC50710" w14:textId="77777777" w:rsidR="003E7256" w:rsidRPr="007C40A5" w:rsidRDefault="003E7256" w:rsidP="00870933">
      <w:pPr>
        <w:pStyle w:val="GvdeMetni"/>
        <w:jc w:val="both"/>
      </w:pPr>
    </w:p>
    <w:p w14:paraId="5AACB3F2" w14:textId="77777777" w:rsidR="003E7256" w:rsidRPr="007C40A5" w:rsidRDefault="003E7256" w:rsidP="00870933">
      <w:pPr>
        <w:pStyle w:val="GvdeMetni"/>
        <w:spacing w:before="9"/>
        <w:jc w:val="both"/>
      </w:pPr>
    </w:p>
    <w:p w14:paraId="095EA021" w14:textId="6D251B10" w:rsidR="003E7256" w:rsidRPr="007C40A5" w:rsidRDefault="00B447FD" w:rsidP="00870933">
      <w:pPr>
        <w:pStyle w:val="ListeParagraf"/>
        <w:numPr>
          <w:ilvl w:val="1"/>
          <w:numId w:val="1"/>
        </w:numPr>
        <w:tabs>
          <w:tab w:val="left" w:pos="1264"/>
          <w:tab w:val="left" w:pos="1265"/>
        </w:tabs>
        <w:spacing w:line="304" w:lineRule="auto"/>
        <w:ind w:right="1424"/>
        <w:jc w:val="both"/>
        <w:rPr>
          <w:sz w:val="20"/>
          <w:szCs w:val="20"/>
        </w:rPr>
      </w:pPr>
      <w:r w:rsidRPr="007C40A5">
        <w:rPr>
          <w:color w:val="3D3D3D"/>
          <w:sz w:val="20"/>
          <w:szCs w:val="20"/>
        </w:rPr>
        <w:t>SC Kalıcı Organik Kirleticiler İnceleme Komitesi</w:t>
      </w:r>
      <w:r w:rsidR="0007056F" w:rsidRPr="007C40A5">
        <w:rPr>
          <w:color w:val="3D3D3D"/>
          <w:sz w:val="20"/>
          <w:szCs w:val="20"/>
        </w:rPr>
        <w:t xml:space="preserve"> (POPRC) tarafından HBCD'nin Ek-</w:t>
      </w:r>
      <w:r w:rsidRPr="007C40A5">
        <w:rPr>
          <w:color w:val="3D3D3D"/>
          <w:sz w:val="20"/>
          <w:szCs w:val="20"/>
        </w:rPr>
        <w:t xml:space="preserve">A olarak </w:t>
      </w:r>
      <w:r w:rsidR="0007056F" w:rsidRPr="007C40A5">
        <w:rPr>
          <w:color w:val="3D3D3D"/>
          <w:sz w:val="20"/>
          <w:szCs w:val="20"/>
        </w:rPr>
        <w:t>dâhil</w:t>
      </w:r>
      <w:r w:rsidRPr="007C40A5">
        <w:rPr>
          <w:color w:val="3D3D3D"/>
          <w:sz w:val="20"/>
          <w:szCs w:val="20"/>
        </w:rPr>
        <w:t xml:space="preserve"> edilmesine hazırlık amacıyla </w:t>
      </w:r>
      <w:r w:rsidR="0007056F" w:rsidRPr="007C40A5">
        <w:rPr>
          <w:color w:val="3D3D3D"/>
          <w:sz w:val="20"/>
          <w:szCs w:val="20"/>
        </w:rPr>
        <w:t xml:space="preserve">gerçekleştirilen sekizinci toplantısında, </w:t>
      </w:r>
      <w:r w:rsidRPr="007C40A5">
        <w:rPr>
          <w:color w:val="3D3D3D"/>
          <w:sz w:val="20"/>
          <w:szCs w:val="20"/>
        </w:rPr>
        <w:t>2011 yılında yapılan küresel HBCD üretimi tahmin</w:t>
      </w:r>
      <w:r w:rsidR="0007056F" w:rsidRPr="007C40A5">
        <w:rPr>
          <w:color w:val="3D3D3D"/>
          <w:sz w:val="20"/>
          <w:szCs w:val="20"/>
        </w:rPr>
        <w:t xml:space="preserve">leri, neredeyse yalnızca Çin, ABD ve </w:t>
      </w:r>
      <w:r w:rsidRPr="007C40A5">
        <w:rPr>
          <w:color w:val="3D3D3D"/>
          <w:sz w:val="20"/>
          <w:szCs w:val="20"/>
        </w:rPr>
        <w:t xml:space="preserve">Avrupa'da üretilen </w:t>
      </w:r>
      <w:r w:rsidR="0007056F" w:rsidRPr="007C40A5">
        <w:rPr>
          <w:color w:val="3D3D3D"/>
          <w:sz w:val="20"/>
          <w:szCs w:val="20"/>
        </w:rPr>
        <w:t xml:space="preserve">KOK miktarının 31.000 ton/yıl şeklinde olmuştur. Alev geciktirici üreticiler </w:t>
      </w:r>
      <w:r w:rsidRPr="007C40A5">
        <w:rPr>
          <w:color w:val="3D3D3D"/>
          <w:sz w:val="20"/>
          <w:szCs w:val="20"/>
        </w:rPr>
        <w:t xml:space="preserve">tarafından UNIDO'ya sağlanan güncel bilgiler, AB'de ve diğer gelişmiş ülkelerde kullanımına ilişkin yasaklar yürürlüğe girdiğinde, küresel olarak yaklaşık 40.000 ton tahmini toplam üretim </w:t>
      </w:r>
      <w:r w:rsidR="0007056F" w:rsidRPr="007C40A5">
        <w:rPr>
          <w:color w:val="3D3D3D"/>
          <w:sz w:val="20"/>
          <w:szCs w:val="20"/>
        </w:rPr>
        <w:t>var olduğu</w:t>
      </w:r>
      <w:r w:rsidRPr="007C40A5">
        <w:rPr>
          <w:color w:val="3D3D3D"/>
          <w:sz w:val="20"/>
          <w:szCs w:val="20"/>
        </w:rPr>
        <w:t xml:space="preserve"> </w:t>
      </w:r>
      <w:r w:rsidR="0007056F" w:rsidRPr="007C40A5">
        <w:rPr>
          <w:color w:val="3D3D3D"/>
          <w:sz w:val="20"/>
          <w:szCs w:val="20"/>
        </w:rPr>
        <w:t>gösterilmektedir</w:t>
      </w:r>
      <w:r w:rsidRPr="007C40A5">
        <w:rPr>
          <w:color w:val="3D3D3D"/>
          <w:sz w:val="20"/>
          <w:szCs w:val="20"/>
        </w:rPr>
        <w:t>.</w:t>
      </w:r>
      <w:r w:rsidR="0007056F" w:rsidRPr="007C40A5">
        <w:rPr>
          <w:color w:val="3D3D3D"/>
          <w:sz w:val="20"/>
          <w:szCs w:val="20"/>
        </w:rPr>
        <w:t xml:space="preserve"> Avrupa ve Kuzey Amerika dâhil olmak üzere çoğu gelişmiş ülkede SC'ye uygun üretimin ortadan kaldırılmasıyla birlikte küresel üretim düşmüştür; ancak Çin'de üretim, talep edilen bir uyumluluk olması kapsamında 2021 yılına kadar devam etmektedir. 2011'de Çin'deki üretimin 18.000 ton olduğu ve bunun 5.500-6.000 tonunun ihracat olduğu belirtilmiştir. Tahmini olarak, 2018 üretiminin bu seviyede kalacağı anlaşılmaktadır.</w:t>
      </w:r>
      <w:r w:rsidR="00F57809" w:rsidRPr="007C40A5">
        <w:rPr>
          <w:color w:val="3D3D3D"/>
          <w:sz w:val="20"/>
          <w:szCs w:val="20"/>
        </w:rPr>
        <w:t xml:space="preserve"> </w:t>
      </w:r>
      <w:r w:rsidR="0007056F" w:rsidRPr="007C40A5">
        <w:rPr>
          <w:color w:val="3D3D3D"/>
          <w:sz w:val="20"/>
          <w:szCs w:val="20"/>
        </w:rPr>
        <w:t>Küresel HBCD tüketiminin %90'ı tarihsel olarak EPS ve XPS sektörlerine bağlanmıştır ve iki sektör arasındaki bölünme tipik olarak tüketimin %70'inden fazlasını oluşturan EPS sektörüne yönelik gerçekleşmiştir. EPS'deki kimyasalın konsantrasyonları tipik olarak 5.000-10.000 mg/kg aralığında ve XPS'de 8.000-25.000 mg/kg aralığındadır. Küresel olarak, tüketim artık büyük ölçüde, Kuzey Amerika, Avrupa ve Japonya'daki büyük geleneksel gelişmiş ülke tüketicilerinin EPS ve XPS'nin yurtiçi ve ihracat üretiminde HBCD kullanımını etkin bir şekilde yasakladığı gelişmekte olan ülkeler ile sınırlıdır.</w:t>
      </w:r>
      <w:r w:rsidR="00F57809" w:rsidRPr="007C40A5">
        <w:rPr>
          <w:color w:val="3D3D3D"/>
          <w:sz w:val="20"/>
          <w:szCs w:val="20"/>
        </w:rPr>
        <w:t xml:space="preserve"> </w:t>
      </w:r>
      <w:r w:rsidR="0007056F" w:rsidRPr="007C40A5">
        <w:rPr>
          <w:color w:val="3D3D3D"/>
          <w:sz w:val="20"/>
          <w:szCs w:val="20"/>
        </w:rPr>
        <w:t>Çin, bildirilen 14.660 tonluk 2017 tüketimiyle en büyük küresel tüketici olmuştur. Başlıca sanayileşmiş gelişmekte olan ülke kategorisinde olan Türkiye ise, 2017'de 2.000 ton/yıl'ı aşan ana tüketicidir ve dolayısıyla HBCD için önemli bir uluslararası pazar durumunda olmaktadır.</w:t>
      </w:r>
    </w:p>
    <w:p w14:paraId="0E31BB6D" w14:textId="77777777" w:rsidR="003E7256" w:rsidRPr="007C40A5" w:rsidRDefault="003E7256" w:rsidP="00870933">
      <w:pPr>
        <w:pStyle w:val="GvdeMetni"/>
        <w:spacing w:before="9"/>
        <w:jc w:val="both"/>
      </w:pPr>
    </w:p>
    <w:p w14:paraId="7947825D" w14:textId="622B853F" w:rsidR="007A118B" w:rsidRPr="007C40A5" w:rsidRDefault="007A118B" w:rsidP="00870933">
      <w:pPr>
        <w:pStyle w:val="ListeParagraf"/>
        <w:numPr>
          <w:ilvl w:val="1"/>
          <w:numId w:val="1"/>
        </w:numPr>
        <w:tabs>
          <w:tab w:val="left" w:pos="1264"/>
          <w:tab w:val="left" w:pos="1265"/>
        </w:tabs>
        <w:spacing w:line="304" w:lineRule="auto"/>
        <w:ind w:right="1426" w:firstLine="0"/>
        <w:jc w:val="both"/>
        <w:rPr>
          <w:sz w:val="20"/>
          <w:szCs w:val="20"/>
        </w:rPr>
      </w:pPr>
      <w:r w:rsidRPr="007C40A5">
        <w:rPr>
          <w:color w:val="3D3D3D"/>
          <w:sz w:val="20"/>
          <w:szCs w:val="20"/>
        </w:rPr>
        <w:t xml:space="preserve">HBCD bazlı alev geciktiricilere karşı çeşitli kimyasal alternatifler, SC tarafından yayınlanan kılavuz belgelerde kapsamlı bir şekilde belgelendiği gibi, artık küresel olarak ticari kullanıma girmiştir. Konuyla ilgili kapsamlı bir kaynak incelemesi içeren Ocak 2019[1]1 tarihli Hekzabromosiklododekan (HBCD) alternatiflerine ilişkin kılavuz bunlardan en günceli halidir. En yaygın olarak kullanılan alternatif alev geciktirici, genel olarak bir Polimerik FR (CAS No: 1195978-93 8) olarak adlandırılan stiren ve bütadienin (Benzen, etenil-, 1,3 bütadienli polimer) bromlu bir kopolimeridir ve büyük bir şirket tarafından patentlidir. çok uluslu kimya şirketi ve Avrupa, İsrail ve ABD'de en az üç lisans sahibi tarafından üretilmiştir. Bu kimyasal, başta Avrupa, ABD, Japonya ve bazı Batı Asya ülkelerinde hem EPS hem de XPS için HBCD'ye yönelik önceki küresel talebin %50'sinin yerini alan alternatifte doğrudan bir düşüş olarak yaygın şekilde kullanılmaktadır. Yukarıda atıfta bulunulan SC kılavuzu ayrıca, ticari olarak Avrupa ve Çin'de üretildiği anlaşılan Tetrabromobisfenol A-bis bromlu eter türevi (CAS No:97416-84-7) dahil olmak üzere genellikle monomerik bromlu FR kimyasalları olarak adlandırılan bir dizi başka alternatifi de tanımlar. </w:t>
      </w:r>
    </w:p>
    <w:p w14:paraId="3AA3B7F9" w14:textId="35D5AF7D" w:rsidR="007A118B" w:rsidRPr="007C40A5" w:rsidRDefault="007A118B" w:rsidP="00870933">
      <w:pPr>
        <w:pStyle w:val="ListeParagraf"/>
        <w:tabs>
          <w:tab w:val="left" w:pos="1264"/>
          <w:tab w:val="left" w:pos="1265"/>
        </w:tabs>
        <w:spacing w:line="304" w:lineRule="auto"/>
        <w:ind w:right="1426"/>
        <w:jc w:val="both"/>
        <w:rPr>
          <w:color w:val="3D3D3D"/>
          <w:sz w:val="20"/>
          <w:szCs w:val="20"/>
        </w:rPr>
      </w:pPr>
    </w:p>
    <w:p w14:paraId="61BA14B1" w14:textId="3AB8B2AD" w:rsidR="007A118B" w:rsidRPr="007C40A5" w:rsidRDefault="007A118B" w:rsidP="00870933">
      <w:pPr>
        <w:pStyle w:val="ListeParagraf"/>
        <w:tabs>
          <w:tab w:val="left" w:pos="1264"/>
          <w:tab w:val="left" w:pos="1265"/>
        </w:tabs>
        <w:spacing w:line="304" w:lineRule="auto"/>
        <w:ind w:right="1426"/>
        <w:jc w:val="both"/>
        <w:rPr>
          <w:color w:val="3D3D3D"/>
          <w:sz w:val="20"/>
          <w:szCs w:val="20"/>
        </w:rPr>
      </w:pPr>
    </w:p>
    <w:p w14:paraId="358557A4" w14:textId="77777777" w:rsidR="007A118B" w:rsidRPr="007C40A5" w:rsidRDefault="007A118B" w:rsidP="00870933">
      <w:pPr>
        <w:pStyle w:val="ListeParagraf"/>
        <w:tabs>
          <w:tab w:val="left" w:pos="1264"/>
          <w:tab w:val="left" w:pos="1265"/>
        </w:tabs>
        <w:spacing w:line="304" w:lineRule="auto"/>
        <w:ind w:right="1426"/>
        <w:jc w:val="both"/>
        <w:rPr>
          <w:sz w:val="20"/>
          <w:szCs w:val="20"/>
        </w:rPr>
      </w:pPr>
    </w:p>
    <w:p w14:paraId="79001FD1" w14:textId="5B731A05" w:rsidR="003E7256" w:rsidRPr="007C40A5" w:rsidRDefault="007A118B" w:rsidP="00870933">
      <w:pPr>
        <w:pStyle w:val="ListeParagraf"/>
        <w:numPr>
          <w:ilvl w:val="1"/>
          <w:numId w:val="1"/>
        </w:numPr>
        <w:tabs>
          <w:tab w:val="left" w:pos="1264"/>
          <w:tab w:val="left" w:pos="1265"/>
        </w:tabs>
        <w:spacing w:before="1" w:line="304" w:lineRule="auto"/>
        <w:ind w:right="1474" w:firstLine="0"/>
        <w:jc w:val="both"/>
        <w:rPr>
          <w:sz w:val="20"/>
          <w:szCs w:val="20"/>
        </w:rPr>
      </w:pPr>
      <w:r w:rsidRPr="007C40A5">
        <w:rPr>
          <w:color w:val="3D3D3D"/>
          <w:sz w:val="20"/>
          <w:szCs w:val="20"/>
        </w:rPr>
        <w:lastRenderedPageBreak/>
        <w:t xml:space="preserve">HBCD'ye tüm ticari kimyasal alternatiflerin aynı zamanda aromatik yapıya sahip bromlu kimyasallar olduğu göz önüne alındığında: i) tamamlanmamış yanma içeren kullanım ömrünün sonunda imha etmede bromlu dioksinler oluşturma potansiyeli; ii) bromlu aromatik maddelerin oluşumuyla sonuçlanan UV bozulmasına maruz kalabilir; ve iii) FR özelliklerini elde etmek için HBCD ile aynı kimyasal mekanizmaya dayandıklarından, çevrede toksisite ve kalıcılık açısından benzer özellikler sergileyebilirler. İkincisi, en uygun alternatifi seçmede kullanıcılar için önemli bir husus ve engelleyici bir durumdur. Bu bağlamda, polimerik stiren ve bütadien ko-polimer alternatifinin mevcut pazar hakimiyeti, kısmen bunların, monomerik alternatiflere kıyasla çevrede kalıcılığa neden olma potansiyelinin nispeten düşük olduğu değerlendirmesine atfedilebilir. Büyük boyutu, düşük moleküler ağırlıklı (MW) bileşenlerinin olmaması ve reaktif olmayan fonksiyonel gruplar nedeniyle bu polimer için insan sağlığı ve ekotoksisite tehlikesi ölçülür veya düşük olduğu tahmin edilir. Benzer şekilde, bütadien-stiren bromlu kopolimerin maruz kalma potansiyelinin, büyük bir polimer olması ve polistirenden salınması muhtemel olmadığından diğer kimyasallardan daha düşük olması beklenmektedir. Öte yandan, monomerik polimerler, HBCD ile bulunan kalıcılık ve toksisite açısından HBCD ile benzer özellikler sergilemesi muhtemel olduğu için en azından bir ön temelde değerlendirilmiştir, bu nedenle potansiyel olarak ulusal düzenleyici kontrol eylemine ve potansiyel olarak uluslararası kontrollere tabidir. </w:t>
      </w:r>
    </w:p>
    <w:p w14:paraId="69BA12C5" w14:textId="77777777" w:rsidR="007A118B" w:rsidRPr="007C40A5" w:rsidRDefault="007A118B" w:rsidP="00870933">
      <w:pPr>
        <w:pStyle w:val="ListeParagraf"/>
        <w:tabs>
          <w:tab w:val="left" w:pos="1264"/>
          <w:tab w:val="left" w:pos="1265"/>
        </w:tabs>
        <w:spacing w:before="1" w:line="304" w:lineRule="auto"/>
        <w:ind w:right="1474"/>
        <w:jc w:val="both"/>
        <w:rPr>
          <w:sz w:val="20"/>
          <w:szCs w:val="20"/>
        </w:rPr>
      </w:pPr>
    </w:p>
    <w:p w14:paraId="43595284" w14:textId="73957BA5" w:rsidR="003E7256" w:rsidRPr="007C40A5" w:rsidRDefault="00415B84" w:rsidP="00870933">
      <w:pPr>
        <w:pStyle w:val="ListeParagraf"/>
        <w:numPr>
          <w:ilvl w:val="1"/>
          <w:numId w:val="1"/>
        </w:numPr>
        <w:tabs>
          <w:tab w:val="left" w:pos="1165"/>
        </w:tabs>
        <w:spacing w:line="304" w:lineRule="auto"/>
        <w:ind w:right="1468"/>
        <w:jc w:val="both"/>
        <w:rPr>
          <w:sz w:val="20"/>
          <w:szCs w:val="20"/>
        </w:rPr>
      </w:pPr>
      <w:r w:rsidRPr="007C40A5">
        <w:rPr>
          <w:color w:val="3D3D3D"/>
          <w:sz w:val="20"/>
          <w:szCs w:val="20"/>
        </w:rPr>
        <w:t>K</w:t>
      </w:r>
      <w:r w:rsidR="00287A12" w:rsidRPr="007C40A5">
        <w:rPr>
          <w:color w:val="3D3D3D"/>
          <w:sz w:val="20"/>
          <w:szCs w:val="20"/>
        </w:rPr>
        <w:t xml:space="preserve">imyasal olmayan </w:t>
      </w:r>
      <w:r w:rsidRPr="007C40A5">
        <w:rPr>
          <w:color w:val="3D3D3D"/>
          <w:sz w:val="20"/>
          <w:szCs w:val="20"/>
        </w:rPr>
        <w:t xml:space="preserve">ve uygulanabilecek </w:t>
      </w:r>
      <w:r w:rsidR="00287A12" w:rsidRPr="007C40A5">
        <w:rPr>
          <w:color w:val="3D3D3D"/>
          <w:sz w:val="20"/>
          <w:szCs w:val="20"/>
        </w:rPr>
        <w:t xml:space="preserve">alternatifler için de potansiyel </w:t>
      </w:r>
      <w:r w:rsidRPr="007C40A5">
        <w:rPr>
          <w:color w:val="3D3D3D"/>
          <w:sz w:val="20"/>
          <w:szCs w:val="20"/>
        </w:rPr>
        <w:t>mevcuttur</w:t>
      </w:r>
      <w:r w:rsidR="00287A12" w:rsidRPr="007C40A5">
        <w:rPr>
          <w:color w:val="3D3D3D"/>
          <w:sz w:val="20"/>
          <w:szCs w:val="20"/>
        </w:rPr>
        <w:t xml:space="preserve">. Bunların bir sınıfı, EPS ve XPS'nin FR'siz kullanımını, ancak yalıtımın yanmasını önleyen bir termal bariyer sağlayan bina tasarımlarını </w:t>
      </w:r>
      <w:r w:rsidRPr="007C40A5">
        <w:rPr>
          <w:color w:val="3D3D3D"/>
          <w:sz w:val="20"/>
          <w:szCs w:val="20"/>
        </w:rPr>
        <w:t>içermektedir. Bunun bir örneği ise</w:t>
      </w:r>
      <w:r w:rsidR="00287A12" w:rsidRPr="007C40A5">
        <w:rPr>
          <w:color w:val="3D3D3D"/>
          <w:sz w:val="20"/>
          <w:szCs w:val="20"/>
        </w:rPr>
        <w:t xml:space="preserve"> beton zeminlerin altına yerleşti</w:t>
      </w:r>
      <w:r w:rsidRPr="007C40A5">
        <w:rPr>
          <w:color w:val="3D3D3D"/>
          <w:sz w:val="20"/>
          <w:szCs w:val="20"/>
        </w:rPr>
        <w:t>rilmesidir. İkinci bir yaklaşım olarak ise</w:t>
      </w:r>
      <w:r w:rsidR="00287A12" w:rsidRPr="007C40A5">
        <w:rPr>
          <w:color w:val="3D3D3D"/>
          <w:sz w:val="20"/>
          <w:szCs w:val="20"/>
        </w:rPr>
        <w:t xml:space="preserve"> mineral yün, cam elyaf yünü ve poliüretan sert köpükler gibi doğal olarak yanıcı olmayan alternatif yalıtım malzemeleri </w:t>
      </w:r>
      <w:r w:rsidRPr="007C40A5">
        <w:rPr>
          <w:color w:val="3D3D3D"/>
          <w:sz w:val="20"/>
          <w:szCs w:val="20"/>
        </w:rPr>
        <w:t>kullanılmaktadır</w:t>
      </w:r>
      <w:r w:rsidR="00287A12" w:rsidRPr="007C40A5">
        <w:rPr>
          <w:color w:val="3D3D3D"/>
          <w:sz w:val="20"/>
          <w:szCs w:val="20"/>
        </w:rPr>
        <w:t>. Bu seçeneklerin önündeki en büyük engeller, göreceli ekonomi, belirli uygulamalarda çeşitli alternatif malzemelerin seçici uygunluğu ve bazı durumlarda zaman alıcı bir süreç olan bina yönetmeliklerinin revize edilmesi ihtiyacıdır.</w:t>
      </w:r>
    </w:p>
    <w:p w14:paraId="54BF735C" w14:textId="77777777" w:rsidR="003E7256" w:rsidRPr="007C40A5" w:rsidRDefault="003E7256" w:rsidP="00870933">
      <w:pPr>
        <w:pStyle w:val="GvdeMetni"/>
        <w:jc w:val="both"/>
      </w:pPr>
    </w:p>
    <w:p w14:paraId="7B1DEA52" w14:textId="77777777" w:rsidR="007A118B" w:rsidRPr="007C40A5" w:rsidRDefault="00415B84" w:rsidP="00870933">
      <w:pPr>
        <w:pStyle w:val="ListeParagraf"/>
        <w:numPr>
          <w:ilvl w:val="1"/>
          <w:numId w:val="1"/>
        </w:numPr>
        <w:tabs>
          <w:tab w:val="left" w:pos="1165"/>
        </w:tabs>
        <w:spacing w:line="304" w:lineRule="auto"/>
        <w:ind w:right="1445"/>
        <w:jc w:val="both"/>
        <w:rPr>
          <w:sz w:val="20"/>
          <w:szCs w:val="20"/>
        </w:rPr>
      </w:pPr>
      <w:r w:rsidRPr="007C40A5">
        <w:rPr>
          <w:color w:val="3D3D3D"/>
          <w:sz w:val="20"/>
          <w:szCs w:val="20"/>
        </w:rPr>
        <w:t>HBCD ile birlikte birikmiş eski atıklar ve bromlu kimyasal alternatifler de FR'leri içeren geçmiş ve gelecekteki atıklarla ilgilenmenin genel kapsamı içinde dikkate alınması gereken bir konudur. EPS ve XPS üretimi sırasında HBCD ve gelecekte olası diğer bromlu kimyasalları içeren bir atık akışı oluşur. Şu anda, atık minimizasyonu ve kaynağında geri dönüşüm stratejileri sınırlıdır. Daha da önemlisi, HBCD içeren önemli miktarlarda EPS ve XPS hizmettedir ve uzun yıllar hizmette kalacaktır, ancak aynı zamanda bir noktada genel yıkım atığı akışının bir parçası haline gelecek ve nihayetinde serbest bırakılmaya tabi olacaktır. Benzer bir konu, nihai salınım üzerine kendileri küresel çevresel atmosferik ve iklim etkilerini temsil eden ODS ve F-gaz üfleme ajanları içeren eski XPS ve EPS atıkları için de geçerlidir. Bu eski atıkların çevreye duyarlı bir şekilde etkin bir şekilde yönetilmesi için mevcut atık yönetimi altyapısı ve teknolojileri sınırlıdır ve hem gelişmiş hem de gelişmekte olan ülkelerde geliştirilmesi gerekmektedir.</w:t>
      </w:r>
    </w:p>
    <w:p w14:paraId="45B33CA2" w14:textId="77777777" w:rsidR="007A118B" w:rsidRPr="007C40A5" w:rsidRDefault="007A118B" w:rsidP="00870933">
      <w:pPr>
        <w:pStyle w:val="ListeParagraf"/>
        <w:jc w:val="both"/>
        <w:rPr>
          <w:color w:val="3D3D3D"/>
          <w:sz w:val="20"/>
          <w:szCs w:val="20"/>
        </w:rPr>
      </w:pPr>
    </w:p>
    <w:p w14:paraId="077188D1" w14:textId="77777777" w:rsidR="007A118B" w:rsidRPr="007C40A5" w:rsidRDefault="007A118B" w:rsidP="00870933">
      <w:pPr>
        <w:pStyle w:val="ListeParagraf"/>
        <w:numPr>
          <w:ilvl w:val="1"/>
          <w:numId w:val="1"/>
        </w:numPr>
        <w:tabs>
          <w:tab w:val="left" w:pos="1165"/>
        </w:tabs>
        <w:spacing w:line="304" w:lineRule="auto"/>
        <w:ind w:right="1445"/>
        <w:jc w:val="both"/>
        <w:rPr>
          <w:sz w:val="20"/>
          <w:szCs w:val="20"/>
        </w:rPr>
      </w:pPr>
      <w:r w:rsidRPr="007C40A5">
        <w:rPr>
          <w:color w:val="3D3D3D"/>
          <w:sz w:val="20"/>
          <w:szCs w:val="20"/>
        </w:rPr>
        <w:t xml:space="preserve">Genel olarak küresel çevre sorunu, onun temel nedenleri ve Türkiye gibi gelişmekte olan sanayileşmiş ülkelerde EPS ve XPS üretimi için HBCD'nin ortadan kaldırılması sorununu ele almanın önündeki engeller aşağıdakilerin bazı çerçeveler kapsamında incelenmektedir: i) özellikle mevcut alternatif teknolojiye erişim mevcut üretim tesislerine ve altyapısına kolaylıkla uygulanabilen çevresel açıdan sağlıklı kimyasal alternatifler; ii) ürünü alternatiflerle test etmek, optimize etmek ve sertifikalandırmak için gerekli olan gerekli ürün geliştirme ve testler; iii) bu kritik yapı ve ambalaj malzemelerinin yerleşik üreticilerinin ekonomik yaşayabilirliğini sürdürecek şekilde bu tür eleme/dönüştürmenin gerçekleştirilmesi; ve iv) hem bunu gerçekleştirmek için zaman tanımak hem de ithalatla ilgili olarak </w:t>
      </w:r>
      <w:r w:rsidRPr="007C40A5">
        <w:rPr>
          <w:color w:val="3D3D3D"/>
          <w:sz w:val="20"/>
          <w:szCs w:val="20"/>
        </w:rPr>
        <w:lastRenderedPageBreak/>
        <w:t>adil ticari piyasayı sağlamak için şeffaf ve adil bir düzenleyici rejimin mevcut olmasını sağlamak.</w:t>
      </w:r>
    </w:p>
    <w:p w14:paraId="299A70ED" w14:textId="77777777" w:rsidR="007A118B" w:rsidRPr="007C40A5" w:rsidRDefault="007A118B" w:rsidP="00870933">
      <w:pPr>
        <w:pStyle w:val="ListeParagraf"/>
        <w:jc w:val="both"/>
        <w:rPr>
          <w:color w:val="3D3D3D"/>
          <w:sz w:val="20"/>
          <w:szCs w:val="20"/>
        </w:rPr>
      </w:pPr>
    </w:p>
    <w:p w14:paraId="4D9C1497" w14:textId="381647FA" w:rsidR="007A118B" w:rsidRPr="007C40A5" w:rsidRDefault="007A118B" w:rsidP="00870933">
      <w:pPr>
        <w:tabs>
          <w:tab w:val="left" w:pos="1165"/>
        </w:tabs>
        <w:spacing w:line="304" w:lineRule="auto"/>
        <w:ind w:right="1445"/>
        <w:jc w:val="both"/>
        <w:rPr>
          <w:b/>
          <w:bCs/>
          <w:sz w:val="20"/>
          <w:szCs w:val="20"/>
        </w:rPr>
      </w:pPr>
      <w:r w:rsidRPr="007C40A5">
        <w:rPr>
          <w:b/>
          <w:bCs/>
          <w:color w:val="3D3D3D"/>
          <w:sz w:val="20"/>
          <w:szCs w:val="20"/>
        </w:rPr>
        <w:t>Temel senaryo ve ilgili tüm temel projeler;</w:t>
      </w:r>
    </w:p>
    <w:p w14:paraId="452B46D1" w14:textId="77777777" w:rsidR="007A118B" w:rsidRPr="007C40A5" w:rsidRDefault="007A118B" w:rsidP="00870933">
      <w:pPr>
        <w:pStyle w:val="ListeParagraf"/>
        <w:tabs>
          <w:tab w:val="left" w:pos="1165"/>
        </w:tabs>
        <w:spacing w:before="9" w:line="304" w:lineRule="auto"/>
        <w:ind w:right="1440"/>
        <w:jc w:val="both"/>
        <w:rPr>
          <w:sz w:val="20"/>
          <w:szCs w:val="20"/>
        </w:rPr>
      </w:pPr>
    </w:p>
    <w:p w14:paraId="70F6919B" w14:textId="395AE684" w:rsidR="003E7256" w:rsidRPr="007C40A5" w:rsidRDefault="007A118B" w:rsidP="00870933">
      <w:pPr>
        <w:pStyle w:val="ListeParagraf"/>
        <w:numPr>
          <w:ilvl w:val="1"/>
          <w:numId w:val="1"/>
        </w:numPr>
        <w:tabs>
          <w:tab w:val="left" w:pos="1165"/>
        </w:tabs>
        <w:spacing w:before="9" w:line="304" w:lineRule="auto"/>
        <w:ind w:right="1440" w:firstLine="0"/>
        <w:jc w:val="both"/>
        <w:rPr>
          <w:sz w:val="20"/>
          <w:szCs w:val="20"/>
        </w:rPr>
      </w:pPr>
      <w:r w:rsidRPr="007C40A5">
        <w:rPr>
          <w:color w:val="3D3D3D"/>
          <w:sz w:val="20"/>
          <w:szCs w:val="20"/>
        </w:rPr>
        <w:t xml:space="preserve">Türkiye Cumhuriyeti, 24 Mayıs 2001 tarihinde YK'yi imzalamış, 1 Aralık 2010'da yürürlüğe girmesi için 14 Ekim 2009'da onaylamıştır. Ülke, orijinal Ulusal Uygulama Planını (UUP) 2009 yılında sunmuş ve o zamandan beri HBCD'nin Ek A'ya dahil edilmesine ilişkin değişiklikler de dahil olmak üzere SC'deki tüm değişiklikleri yürürlüğe koymuştur (11 Kasım 2014). Kasım 2016'da, HBCD'yi bir öncelik olarak tanımlayan ve belirtilen EPS ve XPS sektörlerinde HBCD tüketimine ilişkin orijinal yüksek seviyeli gösterge niteliğindeki temel tahminlerin temeli olan resmi bir UUP güncellemesi sunulmuştur. Türkiye'de HBCD üretiminin olmadığı belirlendi. Türkiye'de HBCD üretimi olmadığı ve kullanılan HBCD'nin tamamının ya saf kimyasal olarak ya da XPS üretiminde ana girdi olarak kullanılan polistiren boncukların içerdiği ithal edildiği belirlenmiştir. UUP Eylem Planı, EPS ve XPS sektörlerinde HBCD'nin ortadan kaldırılmasını ve GEF'in beklenen desteğiyle 2019 yılına kadar bunu gerçekleştirmeye yönelik açık niyeti içermektedir. Tüketim açısından, o dönemde üstlenilen ve güncellenen UUP'de yer alan envanter çalışması, 1985-2013 yılları arasındaki ithalat ve ihracat istatistiklerine göre, o dönemde Türkiye'de üretilen ürünlerde biriken tahmini envanter HBCD'nin bu dönemde 3.823 ton olduğunu göstermiştir. EPS, XPS'de 12.852 ton ve Polistiren atık veya hurdada 14 ton olarak mevctur durumda ortaya çıkmıştır. İthalata dayalı envanterin yıllık dökümü (NIP Güncelleme Belgesi, Tablo AIV/5 SayfaA31), rapor edilen son yılda (2013), HBCD tüketiminin EPS sektöründe 350 ton ve XPS sektöründe 1.058 ton olduğunu göstermektedir (Toplam </w:t>
      </w:r>
      <w:r w:rsidR="00CD18B1" w:rsidRPr="007C40A5">
        <w:rPr>
          <w:color w:val="3D3D3D"/>
          <w:sz w:val="20"/>
          <w:szCs w:val="20"/>
        </w:rPr>
        <w:t xml:space="preserve">: </w:t>
      </w:r>
      <w:r w:rsidRPr="007C40A5">
        <w:rPr>
          <w:color w:val="3D3D3D"/>
          <w:sz w:val="20"/>
          <w:szCs w:val="20"/>
        </w:rPr>
        <w:t xml:space="preserve">1.408 t). Aynı zamanda, büyük hacimli HBCD kullanımının nispeten yeni olduğu, 1989'da başladığı, ancak çoğu XPS için kullanıldığından dönem içinde istikrarlı bir şekilde arttığı da </w:t>
      </w:r>
      <w:r w:rsidR="00CD18B1" w:rsidRPr="007C40A5">
        <w:rPr>
          <w:color w:val="3D3D3D"/>
          <w:sz w:val="20"/>
          <w:szCs w:val="20"/>
        </w:rPr>
        <w:t>kaydedilmiştir</w:t>
      </w:r>
      <w:r w:rsidRPr="007C40A5">
        <w:rPr>
          <w:color w:val="3D3D3D"/>
          <w:sz w:val="20"/>
          <w:szCs w:val="20"/>
        </w:rPr>
        <w:t>. Bununla birlikte, verilerin sonraki yılları, EPS'de kullanımda daha hızlı bir artış varken, XPS için nispeten sabit bir kullanım göstermektedir.</w:t>
      </w:r>
    </w:p>
    <w:p w14:paraId="6F4A314A" w14:textId="77777777" w:rsidR="00CD18B1" w:rsidRPr="007C40A5" w:rsidRDefault="00CD18B1" w:rsidP="00870933">
      <w:pPr>
        <w:pStyle w:val="ListeParagraf"/>
        <w:tabs>
          <w:tab w:val="left" w:pos="1165"/>
        </w:tabs>
        <w:spacing w:before="9" w:line="304" w:lineRule="auto"/>
        <w:ind w:right="1440"/>
        <w:jc w:val="both"/>
        <w:rPr>
          <w:sz w:val="20"/>
          <w:szCs w:val="20"/>
        </w:rPr>
      </w:pPr>
    </w:p>
    <w:p w14:paraId="14186C58" w14:textId="248970F9" w:rsidR="003E7256" w:rsidRPr="007C40A5" w:rsidRDefault="00153778" w:rsidP="00870933">
      <w:pPr>
        <w:pStyle w:val="ListeParagraf"/>
        <w:numPr>
          <w:ilvl w:val="1"/>
          <w:numId w:val="1"/>
        </w:numPr>
        <w:tabs>
          <w:tab w:val="left" w:pos="1165"/>
        </w:tabs>
        <w:spacing w:line="304" w:lineRule="auto"/>
        <w:ind w:right="1546" w:firstLine="0"/>
        <w:jc w:val="both"/>
        <w:rPr>
          <w:sz w:val="20"/>
          <w:szCs w:val="20"/>
        </w:rPr>
      </w:pPr>
      <w:r w:rsidRPr="007C40A5">
        <w:rPr>
          <w:color w:val="3D3D3D"/>
          <w:sz w:val="20"/>
          <w:szCs w:val="20"/>
        </w:rPr>
        <w:t>HBCD'nin SC Ek A kapsamında 2014'e dahil edilmesinin onaylanmasının bir parçası olarak Hükümet tarafından başlatılan diğer eylemler ve GEF-6 PIF'nin ilk hazırlığı, Çevre ve Şehircilik Bakanlığı'nın aşamalı çıkış sürecini yönetme konusunda endüstriyel paydaşlarla istişarelerde bulunmasıdır. 2014-16 döneminde. Sonuç olarak, 2016'dan sonra, sunulan GEF PIF'nin teknik onayına dayanarak üç alanda faaliyete geçilmişyit. Bunlar: i) HBCD'nin her iki bölümdeki aktif kullanıcıları, HBCD alternatif seçimi, ürün geliştirme ve gerekli yatırım (aşağıda alternatif senaryo altında ayrıntılı olarak açıklanmıştır) konusunda teknik çalışmalar başlatmıştır; ii) Türkiye Hükümeti, EPS ve XPS sektörlerinde devam eden kullanımı temelinde SC 6/13[4]4 sayılı Karar uyarınca HBCD[3]3'ün izin verilen kullanımı için geçici bir muafiyet[2]2 için Kasım 2014'te resmi olarak kayıt yaptırmıştır.; ve iii) ÇŞB, Kalıcı Organik Kirleticilere İlişkin Yönetmelikte[5]5 bir değişiklik geliştirmiş ve 2018'de EPS'de hedef aşamalı çıkış tarihlerini (28 Kasım 2019) ve değişikliğin yürürlüğe girdiği tarihten itibaren (Kasım 14, 2018), NIP güncellemesinde hedeflenen HBCD kullanımının ortadan kaldırılmasını sağlamaya başlamıştır.</w:t>
      </w:r>
    </w:p>
    <w:p w14:paraId="594C5EA8" w14:textId="77777777" w:rsidR="00153778" w:rsidRPr="007C40A5" w:rsidRDefault="00153778" w:rsidP="00870933">
      <w:pPr>
        <w:pStyle w:val="ListeParagraf"/>
        <w:tabs>
          <w:tab w:val="left" w:pos="1165"/>
        </w:tabs>
        <w:spacing w:line="304" w:lineRule="auto"/>
        <w:ind w:right="1546"/>
        <w:jc w:val="both"/>
        <w:rPr>
          <w:sz w:val="20"/>
          <w:szCs w:val="20"/>
        </w:rPr>
      </w:pPr>
    </w:p>
    <w:p w14:paraId="3A60774B" w14:textId="7C858117" w:rsidR="00153778" w:rsidRPr="007C40A5" w:rsidRDefault="00153778" w:rsidP="00870933">
      <w:pPr>
        <w:pStyle w:val="ListeParagraf"/>
        <w:tabs>
          <w:tab w:val="left" w:pos="1165"/>
        </w:tabs>
        <w:spacing w:line="304" w:lineRule="auto"/>
        <w:ind w:right="1546"/>
        <w:jc w:val="both"/>
        <w:rPr>
          <w:sz w:val="20"/>
          <w:szCs w:val="20"/>
        </w:rPr>
      </w:pPr>
    </w:p>
    <w:p w14:paraId="28B6454B" w14:textId="738D247C" w:rsidR="00153778" w:rsidRPr="007C40A5" w:rsidRDefault="00153778" w:rsidP="00870933">
      <w:pPr>
        <w:pStyle w:val="ListeParagraf"/>
        <w:tabs>
          <w:tab w:val="left" w:pos="1165"/>
        </w:tabs>
        <w:spacing w:line="304" w:lineRule="auto"/>
        <w:ind w:right="1546"/>
        <w:jc w:val="both"/>
        <w:rPr>
          <w:sz w:val="20"/>
          <w:szCs w:val="20"/>
        </w:rPr>
      </w:pPr>
    </w:p>
    <w:p w14:paraId="08BDABE0" w14:textId="6F77698B" w:rsidR="00153778" w:rsidRPr="007C40A5" w:rsidRDefault="00153778" w:rsidP="00870933">
      <w:pPr>
        <w:pStyle w:val="ListeParagraf"/>
        <w:tabs>
          <w:tab w:val="left" w:pos="1165"/>
        </w:tabs>
        <w:spacing w:line="304" w:lineRule="auto"/>
        <w:ind w:right="1546"/>
        <w:jc w:val="both"/>
        <w:rPr>
          <w:sz w:val="20"/>
          <w:szCs w:val="20"/>
        </w:rPr>
      </w:pPr>
    </w:p>
    <w:p w14:paraId="5318EA0A" w14:textId="7DD754E0" w:rsidR="00153778" w:rsidRPr="007C40A5" w:rsidRDefault="00153778" w:rsidP="00870933">
      <w:pPr>
        <w:pStyle w:val="ListeParagraf"/>
        <w:tabs>
          <w:tab w:val="left" w:pos="1165"/>
        </w:tabs>
        <w:spacing w:line="304" w:lineRule="auto"/>
        <w:ind w:right="1546"/>
        <w:jc w:val="both"/>
        <w:rPr>
          <w:sz w:val="20"/>
          <w:szCs w:val="20"/>
        </w:rPr>
      </w:pPr>
    </w:p>
    <w:p w14:paraId="48E00E02" w14:textId="77777777" w:rsidR="00153778" w:rsidRPr="007C40A5" w:rsidRDefault="00153778" w:rsidP="00870933">
      <w:pPr>
        <w:pStyle w:val="ListeParagraf"/>
        <w:tabs>
          <w:tab w:val="left" w:pos="1165"/>
        </w:tabs>
        <w:spacing w:line="304" w:lineRule="auto"/>
        <w:ind w:right="1546"/>
        <w:jc w:val="both"/>
        <w:rPr>
          <w:sz w:val="20"/>
          <w:szCs w:val="20"/>
        </w:rPr>
      </w:pPr>
    </w:p>
    <w:p w14:paraId="00EAD6CD" w14:textId="77777777" w:rsidR="00153778" w:rsidRPr="007C40A5" w:rsidRDefault="00153778" w:rsidP="00870933">
      <w:pPr>
        <w:pStyle w:val="GvdeMetni"/>
        <w:spacing w:before="9"/>
        <w:jc w:val="both"/>
        <w:rPr>
          <w:color w:val="3D3D3D"/>
        </w:rPr>
      </w:pPr>
      <w:r w:rsidRPr="007C40A5">
        <w:rPr>
          <w:color w:val="3D3D3D"/>
        </w:rPr>
        <w:t>Türkiye'de EPS Sektöründe HBCD Kullanımı.</w:t>
      </w:r>
    </w:p>
    <w:p w14:paraId="4C3F2155" w14:textId="77777777" w:rsidR="00153778" w:rsidRPr="007C40A5" w:rsidRDefault="00153778" w:rsidP="00870933">
      <w:pPr>
        <w:pStyle w:val="GvdeMetni"/>
        <w:spacing w:before="9"/>
        <w:jc w:val="both"/>
        <w:rPr>
          <w:color w:val="3D3D3D"/>
        </w:rPr>
      </w:pPr>
    </w:p>
    <w:p w14:paraId="2119B0EC" w14:textId="6E46E282" w:rsidR="003E7256" w:rsidRPr="007C40A5" w:rsidRDefault="00153778" w:rsidP="00870933">
      <w:pPr>
        <w:pStyle w:val="GvdeMetni"/>
        <w:numPr>
          <w:ilvl w:val="1"/>
          <w:numId w:val="1"/>
        </w:numPr>
        <w:spacing w:before="9" w:line="276" w:lineRule="auto"/>
        <w:ind w:left="763" w:hanging="504"/>
        <w:jc w:val="both"/>
      </w:pPr>
      <w:r w:rsidRPr="007C40A5">
        <w:rPr>
          <w:color w:val="3D3D3D"/>
        </w:rPr>
        <w:t>EPS sektörünün temel özelliği, ürün uygulamasına bağlı olarak FR'li ve FR'siz nihai ürünler üreten çok sayıda küçük ve orta ölçekli işletmeye sahip olmasıdır. HBCD veya alternatif FR'nin fiili tüketimi, tipik olarak boncuk şeklinde hazırlanan önceden karıştırılmış polistiren (PS) formunda bu nihai üreticiler tarafından kullanılan birincil girdinin üreticilerinde meydana gelmektedir. Tarihsel olarak Türkiye'de, nihai EPS ürünlerinin orijinal üreticileri, önceden harmanlanmış PS'yi, büyük ölçüde Avrupa'dan ve Asya'dan ithal etmiştir. Bununla birlikte, son on yılda, dört yerli üreticinin pazarın %60'ından fazlasını oluşturduğu ve en büyük iki üreticisi avrupa’dandır. Aşağıdaki Tablo 1, 2015-2018 yılları arasında önceden harmanlanmış PS için üretim ve ticaret dinamiklerinin bir özetini sunmakadır ve bu, FR'lerin kullanımını içeren kısmı da dahil olmak üzere bu işin mevcut gelişimini göstermektedir. AB'den ithal edilen ürünlerde FR kullanımının, Mart 2016'da üretimi, kullanımı, ithalatı ve ihracatının yasaklanması nedeniyle HBCD içermediği varsayılmaktadır[6]6. Bununla birlikte, Çin'de devam eden HBCD üretimi göz önüne alındığında, Uzak Doğu'dan yapılan ithalatlarda FR kullanımının HBCD'yi içerdiği varsayılmaktadır. İhracat açısından, önceden harmanlanmış PS üreticileri tarafından sağlanan 2018 verileri, önceden harmanlanmış PS'nin toplam ihracatının neredeyse yalnızca en büyük iki üreticiden ve HBCD olmayan FR kullanan ürünleri içeren 96.1530 ton olduğunu göstermiştir. Bölgedeki gelişmekte olan ülkelere ihracat için iki küçük üretici tarafından esas olarak HBCD içeren küçük bir miktar (1.679 ton) üretilmiştir.</w:t>
      </w:r>
    </w:p>
    <w:p w14:paraId="306C8FA9" w14:textId="7D51FC66" w:rsidR="00153778" w:rsidRPr="007C40A5" w:rsidRDefault="00153778" w:rsidP="00870933">
      <w:pPr>
        <w:pStyle w:val="GvdeMetni"/>
        <w:spacing w:before="9" w:line="276" w:lineRule="auto"/>
        <w:ind w:left="763"/>
        <w:jc w:val="both"/>
      </w:pPr>
    </w:p>
    <w:p w14:paraId="63659831" w14:textId="63D223CC" w:rsidR="003E7256" w:rsidRPr="007C40A5" w:rsidRDefault="00153778" w:rsidP="00870933">
      <w:pPr>
        <w:pStyle w:val="GvdeMetni"/>
        <w:spacing w:before="62"/>
        <w:ind w:left="765"/>
        <w:jc w:val="both"/>
      </w:pPr>
      <w:r w:rsidRPr="007C40A5">
        <w:rPr>
          <w:color w:val="3D3D3D"/>
        </w:rPr>
        <w:t>Tablo 1: Türkiye Yerli ve İthal Ön Harmanlanmış PS (t/yıl) Türkiye'de Geçerli Piyasa Verileri</w:t>
      </w:r>
      <w:r w:rsidR="00F57809" w:rsidRPr="007C40A5">
        <w:rPr>
          <w:color w:val="3D3D3D"/>
        </w:rPr>
        <w:t xml:space="preserve"> 2015-2018</w:t>
      </w:r>
    </w:p>
    <w:p w14:paraId="4B8C746E" w14:textId="77777777" w:rsidR="003E7256" w:rsidRPr="007C40A5" w:rsidRDefault="003E7256" w:rsidP="00870933">
      <w:pPr>
        <w:pStyle w:val="GvdeMetni"/>
        <w:jc w:val="both"/>
      </w:pPr>
    </w:p>
    <w:p w14:paraId="665B77A0" w14:textId="77777777" w:rsidR="003E7256" w:rsidRPr="007C40A5" w:rsidRDefault="003E7256" w:rsidP="00870933">
      <w:pPr>
        <w:pStyle w:val="GvdeMetni"/>
        <w:spacing w:before="11"/>
        <w:jc w:val="both"/>
      </w:pPr>
    </w:p>
    <w:tbl>
      <w:tblPr>
        <w:tblW w:w="0" w:type="auto"/>
        <w:tblInd w:w="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5"/>
        <w:gridCol w:w="1319"/>
        <w:gridCol w:w="1319"/>
        <w:gridCol w:w="1319"/>
        <w:gridCol w:w="1319"/>
      </w:tblGrid>
      <w:tr w:rsidR="003E7256" w:rsidRPr="007C40A5" w14:paraId="2FE57887" w14:textId="77777777">
        <w:trPr>
          <w:trHeight w:val="610"/>
        </w:trPr>
        <w:tc>
          <w:tcPr>
            <w:tcW w:w="3445" w:type="dxa"/>
            <w:shd w:val="clear" w:color="auto" w:fill="BFBFBF"/>
          </w:tcPr>
          <w:p w14:paraId="5E0922E5" w14:textId="1C7B31F7" w:rsidR="003E7256" w:rsidRPr="007C40A5" w:rsidRDefault="00153778" w:rsidP="00870933">
            <w:pPr>
              <w:pStyle w:val="TableParagraph"/>
              <w:spacing w:before="190"/>
              <w:ind w:left="347"/>
              <w:jc w:val="both"/>
              <w:rPr>
                <w:b/>
                <w:sz w:val="20"/>
                <w:szCs w:val="20"/>
              </w:rPr>
            </w:pPr>
            <w:r w:rsidRPr="007C40A5">
              <w:rPr>
                <w:b/>
                <w:color w:val="212428"/>
                <w:sz w:val="20"/>
                <w:szCs w:val="20"/>
              </w:rPr>
              <w:t>Pazar ve HBCD Kullanımı (t/yıl)</w:t>
            </w:r>
          </w:p>
        </w:tc>
        <w:tc>
          <w:tcPr>
            <w:tcW w:w="1319" w:type="dxa"/>
            <w:tcBorders>
              <w:top w:val="single" w:sz="8" w:space="0" w:color="212428"/>
              <w:bottom w:val="single" w:sz="8" w:space="0" w:color="212428"/>
              <w:right w:val="single" w:sz="8" w:space="0" w:color="212428"/>
            </w:tcBorders>
            <w:shd w:val="clear" w:color="auto" w:fill="BFBFBF"/>
          </w:tcPr>
          <w:p w14:paraId="1F8C8901" w14:textId="77777777" w:rsidR="003E7256" w:rsidRPr="007C40A5" w:rsidRDefault="00F57809" w:rsidP="00870933">
            <w:pPr>
              <w:pStyle w:val="TableParagraph"/>
              <w:spacing w:before="190"/>
              <w:ind w:left="437" w:right="422"/>
              <w:jc w:val="both"/>
              <w:rPr>
                <w:b/>
                <w:sz w:val="20"/>
                <w:szCs w:val="20"/>
              </w:rPr>
            </w:pPr>
            <w:r w:rsidRPr="007C40A5">
              <w:rPr>
                <w:b/>
                <w:color w:val="212428"/>
                <w:sz w:val="20"/>
                <w:szCs w:val="20"/>
              </w:rPr>
              <w:t>2015</w:t>
            </w:r>
          </w:p>
        </w:tc>
        <w:tc>
          <w:tcPr>
            <w:tcW w:w="1319" w:type="dxa"/>
            <w:tcBorders>
              <w:top w:val="single" w:sz="8" w:space="0" w:color="212428"/>
              <w:left w:val="single" w:sz="8" w:space="0" w:color="212428"/>
              <w:bottom w:val="single" w:sz="8" w:space="0" w:color="212428"/>
              <w:right w:val="single" w:sz="8" w:space="0" w:color="212428"/>
            </w:tcBorders>
            <w:shd w:val="clear" w:color="auto" w:fill="BFBFBF"/>
          </w:tcPr>
          <w:p w14:paraId="6D70AEB9" w14:textId="77777777" w:rsidR="003E7256" w:rsidRPr="007C40A5" w:rsidRDefault="00F57809" w:rsidP="00870933">
            <w:pPr>
              <w:pStyle w:val="TableParagraph"/>
              <w:spacing w:before="190"/>
              <w:ind w:left="437" w:right="422"/>
              <w:jc w:val="both"/>
              <w:rPr>
                <w:b/>
                <w:sz w:val="20"/>
                <w:szCs w:val="20"/>
              </w:rPr>
            </w:pPr>
            <w:r w:rsidRPr="007C40A5">
              <w:rPr>
                <w:b/>
                <w:color w:val="212428"/>
                <w:sz w:val="20"/>
                <w:szCs w:val="20"/>
              </w:rPr>
              <w:t>2016</w:t>
            </w:r>
          </w:p>
        </w:tc>
        <w:tc>
          <w:tcPr>
            <w:tcW w:w="1319" w:type="dxa"/>
            <w:tcBorders>
              <w:top w:val="single" w:sz="8" w:space="0" w:color="212428"/>
              <w:left w:val="single" w:sz="8" w:space="0" w:color="212428"/>
              <w:bottom w:val="single" w:sz="8" w:space="0" w:color="212428"/>
              <w:right w:val="single" w:sz="8" w:space="0" w:color="212428"/>
            </w:tcBorders>
            <w:shd w:val="clear" w:color="auto" w:fill="BFBFBF"/>
          </w:tcPr>
          <w:p w14:paraId="16EBD45D" w14:textId="77777777" w:rsidR="003E7256" w:rsidRPr="007C40A5" w:rsidRDefault="00F57809" w:rsidP="00870933">
            <w:pPr>
              <w:pStyle w:val="TableParagraph"/>
              <w:spacing w:before="190"/>
              <w:ind w:left="437" w:right="422"/>
              <w:jc w:val="both"/>
              <w:rPr>
                <w:b/>
                <w:sz w:val="20"/>
                <w:szCs w:val="20"/>
              </w:rPr>
            </w:pPr>
            <w:r w:rsidRPr="007C40A5">
              <w:rPr>
                <w:b/>
                <w:color w:val="212428"/>
                <w:sz w:val="20"/>
                <w:szCs w:val="20"/>
              </w:rPr>
              <w:t>2017</w:t>
            </w:r>
          </w:p>
        </w:tc>
        <w:tc>
          <w:tcPr>
            <w:tcW w:w="1319" w:type="dxa"/>
            <w:tcBorders>
              <w:top w:val="single" w:sz="8" w:space="0" w:color="212428"/>
              <w:left w:val="single" w:sz="8" w:space="0" w:color="212428"/>
              <w:bottom w:val="single" w:sz="8" w:space="0" w:color="212428"/>
              <w:right w:val="single" w:sz="8" w:space="0" w:color="212428"/>
            </w:tcBorders>
            <w:shd w:val="clear" w:color="auto" w:fill="BFBFBF"/>
          </w:tcPr>
          <w:p w14:paraId="703EAFA6" w14:textId="77777777" w:rsidR="003E7256" w:rsidRPr="007C40A5" w:rsidRDefault="00F57809" w:rsidP="00870933">
            <w:pPr>
              <w:pStyle w:val="TableParagraph"/>
              <w:spacing w:before="190"/>
              <w:ind w:left="437" w:right="422"/>
              <w:jc w:val="both"/>
              <w:rPr>
                <w:b/>
                <w:sz w:val="20"/>
                <w:szCs w:val="20"/>
              </w:rPr>
            </w:pPr>
            <w:r w:rsidRPr="007C40A5">
              <w:rPr>
                <w:b/>
                <w:color w:val="212428"/>
                <w:sz w:val="20"/>
                <w:szCs w:val="20"/>
              </w:rPr>
              <w:t>2018</w:t>
            </w:r>
          </w:p>
        </w:tc>
      </w:tr>
      <w:tr w:rsidR="00153778" w:rsidRPr="007C40A5" w14:paraId="172029FF" w14:textId="77777777">
        <w:trPr>
          <w:trHeight w:val="300"/>
        </w:trPr>
        <w:tc>
          <w:tcPr>
            <w:tcW w:w="3445" w:type="dxa"/>
            <w:tcBorders>
              <w:left w:val="single" w:sz="8" w:space="0" w:color="212428"/>
              <w:bottom w:val="single" w:sz="8" w:space="0" w:color="212428"/>
              <w:right w:val="single" w:sz="8" w:space="0" w:color="212428"/>
            </w:tcBorders>
          </w:tcPr>
          <w:p w14:paraId="114DAB63" w14:textId="3E113FA9" w:rsidR="00153778" w:rsidRPr="007C40A5" w:rsidRDefault="00153778" w:rsidP="00870933">
            <w:pPr>
              <w:pStyle w:val="TableParagraph"/>
              <w:spacing w:before="60" w:line="220" w:lineRule="exact"/>
              <w:ind w:left="118"/>
              <w:jc w:val="both"/>
              <w:rPr>
                <w:b/>
                <w:sz w:val="20"/>
                <w:szCs w:val="20"/>
              </w:rPr>
            </w:pPr>
            <w:r w:rsidRPr="007C40A5">
              <w:rPr>
                <w:sz w:val="20"/>
                <w:szCs w:val="20"/>
              </w:rPr>
              <w:t>TOTAL EPS önceden karıştırılmış PS pazarı</w:t>
            </w:r>
          </w:p>
        </w:tc>
        <w:tc>
          <w:tcPr>
            <w:tcW w:w="1319" w:type="dxa"/>
            <w:tcBorders>
              <w:top w:val="single" w:sz="8" w:space="0" w:color="212428"/>
              <w:left w:val="single" w:sz="8" w:space="0" w:color="212428"/>
              <w:bottom w:val="single" w:sz="8" w:space="0" w:color="212428"/>
              <w:right w:val="single" w:sz="8" w:space="0" w:color="212428"/>
            </w:tcBorders>
          </w:tcPr>
          <w:p w14:paraId="6BB4AE5C" w14:textId="77777777" w:rsidR="00153778" w:rsidRPr="007C40A5" w:rsidRDefault="00153778" w:rsidP="00870933">
            <w:pPr>
              <w:pStyle w:val="TableParagraph"/>
              <w:spacing w:before="60" w:line="220" w:lineRule="exact"/>
              <w:ind w:right="97"/>
              <w:jc w:val="both"/>
              <w:rPr>
                <w:b/>
                <w:sz w:val="20"/>
                <w:szCs w:val="20"/>
              </w:rPr>
            </w:pPr>
            <w:r w:rsidRPr="007C40A5">
              <w:rPr>
                <w:b/>
                <w:color w:val="212428"/>
                <w:sz w:val="20"/>
                <w:szCs w:val="20"/>
              </w:rPr>
              <w:t>230,000</w:t>
            </w:r>
          </w:p>
        </w:tc>
        <w:tc>
          <w:tcPr>
            <w:tcW w:w="1319" w:type="dxa"/>
            <w:tcBorders>
              <w:top w:val="single" w:sz="8" w:space="0" w:color="212428"/>
              <w:left w:val="single" w:sz="8" w:space="0" w:color="212428"/>
              <w:bottom w:val="single" w:sz="8" w:space="0" w:color="212428"/>
              <w:right w:val="single" w:sz="8" w:space="0" w:color="212428"/>
            </w:tcBorders>
          </w:tcPr>
          <w:p w14:paraId="0D91DE82" w14:textId="77777777" w:rsidR="00153778" w:rsidRPr="007C40A5" w:rsidRDefault="00153778" w:rsidP="00870933">
            <w:pPr>
              <w:pStyle w:val="TableParagraph"/>
              <w:spacing w:before="60" w:line="220" w:lineRule="exact"/>
              <w:ind w:right="97"/>
              <w:jc w:val="both"/>
              <w:rPr>
                <w:b/>
                <w:sz w:val="20"/>
                <w:szCs w:val="20"/>
              </w:rPr>
            </w:pPr>
            <w:r w:rsidRPr="007C40A5">
              <w:rPr>
                <w:b/>
                <w:color w:val="212428"/>
                <w:sz w:val="20"/>
                <w:szCs w:val="20"/>
              </w:rPr>
              <w:t>232,000</w:t>
            </w:r>
          </w:p>
        </w:tc>
        <w:tc>
          <w:tcPr>
            <w:tcW w:w="1319" w:type="dxa"/>
            <w:tcBorders>
              <w:top w:val="single" w:sz="8" w:space="0" w:color="212428"/>
              <w:left w:val="single" w:sz="8" w:space="0" w:color="212428"/>
              <w:bottom w:val="single" w:sz="8" w:space="0" w:color="212428"/>
              <w:right w:val="single" w:sz="8" w:space="0" w:color="212428"/>
            </w:tcBorders>
          </w:tcPr>
          <w:p w14:paraId="3011E809" w14:textId="77777777" w:rsidR="00153778" w:rsidRPr="007C40A5" w:rsidRDefault="00153778" w:rsidP="00870933">
            <w:pPr>
              <w:pStyle w:val="TableParagraph"/>
              <w:spacing w:before="60" w:line="220" w:lineRule="exact"/>
              <w:ind w:right="97"/>
              <w:jc w:val="both"/>
              <w:rPr>
                <w:b/>
                <w:sz w:val="20"/>
                <w:szCs w:val="20"/>
              </w:rPr>
            </w:pPr>
            <w:r w:rsidRPr="007C40A5">
              <w:rPr>
                <w:b/>
                <w:color w:val="212428"/>
                <w:sz w:val="20"/>
                <w:szCs w:val="20"/>
              </w:rPr>
              <w:t>239,000</w:t>
            </w:r>
          </w:p>
        </w:tc>
        <w:tc>
          <w:tcPr>
            <w:tcW w:w="1319" w:type="dxa"/>
            <w:tcBorders>
              <w:top w:val="single" w:sz="8" w:space="0" w:color="212428"/>
              <w:left w:val="single" w:sz="8" w:space="0" w:color="212428"/>
              <w:bottom w:val="single" w:sz="8" w:space="0" w:color="212428"/>
              <w:right w:val="single" w:sz="8" w:space="0" w:color="212428"/>
            </w:tcBorders>
          </w:tcPr>
          <w:p w14:paraId="39FF6DB2" w14:textId="77777777" w:rsidR="00153778" w:rsidRPr="007C40A5" w:rsidRDefault="00153778" w:rsidP="00870933">
            <w:pPr>
              <w:pStyle w:val="TableParagraph"/>
              <w:spacing w:before="60" w:line="220" w:lineRule="exact"/>
              <w:ind w:right="97"/>
              <w:jc w:val="both"/>
              <w:rPr>
                <w:b/>
                <w:sz w:val="20"/>
                <w:szCs w:val="20"/>
              </w:rPr>
            </w:pPr>
            <w:r w:rsidRPr="007C40A5">
              <w:rPr>
                <w:b/>
                <w:color w:val="212428"/>
                <w:sz w:val="20"/>
                <w:szCs w:val="20"/>
              </w:rPr>
              <w:t>238,000</w:t>
            </w:r>
          </w:p>
        </w:tc>
      </w:tr>
      <w:tr w:rsidR="00153778" w:rsidRPr="007C40A5" w14:paraId="00ED0179" w14:textId="77777777">
        <w:trPr>
          <w:trHeight w:val="300"/>
        </w:trPr>
        <w:tc>
          <w:tcPr>
            <w:tcW w:w="3445" w:type="dxa"/>
            <w:tcBorders>
              <w:top w:val="single" w:sz="8" w:space="0" w:color="212428"/>
              <w:left w:val="single" w:sz="8" w:space="0" w:color="212428"/>
              <w:bottom w:val="single" w:sz="8" w:space="0" w:color="212428"/>
              <w:right w:val="single" w:sz="8" w:space="0" w:color="212428"/>
            </w:tcBorders>
          </w:tcPr>
          <w:p w14:paraId="47F7D76E" w14:textId="1842BB68" w:rsidR="00153778" w:rsidRPr="007C40A5" w:rsidRDefault="00153778" w:rsidP="00870933">
            <w:pPr>
              <w:pStyle w:val="TableParagraph"/>
              <w:spacing w:before="60" w:line="220" w:lineRule="exact"/>
              <w:ind w:left="118"/>
              <w:jc w:val="both"/>
              <w:rPr>
                <w:b/>
                <w:sz w:val="20"/>
                <w:szCs w:val="20"/>
              </w:rPr>
            </w:pPr>
            <w:r w:rsidRPr="007C40A5">
              <w:rPr>
                <w:sz w:val="20"/>
                <w:szCs w:val="20"/>
              </w:rPr>
              <w:t>YERLİ ÜRETİM</w:t>
            </w:r>
          </w:p>
        </w:tc>
        <w:tc>
          <w:tcPr>
            <w:tcW w:w="1319" w:type="dxa"/>
            <w:tcBorders>
              <w:top w:val="single" w:sz="8" w:space="0" w:color="212428"/>
              <w:left w:val="single" w:sz="8" w:space="0" w:color="212428"/>
              <w:bottom w:val="single" w:sz="8" w:space="0" w:color="212428"/>
              <w:right w:val="single" w:sz="8" w:space="0" w:color="212428"/>
            </w:tcBorders>
            <w:shd w:val="clear" w:color="auto" w:fill="F2F2F2"/>
          </w:tcPr>
          <w:p w14:paraId="0A106EDB"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130,000</w:t>
            </w:r>
          </w:p>
        </w:tc>
        <w:tc>
          <w:tcPr>
            <w:tcW w:w="1319" w:type="dxa"/>
            <w:tcBorders>
              <w:top w:val="single" w:sz="8" w:space="0" w:color="212428"/>
              <w:left w:val="single" w:sz="8" w:space="0" w:color="212428"/>
              <w:bottom w:val="single" w:sz="8" w:space="0" w:color="212428"/>
              <w:right w:val="single" w:sz="8" w:space="0" w:color="212428"/>
            </w:tcBorders>
            <w:shd w:val="clear" w:color="auto" w:fill="F2F2F2"/>
          </w:tcPr>
          <w:p w14:paraId="33797D82"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138,000</w:t>
            </w:r>
          </w:p>
        </w:tc>
        <w:tc>
          <w:tcPr>
            <w:tcW w:w="1319" w:type="dxa"/>
            <w:tcBorders>
              <w:top w:val="single" w:sz="8" w:space="0" w:color="212428"/>
              <w:left w:val="single" w:sz="8" w:space="0" w:color="212428"/>
              <w:bottom w:val="single" w:sz="8" w:space="0" w:color="212428"/>
              <w:right w:val="single" w:sz="8" w:space="0" w:color="212428"/>
            </w:tcBorders>
            <w:shd w:val="clear" w:color="auto" w:fill="F2F2F2"/>
          </w:tcPr>
          <w:p w14:paraId="56D0B5AC"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148,000</w:t>
            </w:r>
          </w:p>
        </w:tc>
        <w:tc>
          <w:tcPr>
            <w:tcW w:w="1319" w:type="dxa"/>
            <w:tcBorders>
              <w:top w:val="single" w:sz="8" w:space="0" w:color="212428"/>
              <w:left w:val="single" w:sz="8" w:space="0" w:color="212428"/>
              <w:bottom w:val="single" w:sz="8" w:space="0" w:color="212428"/>
              <w:right w:val="single" w:sz="8" w:space="0" w:color="212428"/>
            </w:tcBorders>
            <w:shd w:val="clear" w:color="auto" w:fill="F2F2F2"/>
          </w:tcPr>
          <w:p w14:paraId="1FD67256"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154,000</w:t>
            </w:r>
          </w:p>
        </w:tc>
      </w:tr>
      <w:tr w:rsidR="00153778" w:rsidRPr="007C40A5" w14:paraId="135A67D5" w14:textId="77777777">
        <w:trPr>
          <w:trHeight w:val="300"/>
        </w:trPr>
        <w:tc>
          <w:tcPr>
            <w:tcW w:w="3445" w:type="dxa"/>
            <w:tcBorders>
              <w:top w:val="single" w:sz="8" w:space="0" w:color="212428"/>
              <w:left w:val="single" w:sz="8" w:space="0" w:color="212428"/>
              <w:bottom w:val="single" w:sz="8" w:space="0" w:color="212428"/>
              <w:right w:val="single" w:sz="8" w:space="0" w:color="212428"/>
            </w:tcBorders>
          </w:tcPr>
          <w:p w14:paraId="1F5E233A" w14:textId="7DC0C0F9" w:rsidR="00153778" w:rsidRPr="007C40A5" w:rsidRDefault="00153778" w:rsidP="00870933">
            <w:pPr>
              <w:pStyle w:val="TableParagraph"/>
              <w:spacing w:before="60" w:line="220" w:lineRule="exact"/>
              <w:ind w:left="118"/>
              <w:jc w:val="both"/>
              <w:rPr>
                <w:sz w:val="20"/>
                <w:szCs w:val="20"/>
              </w:rPr>
            </w:pPr>
            <w:r w:rsidRPr="007C40A5">
              <w:rPr>
                <w:sz w:val="20"/>
                <w:szCs w:val="20"/>
              </w:rPr>
              <w:t>HBCD'ye dayalı FR kullanımı</w:t>
            </w:r>
          </w:p>
        </w:tc>
        <w:tc>
          <w:tcPr>
            <w:tcW w:w="1319" w:type="dxa"/>
            <w:tcBorders>
              <w:top w:val="single" w:sz="8" w:space="0" w:color="212428"/>
              <w:left w:val="single" w:sz="8" w:space="0" w:color="212428"/>
              <w:bottom w:val="single" w:sz="8" w:space="0" w:color="212428"/>
              <w:right w:val="single" w:sz="8" w:space="0" w:color="212428"/>
            </w:tcBorders>
          </w:tcPr>
          <w:p w14:paraId="797A183F"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792.80</w:t>
            </w:r>
          </w:p>
        </w:tc>
        <w:tc>
          <w:tcPr>
            <w:tcW w:w="1319" w:type="dxa"/>
            <w:tcBorders>
              <w:top w:val="single" w:sz="8" w:space="0" w:color="212428"/>
              <w:left w:val="single" w:sz="8" w:space="0" w:color="212428"/>
              <w:bottom w:val="single" w:sz="8" w:space="0" w:color="212428"/>
              <w:right w:val="single" w:sz="8" w:space="0" w:color="212428"/>
            </w:tcBorders>
          </w:tcPr>
          <w:p w14:paraId="5C012CB9"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989.00</w:t>
            </w:r>
          </w:p>
        </w:tc>
        <w:tc>
          <w:tcPr>
            <w:tcW w:w="1319" w:type="dxa"/>
            <w:tcBorders>
              <w:top w:val="single" w:sz="8" w:space="0" w:color="212428"/>
              <w:left w:val="single" w:sz="8" w:space="0" w:color="212428"/>
              <w:bottom w:val="single" w:sz="8" w:space="0" w:color="212428"/>
              <w:right w:val="single" w:sz="8" w:space="0" w:color="212428"/>
            </w:tcBorders>
          </w:tcPr>
          <w:p w14:paraId="341D92CB"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997.42</w:t>
            </w:r>
          </w:p>
        </w:tc>
        <w:tc>
          <w:tcPr>
            <w:tcW w:w="1319" w:type="dxa"/>
            <w:tcBorders>
              <w:top w:val="single" w:sz="8" w:space="0" w:color="212428"/>
              <w:left w:val="single" w:sz="8" w:space="0" w:color="212428"/>
              <w:bottom w:val="single" w:sz="8" w:space="0" w:color="212428"/>
              <w:right w:val="single" w:sz="8" w:space="0" w:color="212428"/>
            </w:tcBorders>
          </w:tcPr>
          <w:p w14:paraId="6D954A90"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823.84</w:t>
            </w:r>
          </w:p>
        </w:tc>
      </w:tr>
    </w:tbl>
    <w:p w14:paraId="0E4E110D" w14:textId="77777777" w:rsidR="003E7256" w:rsidRPr="007C40A5" w:rsidRDefault="003E7256" w:rsidP="00870933">
      <w:pPr>
        <w:pStyle w:val="GvdeMetni"/>
        <w:jc w:val="both"/>
      </w:pPr>
    </w:p>
    <w:p w14:paraId="63F0DBD0" w14:textId="13826442" w:rsidR="003E7256" w:rsidRPr="007C40A5" w:rsidRDefault="00F57809" w:rsidP="00870933">
      <w:pPr>
        <w:pStyle w:val="GvdeMetni"/>
        <w:spacing w:before="10"/>
        <w:jc w:val="both"/>
      </w:pPr>
      <w:r w:rsidRPr="007C40A5">
        <w:rPr>
          <w:noProof/>
          <w:lang w:eastAsia="tr-TR"/>
        </w:rPr>
        <mc:AlternateContent>
          <mc:Choice Requires="wps">
            <w:drawing>
              <wp:anchor distT="0" distB="0" distL="0" distR="0" simplePos="0" relativeHeight="487594496" behindDoc="1" locked="0" layoutInCell="1" allowOverlap="1" wp14:anchorId="7F1DFB39" wp14:editId="1A92F9B5">
                <wp:simplePos x="0" y="0"/>
                <wp:positionH relativeFrom="page">
                  <wp:posOffset>914400</wp:posOffset>
                </wp:positionH>
                <wp:positionV relativeFrom="paragraph">
                  <wp:posOffset>189865</wp:posOffset>
                </wp:positionV>
                <wp:extent cx="182245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40 1440"/>
                            <a:gd name="T1" fmla="*/ T0 w 2870"/>
                            <a:gd name="T2" fmla="+- 0 4310 1440"/>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5D4F1A" id="Freeform 12" o:spid="_x0000_s1026" style="position:absolute;margin-left:1in;margin-top:14.95pt;width:143.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HvlwIAAJcFAAAOAAAAZHJzL2Uyb0RvYy54bWysVNtu1DAQfUfiHyw/gtpcuqUlarZCLUVI&#10;5SJ1+QCv42wiHI+xvZttv57xJNmGBV4QebDszPjMmTPjubred5rtlPMtmJJnpylnykioWrMp+bfV&#10;3cklZz4IUwkNRpX8UXl+vXz54qq3hcqhAV0pxxDE+KK3JW9CsEWSeNmoTvhTsMqgsQbXiYBHt0kq&#10;J3pE73SSp+mbpAdXWQdSeY9/bwcjXxJ+XSsZvtS1V4HpkiO3QKujdR3XZHklio0TtmnlSEP8A4tO&#10;tAaDHqBuRRBs69rfoLpWOvBQh1MJXQJ13UpFOWA2WXqUzUMjrKJcUBxvDzL5/wcrP+8e7FcXqXt7&#10;D/K7R0WS3vriYIkHjz5s3X+CCmsotgEo2X3tungT02B70vTxoKnaBybxZ3aZ54tzlF6iLcsvSPJE&#10;FNNdufXhgwLCEbt7H4aKVLgjPStmRIdBVwhRdxqL8/qEpSxbLIZlrODBLZvcXiVslbKe5ZdDTKzN&#10;wSmfnAhrcZb9GetscotY+QwL+W8mhqKZSMu9GVnjjon4AlLSyYKP+qyQ2yQQIqBTzPAvvhj72He4&#10;M4Zw2NrHTe04w6ZeD5JYESKzGCJuWV9ykiL+6GCnVkCmcFQ5DPJs1WbuRdfnrAYz3ogBsG2GDQWN&#10;XGeVNXDXak2l1SZSeYsFJG086LaKxsjGu836Rju2E/G50heTQbBf3Kzz4Vb4ZvAj05Czg62pKEqj&#10;RPV+3AfR6mGPQBpFp/6OLR3HhC/WUD1iezsYpgNOM9w04J4463EylNz/2AqnONMfDT69SD2OEjos&#10;zi9yPLi5ZT23CCMRquSBY0fE7U0Yxs/WunbTYKSMdDDwDp9V3cb+J34Dq/GAr59kGCdVHC/zM3k9&#10;z9PlTwAAAP//AwBQSwMEFAAGAAgAAAAhABRRSlHiAAAACQEAAA8AAABkcnMvZG93bnJldi54bWxM&#10;j8FOwzAQRO9I/IO1SFxQ66QNEQ1xKtRSBBIXWiTEzYmXJBCvo9htU76e5QTHmR3NvsmXo+3EAQff&#10;OlIQTyMQSJUzLdUKXnebyQ0IHzQZ3TlCBSf0sCzOz3KdGXekFzxsQy24hHymFTQh9JmUvmrQaj91&#10;PRLfPtxgdWA51NIM+sjltpOzKEql1S3xh0b3uGqw+trurYLv8H56SNu38nr9lOLj5urzfvW8Vury&#10;Yry7BRFwDH9h+MVndCiYqXR7Ml50rJOEtwQFs8UCBAeSecxGqWAexSCLXP5fUPwAAAD//wMAUEsB&#10;Ai0AFAAGAAgAAAAhALaDOJL+AAAA4QEAABMAAAAAAAAAAAAAAAAAAAAAAFtDb250ZW50X1R5cGVz&#10;XS54bWxQSwECLQAUAAYACAAAACEAOP0h/9YAAACUAQAACwAAAAAAAAAAAAAAAAAvAQAAX3JlbHMv&#10;LnJlbHNQSwECLQAUAAYACAAAACEA0pbB75cCAACXBQAADgAAAAAAAAAAAAAAAAAuAgAAZHJzL2Uy&#10;b0RvYy54bWxQSwECLQAUAAYACAAAACEAFFFKUeIAAAAJAQAADwAAAAAAAAAAAAAAAADxBAAAZHJz&#10;L2Rvd25yZXYueG1sUEsFBgAAAAAEAAQA8wAAAAAGAAAAAA==&#10;" path="m,l2870,e" filled="f" strokeweight=".72pt">
                <v:path arrowok="t" o:connecttype="custom" o:connectlocs="0,0;1822450,0" o:connectangles="0,0"/>
                <w10:wrap type="topAndBottom" anchorx="page"/>
              </v:shape>
            </w:pict>
          </mc:Fallback>
        </mc:AlternateContent>
      </w:r>
    </w:p>
    <w:p w14:paraId="2A2DAE54"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569" w:type="dxa"/>
        <w:tblBorders>
          <w:top w:val="single" w:sz="8" w:space="0" w:color="212428"/>
          <w:left w:val="single" w:sz="8" w:space="0" w:color="212428"/>
          <w:bottom w:val="single" w:sz="8" w:space="0" w:color="212428"/>
          <w:right w:val="single" w:sz="8" w:space="0" w:color="212428"/>
          <w:insideH w:val="single" w:sz="8" w:space="0" w:color="212428"/>
          <w:insideV w:val="single" w:sz="8" w:space="0" w:color="212428"/>
        </w:tblBorders>
        <w:tblLayout w:type="fixed"/>
        <w:tblCellMar>
          <w:left w:w="0" w:type="dxa"/>
          <w:right w:w="0" w:type="dxa"/>
        </w:tblCellMar>
        <w:tblLook w:val="01E0" w:firstRow="1" w:lastRow="1" w:firstColumn="1" w:lastColumn="1" w:noHBand="0" w:noVBand="0"/>
      </w:tblPr>
      <w:tblGrid>
        <w:gridCol w:w="3445"/>
        <w:gridCol w:w="1319"/>
        <w:gridCol w:w="1319"/>
        <w:gridCol w:w="1319"/>
        <w:gridCol w:w="1319"/>
      </w:tblGrid>
      <w:tr w:rsidR="00153778" w:rsidRPr="007C40A5" w14:paraId="5A68EBBF" w14:textId="77777777">
        <w:trPr>
          <w:trHeight w:val="305"/>
        </w:trPr>
        <w:tc>
          <w:tcPr>
            <w:tcW w:w="3445" w:type="dxa"/>
            <w:tcBorders>
              <w:top w:val="nil"/>
            </w:tcBorders>
          </w:tcPr>
          <w:p w14:paraId="35859858" w14:textId="3409F1A0" w:rsidR="00153778" w:rsidRPr="007C40A5" w:rsidRDefault="00153778" w:rsidP="00870933">
            <w:pPr>
              <w:pStyle w:val="TableParagraph"/>
              <w:spacing w:before="65" w:line="220" w:lineRule="exact"/>
              <w:ind w:left="118"/>
              <w:jc w:val="both"/>
              <w:rPr>
                <w:b/>
                <w:sz w:val="20"/>
                <w:szCs w:val="20"/>
              </w:rPr>
            </w:pPr>
            <w:r w:rsidRPr="007C40A5">
              <w:rPr>
                <w:sz w:val="20"/>
                <w:szCs w:val="20"/>
              </w:rPr>
              <w:lastRenderedPageBreak/>
              <w:t>İTHALAT ÜRÜN</w:t>
            </w:r>
          </w:p>
        </w:tc>
        <w:tc>
          <w:tcPr>
            <w:tcW w:w="1319" w:type="dxa"/>
            <w:tcBorders>
              <w:top w:val="nil"/>
            </w:tcBorders>
            <w:shd w:val="clear" w:color="auto" w:fill="F2F2F2"/>
          </w:tcPr>
          <w:p w14:paraId="61323AEA" w14:textId="77777777" w:rsidR="00153778" w:rsidRPr="007C40A5" w:rsidRDefault="00153778" w:rsidP="00870933">
            <w:pPr>
              <w:pStyle w:val="TableParagraph"/>
              <w:spacing w:before="65" w:line="220" w:lineRule="exact"/>
              <w:ind w:right="97"/>
              <w:jc w:val="both"/>
              <w:rPr>
                <w:sz w:val="20"/>
                <w:szCs w:val="20"/>
              </w:rPr>
            </w:pPr>
            <w:r w:rsidRPr="007C40A5">
              <w:rPr>
                <w:color w:val="212428"/>
                <w:sz w:val="20"/>
                <w:szCs w:val="20"/>
              </w:rPr>
              <w:t>100,000</w:t>
            </w:r>
          </w:p>
        </w:tc>
        <w:tc>
          <w:tcPr>
            <w:tcW w:w="1319" w:type="dxa"/>
            <w:tcBorders>
              <w:top w:val="nil"/>
            </w:tcBorders>
            <w:shd w:val="clear" w:color="auto" w:fill="F2F2F2"/>
          </w:tcPr>
          <w:p w14:paraId="5F0AFFC4" w14:textId="77777777" w:rsidR="00153778" w:rsidRPr="007C40A5" w:rsidRDefault="00153778" w:rsidP="00870933">
            <w:pPr>
              <w:pStyle w:val="TableParagraph"/>
              <w:spacing w:before="65" w:line="220" w:lineRule="exact"/>
              <w:ind w:right="97"/>
              <w:jc w:val="both"/>
              <w:rPr>
                <w:sz w:val="20"/>
                <w:szCs w:val="20"/>
              </w:rPr>
            </w:pPr>
            <w:r w:rsidRPr="007C40A5">
              <w:rPr>
                <w:color w:val="212428"/>
                <w:sz w:val="20"/>
                <w:szCs w:val="20"/>
              </w:rPr>
              <w:t>94,000</w:t>
            </w:r>
          </w:p>
        </w:tc>
        <w:tc>
          <w:tcPr>
            <w:tcW w:w="1319" w:type="dxa"/>
            <w:tcBorders>
              <w:top w:val="nil"/>
            </w:tcBorders>
            <w:shd w:val="clear" w:color="auto" w:fill="F2F2F2"/>
          </w:tcPr>
          <w:p w14:paraId="4402FD76" w14:textId="77777777" w:rsidR="00153778" w:rsidRPr="007C40A5" w:rsidRDefault="00153778" w:rsidP="00870933">
            <w:pPr>
              <w:pStyle w:val="TableParagraph"/>
              <w:spacing w:before="65" w:line="220" w:lineRule="exact"/>
              <w:ind w:right="97"/>
              <w:jc w:val="both"/>
              <w:rPr>
                <w:sz w:val="20"/>
                <w:szCs w:val="20"/>
              </w:rPr>
            </w:pPr>
            <w:r w:rsidRPr="007C40A5">
              <w:rPr>
                <w:color w:val="212428"/>
                <w:sz w:val="20"/>
                <w:szCs w:val="20"/>
              </w:rPr>
              <w:t>91,000</w:t>
            </w:r>
          </w:p>
        </w:tc>
        <w:tc>
          <w:tcPr>
            <w:tcW w:w="1319" w:type="dxa"/>
            <w:tcBorders>
              <w:top w:val="nil"/>
            </w:tcBorders>
            <w:shd w:val="clear" w:color="auto" w:fill="F2F2F2"/>
          </w:tcPr>
          <w:p w14:paraId="41C269FD" w14:textId="77777777" w:rsidR="00153778" w:rsidRPr="007C40A5" w:rsidRDefault="00153778" w:rsidP="00870933">
            <w:pPr>
              <w:pStyle w:val="TableParagraph"/>
              <w:spacing w:before="65" w:line="220" w:lineRule="exact"/>
              <w:ind w:right="97"/>
              <w:jc w:val="both"/>
              <w:rPr>
                <w:sz w:val="20"/>
                <w:szCs w:val="20"/>
              </w:rPr>
            </w:pPr>
            <w:r w:rsidRPr="007C40A5">
              <w:rPr>
                <w:color w:val="212428"/>
                <w:sz w:val="20"/>
                <w:szCs w:val="20"/>
              </w:rPr>
              <w:t>84,000</w:t>
            </w:r>
          </w:p>
        </w:tc>
      </w:tr>
      <w:tr w:rsidR="00153778" w:rsidRPr="007C40A5" w14:paraId="642BC92C" w14:textId="77777777">
        <w:trPr>
          <w:trHeight w:val="300"/>
        </w:trPr>
        <w:tc>
          <w:tcPr>
            <w:tcW w:w="3445" w:type="dxa"/>
          </w:tcPr>
          <w:p w14:paraId="0628DA41" w14:textId="6F91818E" w:rsidR="00153778" w:rsidRPr="007C40A5" w:rsidRDefault="00153778" w:rsidP="00870933">
            <w:pPr>
              <w:pStyle w:val="TableParagraph"/>
              <w:spacing w:before="60" w:line="220" w:lineRule="exact"/>
              <w:ind w:left="118"/>
              <w:jc w:val="both"/>
              <w:rPr>
                <w:sz w:val="20"/>
                <w:szCs w:val="20"/>
              </w:rPr>
            </w:pPr>
            <w:r w:rsidRPr="007C40A5">
              <w:rPr>
                <w:sz w:val="20"/>
                <w:szCs w:val="20"/>
              </w:rPr>
              <w:t>AB'den ithalat</w:t>
            </w:r>
          </w:p>
        </w:tc>
        <w:tc>
          <w:tcPr>
            <w:tcW w:w="1319" w:type="dxa"/>
          </w:tcPr>
          <w:p w14:paraId="68499740"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63,000</w:t>
            </w:r>
          </w:p>
        </w:tc>
        <w:tc>
          <w:tcPr>
            <w:tcW w:w="1319" w:type="dxa"/>
          </w:tcPr>
          <w:p w14:paraId="6A3C4F75"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60,000</w:t>
            </w:r>
          </w:p>
        </w:tc>
        <w:tc>
          <w:tcPr>
            <w:tcW w:w="1319" w:type="dxa"/>
          </w:tcPr>
          <w:p w14:paraId="26C13A36"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59,000</w:t>
            </w:r>
          </w:p>
        </w:tc>
        <w:tc>
          <w:tcPr>
            <w:tcW w:w="1319" w:type="dxa"/>
          </w:tcPr>
          <w:p w14:paraId="5DE2E303"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55,000</w:t>
            </w:r>
          </w:p>
        </w:tc>
      </w:tr>
      <w:tr w:rsidR="00153778" w:rsidRPr="007C40A5" w14:paraId="20E96581" w14:textId="77777777">
        <w:trPr>
          <w:trHeight w:val="300"/>
        </w:trPr>
        <w:tc>
          <w:tcPr>
            <w:tcW w:w="3445" w:type="dxa"/>
          </w:tcPr>
          <w:p w14:paraId="7ED18A14" w14:textId="5222A570" w:rsidR="00153778" w:rsidRPr="007C40A5" w:rsidRDefault="00153778" w:rsidP="00870933">
            <w:pPr>
              <w:pStyle w:val="TableParagraph"/>
              <w:spacing w:before="60" w:line="220" w:lineRule="exact"/>
              <w:ind w:left="118"/>
              <w:jc w:val="both"/>
              <w:rPr>
                <w:i/>
                <w:sz w:val="20"/>
                <w:szCs w:val="20"/>
              </w:rPr>
            </w:pPr>
            <w:r w:rsidRPr="007C40A5">
              <w:rPr>
                <w:sz w:val="20"/>
                <w:szCs w:val="20"/>
              </w:rPr>
              <w:t>FR'nin Tahmini Kullanımı</w:t>
            </w:r>
          </w:p>
        </w:tc>
        <w:tc>
          <w:tcPr>
            <w:tcW w:w="1319" w:type="dxa"/>
          </w:tcPr>
          <w:p w14:paraId="47AB0D16"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567</w:t>
            </w:r>
          </w:p>
        </w:tc>
        <w:tc>
          <w:tcPr>
            <w:tcW w:w="1319" w:type="dxa"/>
          </w:tcPr>
          <w:p w14:paraId="0821ED85"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540</w:t>
            </w:r>
          </w:p>
        </w:tc>
        <w:tc>
          <w:tcPr>
            <w:tcW w:w="1319" w:type="dxa"/>
          </w:tcPr>
          <w:p w14:paraId="18A1C9B5"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531</w:t>
            </w:r>
          </w:p>
        </w:tc>
        <w:tc>
          <w:tcPr>
            <w:tcW w:w="1319" w:type="dxa"/>
          </w:tcPr>
          <w:p w14:paraId="11C3D5AF"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495</w:t>
            </w:r>
          </w:p>
        </w:tc>
      </w:tr>
      <w:tr w:rsidR="00153778" w:rsidRPr="007C40A5" w14:paraId="572627EF" w14:textId="77777777">
        <w:trPr>
          <w:trHeight w:val="300"/>
        </w:trPr>
        <w:tc>
          <w:tcPr>
            <w:tcW w:w="3445" w:type="dxa"/>
          </w:tcPr>
          <w:p w14:paraId="34E7D1EB" w14:textId="0981F65D" w:rsidR="00153778" w:rsidRPr="007C40A5" w:rsidRDefault="00153778" w:rsidP="00870933">
            <w:pPr>
              <w:pStyle w:val="TableParagraph"/>
              <w:spacing w:before="60" w:line="220" w:lineRule="exact"/>
              <w:ind w:left="118"/>
              <w:jc w:val="both"/>
              <w:rPr>
                <w:sz w:val="20"/>
                <w:szCs w:val="20"/>
              </w:rPr>
            </w:pPr>
            <w:r w:rsidRPr="007C40A5">
              <w:rPr>
                <w:sz w:val="20"/>
                <w:szCs w:val="20"/>
              </w:rPr>
              <w:t>Uzak Doğu'dan İthalat</w:t>
            </w:r>
          </w:p>
        </w:tc>
        <w:tc>
          <w:tcPr>
            <w:tcW w:w="1319" w:type="dxa"/>
          </w:tcPr>
          <w:p w14:paraId="3C6CE5DC"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37,000</w:t>
            </w:r>
          </w:p>
        </w:tc>
        <w:tc>
          <w:tcPr>
            <w:tcW w:w="1319" w:type="dxa"/>
          </w:tcPr>
          <w:p w14:paraId="38BAF952"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34,000</w:t>
            </w:r>
          </w:p>
        </w:tc>
        <w:tc>
          <w:tcPr>
            <w:tcW w:w="1319" w:type="dxa"/>
          </w:tcPr>
          <w:p w14:paraId="77FB94CE"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32,000</w:t>
            </w:r>
          </w:p>
        </w:tc>
        <w:tc>
          <w:tcPr>
            <w:tcW w:w="1319" w:type="dxa"/>
          </w:tcPr>
          <w:p w14:paraId="098890C2"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29,000</w:t>
            </w:r>
          </w:p>
        </w:tc>
      </w:tr>
      <w:tr w:rsidR="00153778" w:rsidRPr="007C40A5" w14:paraId="5EE5E258" w14:textId="77777777">
        <w:trPr>
          <w:trHeight w:val="300"/>
        </w:trPr>
        <w:tc>
          <w:tcPr>
            <w:tcW w:w="3445" w:type="dxa"/>
          </w:tcPr>
          <w:p w14:paraId="6DD6E446" w14:textId="5956B343" w:rsidR="00153778" w:rsidRPr="007C40A5" w:rsidRDefault="00153778" w:rsidP="00870933">
            <w:pPr>
              <w:pStyle w:val="TableParagraph"/>
              <w:spacing w:before="60" w:line="220" w:lineRule="exact"/>
              <w:ind w:left="118"/>
              <w:jc w:val="both"/>
              <w:rPr>
                <w:i/>
                <w:sz w:val="20"/>
                <w:szCs w:val="20"/>
              </w:rPr>
            </w:pPr>
            <w:r w:rsidRPr="007C40A5">
              <w:rPr>
                <w:sz w:val="20"/>
                <w:szCs w:val="20"/>
              </w:rPr>
              <w:t>FR'nin Tahmini Kullanımı</w:t>
            </w:r>
          </w:p>
        </w:tc>
        <w:tc>
          <w:tcPr>
            <w:tcW w:w="1319" w:type="dxa"/>
          </w:tcPr>
          <w:p w14:paraId="68003336"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278</w:t>
            </w:r>
          </w:p>
        </w:tc>
        <w:tc>
          <w:tcPr>
            <w:tcW w:w="1319" w:type="dxa"/>
          </w:tcPr>
          <w:p w14:paraId="6AB97A1A"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255</w:t>
            </w:r>
          </w:p>
        </w:tc>
        <w:tc>
          <w:tcPr>
            <w:tcW w:w="1319" w:type="dxa"/>
          </w:tcPr>
          <w:p w14:paraId="688E2F54"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240</w:t>
            </w:r>
          </w:p>
        </w:tc>
        <w:tc>
          <w:tcPr>
            <w:tcW w:w="1319" w:type="dxa"/>
          </w:tcPr>
          <w:p w14:paraId="31BA9B55" w14:textId="77777777" w:rsidR="00153778" w:rsidRPr="007C40A5" w:rsidRDefault="00153778" w:rsidP="00870933">
            <w:pPr>
              <w:pStyle w:val="TableParagraph"/>
              <w:spacing w:before="60" w:line="220" w:lineRule="exact"/>
              <w:ind w:right="97"/>
              <w:jc w:val="both"/>
              <w:rPr>
                <w:sz w:val="20"/>
                <w:szCs w:val="20"/>
              </w:rPr>
            </w:pPr>
            <w:r w:rsidRPr="007C40A5">
              <w:rPr>
                <w:color w:val="212428"/>
                <w:sz w:val="20"/>
                <w:szCs w:val="20"/>
              </w:rPr>
              <w:t>218</w:t>
            </w:r>
          </w:p>
        </w:tc>
      </w:tr>
      <w:tr w:rsidR="00153778" w:rsidRPr="007C40A5" w14:paraId="10DE3044" w14:textId="77777777">
        <w:trPr>
          <w:trHeight w:val="300"/>
        </w:trPr>
        <w:tc>
          <w:tcPr>
            <w:tcW w:w="3445" w:type="dxa"/>
            <w:shd w:val="clear" w:color="auto" w:fill="BFBFBF"/>
          </w:tcPr>
          <w:p w14:paraId="34293B56" w14:textId="110800C0" w:rsidR="00153778" w:rsidRPr="007C40A5" w:rsidRDefault="00153778" w:rsidP="00870933">
            <w:pPr>
              <w:pStyle w:val="TableParagraph"/>
              <w:spacing w:before="60" w:line="220" w:lineRule="exact"/>
              <w:ind w:left="118"/>
              <w:jc w:val="both"/>
              <w:rPr>
                <w:b/>
                <w:sz w:val="20"/>
                <w:szCs w:val="20"/>
              </w:rPr>
            </w:pPr>
            <w:r w:rsidRPr="007C40A5">
              <w:rPr>
                <w:sz w:val="20"/>
                <w:szCs w:val="20"/>
              </w:rPr>
              <w:t>TOPLAM FR KULLANIMI</w:t>
            </w:r>
          </w:p>
        </w:tc>
        <w:tc>
          <w:tcPr>
            <w:tcW w:w="1319" w:type="dxa"/>
            <w:shd w:val="clear" w:color="auto" w:fill="BFBFBF"/>
          </w:tcPr>
          <w:p w14:paraId="2CD62544" w14:textId="77777777" w:rsidR="00153778" w:rsidRPr="007C40A5" w:rsidRDefault="00153778" w:rsidP="00870933">
            <w:pPr>
              <w:pStyle w:val="TableParagraph"/>
              <w:spacing w:before="60" w:line="220" w:lineRule="exact"/>
              <w:ind w:right="97"/>
              <w:jc w:val="both"/>
              <w:rPr>
                <w:b/>
                <w:sz w:val="20"/>
                <w:szCs w:val="20"/>
              </w:rPr>
            </w:pPr>
            <w:r w:rsidRPr="007C40A5">
              <w:rPr>
                <w:b/>
                <w:color w:val="212428"/>
                <w:sz w:val="20"/>
                <w:szCs w:val="20"/>
              </w:rPr>
              <w:t>1,637.30</w:t>
            </w:r>
          </w:p>
        </w:tc>
        <w:tc>
          <w:tcPr>
            <w:tcW w:w="1319" w:type="dxa"/>
            <w:shd w:val="clear" w:color="auto" w:fill="BFBFBF"/>
          </w:tcPr>
          <w:p w14:paraId="2E605F12" w14:textId="77777777" w:rsidR="00153778" w:rsidRPr="007C40A5" w:rsidRDefault="00153778" w:rsidP="00870933">
            <w:pPr>
              <w:pStyle w:val="TableParagraph"/>
              <w:spacing w:before="60" w:line="220" w:lineRule="exact"/>
              <w:ind w:right="97"/>
              <w:jc w:val="both"/>
              <w:rPr>
                <w:b/>
                <w:sz w:val="20"/>
                <w:szCs w:val="20"/>
              </w:rPr>
            </w:pPr>
            <w:r w:rsidRPr="007C40A5">
              <w:rPr>
                <w:b/>
                <w:color w:val="212428"/>
                <w:sz w:val="20"/>
                <w:szCs w:val="20"/>
              </w:rPr>
              <w:t>1,784.00</w:t>
            </w:r>
          </w:p>
        </w:tc>
        <w:tc>
          <w:tcPr>
            <w:tcW w:w="1319" w:type="dxa"/>
            <w:shd w:val="clear" w:color="auto" w:fill="BFBFBF"/>
          </w:tcPr>
          <w:p w14:paraId="422C0650" w14:textId="77777777" w:rsidR="00153778" w:rsidRPr="007C40A5" w:rsidRDefault="00153778" w:rsidP="00870933">
            <w:pPr>
              <w:pStyle w:val="TableParagraph"/>
              <w:spacing w:before="60" w:line="220" w:lineRule="exact"/>
              <w:ind w:right="97"/>
              <w:jc w:val="both"/>
              <w:rPr>
                <w:b/>
                <w:sz w:val="20"/>
                <w:szCs w:val="20"/>
              </w:rPr>
            </w:pPr>
            <w:r w:rsidRPr="007C40A5">
              <w:rPr>
                <w:b/>
                <w:color w:val="212428"/>
                <w:sz w:val="20"/>
                <w:szCs w:val="20"/>
              </w:rPr>
              <w:t>1,768.42</w:t>
            </w:r>
          </w:p>
        </w:tc>
        <w:tc>
          <w:tcPr>
            <w:tcW w:w="1319" w:type="dxa"/>
            <w:shd w:val="clear" w:color="auto" w:fill="BFBFBF"/>
          </w:tcPr>
          <w:p w14:paraId="2DFAFD8F" w14:textId="77777777" w:rsidR="00153778" w:rsidRPr="007C40A5" w:rsidRDefault="00153778" w:rsidP="00870933">
            <w:pPr>
              <w:pStyle w:val="TableParagraph"/>
              <w:spacing w:before="60" w:line="220" w:lineRule="exact"/>
              <w:ind w:right="97"/>
              <w:jc w:val="both"/>
              <w:rPr>
                <w:b/>
                <w:sz w:val="20"/>
                <w:szCs w:val="20"/>
              </w:rPr>
            </w:pPr>
            <w:r w:rsidRPr="007C40A5">
              <w:rPr>
                <w:b/>
                <w:color w:val="212428"/>
                <w:sz w:val="20"/>
                <w:szCs w:val="20"/>
              </w:rPr>
              <w:t>1,536.34</w:t>
            </w:r>
          </w:p>
        </w:tc>
      </w:tr>
    </w:tbl>
    <w:p w14:paraId="7317183D" w14:textId="4C7C3578" w:rsidR="003E7256" w:rsidRPr="007C40A5" w:rsidRDefault="00153778" w:rsidP="00870933">
      <w:pPr>
        <w:pStyle w:val="GvdeMetni"/>
        <w:spacing w:before="60"/>
        <w:ind w:left="672"/>
        <w:jc w:val="both"/>
      </w:pPr>
      <w:r w:rsidRPr="007C40A5">
        <w:rPr>
          <w:color w:val="212428"/>
        </w:rPr>
        <w:t>Kaynak: EPSDER Sanayi Derneği</w:t>
      </w:r>
    </w:p>
    <w:p w14:paraId="5809CE20" w14:textId="77777777" w:rsidR="003E7256" w:rsidRPr="007C40A5" w:rsidRDefault="003E7256" w:rsidP="00870933">
      <w:pPr>
        <w:pStyle w:val="GvdeMetni"/>
        <w:spacing w:before="1"/>
        <w:jc w:val="both"/>
      </w:pPr>
    </w:p>
    <w:p w14:paraId="737F6B40" w14:textId="368386F3" w:rsidR="00153778" w:rsidRPr="007C40A5" w:rsidRDefault="00153778" w:rsidP="00870933">
      <w:pPr>
        <w:pStyle w:val="ListeParagraf"/>
        <w:numPr>
          <w:ilvl w:val="1"/>
          <w:numId w:val="1"/>
        </w:numPr>
        <w:tabs>
          <w:tab w:val="left" w:pos="1165"/>
        </w:tabs>
        <w:spacing w:before="92" w:line="304" w:lineRule="auto"/>
        <w:ind w:right="1440" w:firstLine="0"/>
        <w:jc w:val="both"/>
        <w:rPr>
          <w:sz w:val="20"/>
          <w:szCs w:val="20"/>
        </w:rPr>
      </w:pPr>
      <w:r w:rsidRPr="007C40A5">
        <w:rPr>
          <w:color w:val="3D3D3D"/>
          <w:sz w:val="20"/>
          <w:szCs w:val="20"/>
        </w:rPr>
        <w:t>16. EPS sektörünün genel yapısı, nihai EPS ürünü üreten 100'ün üzerinde son kullanıcıya tedarik eden dört önceden harmanlanmış PS üreticisinden oluşmaktadır. Genel sektör, bayi ağları, satış ve ürün kurulumu ile ilgili 30.000 ek ile yaklaşık 5.000 kişiyi istihdam etmektedir. Önceden harmanlanmış PS üreticilerinin HBCD tüketicileri olduğu ve HBCD bazlı üretimle elde edilen nihai ürün üretim seviyesinde aynı gereksinimleri karşılayan alternatiflere dönüştürülmesinin minimum etkisi olduğu göz önüne alındığında, bu proje bu dört işletme ana hedef yararlanıcılarını temsil etmektedir. Hem nihai</w:t>
      </w:r>
      <w:r w:rsidR="004F3ABB">
        <w:rPr>
          <w:color w:val="3D3D3D"/>
          <w:sz w:val="20"/>
          <w:szCs w:val="20"/>
        </w:rPr>
        <w:t xml:space="preserve"> EPS ürün üreticileri hem de önceden harmanlanmış </w:t>
      </w:r>
      <w:r w:rsidRPr="007C40A5">
        <w:rPr>
          <w:color w:val="3D3D3D"/>
          <w:sz w:val="20"/>
          <w:szCs w:val="20"/>
        </w:rPr>
        <w:t>PS üreticileri, İstanbul merkezli EPSDER (Türkiye EPS Sanayicileri Derneği) olarak bilinen bir sanayi derneğinin üyeleridir. Diğer üyeler, çeşitli kimyasal, hizmet ve ekipman tedarikçilerini içermektedir. EPSDER, EPS sektörüne analitik, test ve ürün belgelendirme hizmetleri veren ve XPS sektörüne de hizmet veren bağımsız bir özel sektör laboratuvarı olan CEVKAK'ı da desteklemektedir. Küresel anlamda, Türk EPS sektörü yakın bölgedeki (Orta Doğu ve Orta Asya) en büyüğüdür ve Avrupa bölgesinde üçüncü büyük olarak kabul edilmektedir.</w:t>
      </w:r>
      <w:r w:rsidR="00F57809" w:rsidRPr="007C40A5">
        <w:rPr>
          <w:color w:val="3D3D3D"/>
          <w:sz w:val="20"/>
          <w:szCs w:val="20"/>
        </w:rPr>
        <w:t>.</w:t>
      </w:r>
    </w:p>
    <w:p w14:paraId="021719B9" w14:textId="3191110F" w:rsidR="003E7256" w:rsidRPr="007C40A5" w:rsidRDefault="00153778" w:rsidP="00870933">
      <w:pPr>
        <w:pStyle w:val="ListeParagraf"/>
        <w:numPr>
          <w:ilvl w:val="1"/>
          <w:numId w:val="1"/>
        </w:numPr>
        <w:tabs>
          <w:tab w:val="left" w:pos="1165"/>
        </w:tabs>
        <w:spacing w:before="92" w:line="304" w:lineRule="auto"/>
        <w:ind w:right="1440"/>
        <w:jc w:val="both"/>
        <w:rPr>
          <w:sz w:val="20"/>
          <w:szCs w:val="20"/>
        </w:rPr>
      </w:pPr>
      <w:r w:rsidRPr="007C40A5">
        <w:rPr>
          <w:color w:val="3D3D3D"/>
          <w:sz w:val="20"/>
          <w:szCs w:val="20"/>
        </w:rPr>
        <w:t>Önceden harmanlanmış PS'nin dört üreticisinin profili genel olarak aşağıdaki gibidir ve 2015-18 döneminde HBCD tüketiminin bir özetini sağlayan aşağıdaki Tablo 2'de verilmiştir:</w:t>
      </w:r>
    </w:p>
    <w:p w14:paraId="4B42723F" w14:textId="77777777" w:rsidR="003E7256" w:rsidRPr="007C40A5" w:rsidRDefault="003E7256" w:rsidP="00870933">
      <w:pPr>
        <w:pStyle w:val="GvdeMetni"/>
        <w:jc w:val="both"/>
      </w:pPr>
    </w:p>
    <w:p w14:paraId="4F25C2E4" w14:textId="77777777" w:rsidR="003E7256" w:rsidRPr="007C40A5" w:rsidRDefault="003E7256" w:rsidP="00870933">
      <w:pPr>
        <w:pStyle w:val="GvdeMetni"/>
        <w:spacing w:before="1"/>
        <w:jc w:val="both"/>
      </w:pPr>
    </w:p>
    <w:p w14:paraId="1651C79B" w14:textId="77777777" w:rsidR="00153778" w:rsidRPr="007C40A5" w:rsidRDefault="00F57809" w:rsidP="00870933">
      <w:pPr>
        <w:pStyle w:val="GvdeMetni"/>
        <w:tabs>
          <w:tab w:val="left" w:pos="1303"/>
        </w:tabs>
        <w:spacing w:line="304" w:lineRule="auto"/>
        <w:ind w:left="765" w:right="1512"/>
        <w:jc w:val="both"/>
      </w:pPr>
      <w:r w:rsidRPr="007C40A5">
        <w:rPr>
          <w:i/>
          <w:color w:val="3D3D3D"/>
        </w:rPr>
        <w:t>Ravago</w:t>
      </w:r>
      <w:r w:rsidR="00153778" w:rsidRPr="007C40A5">
        <w:rPr>
          <w:color w:val="3D3D3D"/>
        </w:rPr>
        <w:t>: Bu üretici, Belçika merkezli Ravago küresel petrokimya ve plastik grubunun Türkiye operasyonu olan Ravago Petrokimya Uretim A.Ş.'nin EPS bölümüdür (Eastchem). 2006 yılında Monotez tarafından Türkiye'nin ilk EPS üretim tesisi olarak kurulan Eastchem Bölümü, 2012 yılında Ravago tarafından satın alınmıştır. 2018 üretimi 187.000 t/yıl. Bunun 74.800 tonu (tümü HBCD olmayan FR içeren) ihraç edilmiştir ve 112.200'ü yurt içinde kullanılmıştır (HBCD FR ile 50.500). HBCD olmayan yangın geciktiriciye geçiş, ülkede HBCD yasaklarının beklemede uygulanmasına ve HBCD'nin zaten yasaklandığı AB ihracat pazarlarından gelen talebe bağlı olarak 2017'de başlanılmıştır.</w:t>
      </w:r>
    </w:p>
    <w:p w14:paraId="2E4F289F" w14:textId="77777777" w:rsidR="00153778" w:rsidRPr="007C40A5" w:rsidRDefault="00153778" w:rsidP="00870933">
      <w:pPr>
        <w:pStyle w:val="GvdeMetni"/>
        <w:tabs>
          <w:tab w:val="left" w:pos="1303"/>
        </w:tabs>
        <w:spacing w:line="304" w:lineRule="auto"/>
        <w:ind w:left="765" w:right="1512"/>
        <w:jc w:val="both"/>
        <w:rPr>
          <w:i/>
          <w:color w:val="3D3D3D"/>
        </w:rPr>
      </w:pPr>
    </w:p>
    <w:p w14:paraId="1C164D70" w14:textId="0D5D32FC" w:rsidR="003E7256" w:rsidRPr="007C40A5" w:rsidRDefault="00F57809" w:rsidP="00870933">
      <w:pPr>
        <w:pStyle w:val="GvdeMetni"/>
        <w:tabs>
          <w:tab w:val="left" w:pos="1303"/>
        </w:tabs>
        <w:spacing w:line="304" w:lineRule="auto"/>
        <w:ind w:left="765" w:right="1512"/>
        <w:jc w:val="both"/>
      </w:pPr>
      <w:r w:rsidRPr="007C40A5">
        <w:rPr>
          <w:i/>
          <w:color w:val="3D3D3D"/>
        </w:rPr>
        <w:t>CFN Kimya</w:t>
      </w:r>
      <w:r w:rsidRPr="007C40A5">
        <w:rPr>
          <w:color w:val="3D3D3D"/>
        </w:rPr>
        <w:t xml:space="preserve">: </w:t>
      </w:r>
      <w:r w:rsidR="004F3ABB">
        <w:rPr>
          <w:color w:val="3D3D3D"/>
        </w:rPr>
        <w:t xml:space="preserve">Bu, ana işi EPS önceden harmanlanmış </w:t>
      </w:r>
      <w:r w:rsidR="00153778" w:rsidRPr="007C40A5">
        <w:rPr>
          <w:color w:val="3D3D3D"/>
        </w:rPr>
        <w:t>PS üretimi olan ve 2013 yılında Kocaeli, Dilovaş'ta fabrika tesisleri ile kurulmuş, ulusal bir şirkettir. 100.000 t/yıl nominal üretim kapasitesi ve 2018 yılında 46.380 t/yıl (18.712 t ve 21.520 tonluk ihracat ve iç pazara yönelik HBCD olmayan FR ve kalan gıda için FR'siz) ile ülkenin ikinci büyük üreticisidir. EPS ürünleriyle iletişime geçin). HBCD olmayan yangın geciktiriciye şirket tarafından başlatılan dönüşüm, ülkede HBCD yasaklarının uygulanmasının beklenmesi ve AB ihracat pazarlarından gelen talep üzerine 2017 yılında başlanılmıştır. Şirket şu anda 75 kişiyi istihdam etmektedir.</w:t>
      </w:r>
    </w:p>
    <w:p w14:paraId="1EA5922A" w14:textId="77777777" w:rsidR="003E7256" w:rsidRPr="007C40A5" w:rsidRDefault="003E7256" w:rsidP="00870933">
      <w:pPr>
        <w:pStyle w:val="GvdeMetni"/>
        <w:spacing w:before="1"/>
        <w:jc w:val="both"/>
      </w:pPr>
    </w:p>
    <w:p w14:paraId="7E05A089" w14:textId="336CD47E" w:rsidR="003E7256" w:rsidRPr="007C40A5" w:rsidRDefault="00F57809" w:rsidP="00870933">
      <w:pPr>
        <w:pStyle w:val="GvdeMetni"/>
        <w:tabs>
          <w:tab w:val="left" w:pos="1303"/>
        </w:tabs>
        <w:spacing w:line="304" w:lineRule="auto"/>
        <w:ind w:left="765" w:right="1624"/>
        <w:jc w:val="both"/>
      </w:pPr>
      <w:r w:rsidRPr="007C40A5">
        <w:rPr>
          <w:i/>
          <w:color w:val="3D3D3D"/>
        </w:rPr>
        <w:t xml:space="preserve">Aschem: </w:t>
      </w:r>
      <w:r w:rsidR="00153778" w:rsidRPr="007C40A5">
        <w:rPr>
          <w:color w:val="3D3D3D"/>
        </w:rPr>
        <w:t>2000 yılında kurulmuş ve 2015 yılından beri Adana'da ön</w:t>
      </w:r>
      <w:r w:rsidR="004F3ABB" w:rsidRPr="004F3ABB">
        <w:t xml:space="preserve"> </w:t>
      </w:r>
      <w:r w:rsidR="004F3ABB" w:rsidRPr="004F3ABB">
        <w:rPr>
          <w:color w:val="3D3D3D"/>
        </w:rPr>
        <w:t>önceden harmanlanmış</w:t>
      </w:r>
      <w:r w:rsidR="004F3ABB">
        <w:rPr>
          <w:color w:val="3D3D3D"/>
        </w:rPr>
        <w:t xml:space="preserve"> </w:t>
      </w:r>
      <w:r w:rsidR="00153778" w:rsidRPr="007C40A5">
        <w:rPr>
          <w:color w:val="3D3D3D"/>
        </w:rPr>
        <w:t>PS üretimi yapan yerli bir petrokimya şirketidir. 34.500 t/yıl üretim kapasitesi beyan etmekte olup 2018 yılında 14.014 t., tamamına yakını yurtiçi satış ve 8.996 t HBCD içeren ürün olup, kalan üretimi gıda ile temas uygulamalarına yöneliktir.</w:t>
      </w:r>
    </w:p>
    <w:p w14:paraId="38EC93E4" w14:textId="77777777" w:rsidR="003E7256" w:rsidRPr="007C40A5" w:rsidRDefault="003E7256" w:rsidP="00870933">
      <w:pPr>
        <w:pStyle w:val="GvdeMetni"/>
        <w:jc w:val="both"/>
      </w:pPr>
    </w:p>
    <w:p w14:paraId="66F26FDC" w14:textId="77777777" w:rsidR="003E7256" w:rsidRPr="007C40A5" w:rsidRDefault="003E7256" w:rsidP="00870933">
      <w:pPr>
        <w:pStyle w:val="GvdeMetni"/>
        <w:spacing w:before="1"/>
        <w:jc w:val="both"/>
      </w:pPr>
    </w:p>
    <w:p w14:paraId="38AF76F5" w14:textId="3EF0F866" w:rsidR="007D0E20" w:rsidRPr="007C40A5" w:rsidRDefault="007D0E20" w:rsidP="00870933">
      <w:pPr>
        <w:pStyle w:val="GvdeMetni"/>
        <w:tabs>
          <w:tab w:val="left" w:pos="1303"/>
        </w:tabs>
        <w:spacing w:line="304" w:lineRule="auto"/>
        <w:ind w:left="765" w:right="1440"/>
        <w:jc w:val="both"/>
        <w:rPr>
          <w:color w:val="3D3D3D"/>
        </w:rPr>
      </w:pPr>
      <w:r w:rsidRPr="007C40A5">
        <w:rPr>
          <w:i/>
          <w:color w:val="3D3D3D"/>
        </w:rPr>
        <w:lastRenderedPageBreak/>
        <w:t xml:space="preserve">DİOKİ </w:t>
      </w:r>
      <w:r w:rsidR="00F57809" w:rsidRPr="007C40A5">
        <w:rPr>
          <w:i/>
          <w:color w:val="3D3D3D"/>
        </w:rPr>
        <w:t>Petrokimya San</w:t>
      </w:r>
      <w:r w:rsidRPr="007C40A5">
        <w:rPr>
          <w:i/>
          <w:color w:val="3D3D3D"/>
        </w:rPr>
        <w:t>ayi:</w:t>
      </w:r>
      <w:r w:rsidR="00F57809" w:rsidRPr="007C40A5">
        <w:rPr>
          <w:i/>
          <w:color w:val="3D3D3D"/>
        </w:rPr>
        <w:t xml:space="preserve"> </w:t>
      </w:r>
      <w:r w:rsidRPr="007C40A5">
        <w:rPr>
          <w:color w:val="3D3D3D"/>
        </w:rPr>
        <w:t>Bu, Hırvatistan'dan satın alınan ve taşınan bir fabrikaya dayalı olarak 2016 yılında Adana'da ö</w:t>
      </w:r>
      <w:r w:rsidR="004F3ABB" w:rsidRPr="004F3ABB">
        <w:t xml:space="preserve"> </w:t>
      </w:r>
      <w:r w:rsidR="004F3ABB" w:rsidRPr="004F3ABB">
        <w:rPr>
          <w:color w:val="3D3D3D"/>
        </w:rPr>
        <w:t xml:space="preserve">önceden harmanlanmış </w:t>
      </w:r>
      <w:r w:rsidRPr="007C40A5">
        <w:rPr>
          <w:color w:val="3D3D3D"/>
        </w:rPr>
        <w:t>PS üretimine başlayan yerli bir şirkettir. 17.000 t/yıl üretim kapasitesi beyan eder ve 2018 yılında 9.133 t üretime sahiptir. Bunun, 1.068 tonu HBCD içeren ürün dahil olmak üzere 2.070 tonu ihraç edilmiştir ve yurt içi satışlar için 6.058 ton HBCD içeren ürün üretilmiştir.</w:t>
      </w:r>
    </w:p>
    <w:p w14:paraId="7A40E758" w14:textId="77777777" w:rsidR="007D0E20" w:rsidRPr="007C40A5" w:rsidRDefault="007D0E20" w:rsidP="00870933">
      <w:pPr>
        <w:pStyle w:val="GvdeMetni"/>
        <w:tabs>
          <w:tab w:val="left" w:pos="1303"/>
        </w:tabs>
        <w:spacing w:line="304" w:lineRule="auto"/>
        <w:ind w:left="765" w:right="1440"/>
        <w:jc w:val="both"/>
        <w:rPr>
          <w:color w:val="3D3D3D"/>
        </w:rPr>
      </w:pPr>
    </w:p>
    <w:p w14:paraId="42EE3EB0" w14:textId="23B382D9" w:rsidR="003E7256" w:rsidRPr="007C40A5" w:rsidRDefault="00153778" w:rsidP="00870933">
      <w:pPr>
        <w:pStyle w:val="GvdeMetni"/>
        <w:tabs>
          <w:tab w:val="left" w:pos="1303"/>
        </w:tabs>
        <w:spacing w:line="304" w:lineRule="auto"/>
        <w:ind w:left="765" w:right="1440"/>
        <w:jc w:val="both"/>
      </w:pPr>
      <w:r w:rsidRPr="007C40A5">
        <w:rPr>
          <w:color w:val="3D3D3D"/>
        </w:rPr>
        <w:t>Tablo 2: EPS üretiminde kullanılan önceden karıştırılmış polistiren üreticileri için 2015-18 HBCD tüketiminin özeti</w:t>
      </w:r>
    </w:p>
    <w:p w14:paraId="48E7C2B3" w14:textId="77777777" w:rsidR="003E7256" w:rsidRPr="007C40A5" w:rsidRDefault="003E7256" w:rsidP="00870933">
      <w:pPr>
        <w:pStyle w:val="GvdeMetni"/>
        <w:jc w:val="both"/>
      </w:pPr>
    </w:p>
    <w:p w14:paraId="7E2521EB" w14:textId="77777777" w:rsidR="003E7256" w:rsidRPr="007C40A5" w:rsidRDefault="003E7256" w:rsidP="00870933">
      <w:pPr>
        <w:pStyle w:val="GvdeMetni"/>
        <w:spacing w:before="9"/>
        <w:jc w:val="both"/>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4"/>
        <w:gridCol w:w="962"/>
        <w:gridCol w:w="1129"/>
        <w:gridCol w:w="1129"/>
        <w:gridCol w:w="901"/>
        <w:gridCol w:w="901"/>
        <w:gridCol w:w="901"/>
        <w:gridCol w:w="901"/>
        <w:gridCol w:w="1001"/>
      </w:tblGrid>
      <w:tr w:rsidR="003E7256" w:rsidRPr="007C40A5" w14:paraId="0E50FA03" w14:textId="77777777">
        <w:trPr>
          <w:trHeight w:val="500"/>
        </w:trPr>
        <w:tc>
          <w:tcPr>
            <w:tcW w:w="1054" w:type="dxa"/>
            <w:vMerge w:val="restart"/>
            <w:shd w:val="clear" w:color="auto" w:fill="BFBFBF"/>
          </w:tcPr>
          <w:p w14:paraId="71932CDA" w14:textId="77777777" w:rsidR="003E7256" w:rsidRPr="007C40A5" w:rsidRDefault="003E7256" w:rsidP="00870933">
            <w:pPr>
              <w:pStyle w:val="TableParagraph"/>
              <w:jc w:val="both"/>
              <w:rPr>
                <w:sz w:val="20"/>
                <w:szCs w:val="20"/>
              </w:rPr>
            </w:pPr>
          </w:p>
          <w:p w14:paraId="362CAA65" w14:textId="77777777" w:rsidR="003E7256" w:rsidRPr="007C40A5" w:rsidRDefault="003E7256" w:rsidP="00870933">
            <w:pPr>
              <w:pStyle w:val="TableParagraph"/>
              <w:spacing w:before="5"/>
              <w:jc w:val="both"/>
              <w:rPr>
                <w:sz w:val="20"/>
                <w:szCs w:val="20"/>
              </w:rPr>
            </w:pPr>
          </w:p>
          <w:p w14:paraId="6A91C0A0" w14:textId="42F3B848" w:rsidR="003E7256" w:rsidRPr="007C40A5" w:rsidRDefault="007D0E20" w:rsidP="00870933">
            <w:pPr>
              <w:pStyle w:val="TableParagraph"/>
              <w:ind w:left="138"/>
              <w:jc w:val="both"/>
              <w:rPr>
                <w:sz w:val="20"/>
                <w:szCs w:val="20"/>
              </w:rPr>
            </w:pPr>
            <w:r w:rsidRPr="007C40A5">
              <w:rPr>
                <w:color w:val="212428"/>
                <w:sz w:val="20"/>
                <w:szCs w:val="20"/>
              </w:rPr>
              <w:t>Şirket</w:t>
            </w:r>
          </w:p>
        </w:tc>
        <w:tc>
          <w:tcPr>
            <w:tcW w:w="3220" w:type="dxa"/>
            <w:gridSpan w:val="3"/>
            <w:tcBorders>
              <w:top w:val="single" w:sz="8" w:space="0" w:color="808080"/>
              <w:bottom w:val="single" w:sz="8" w:space="0" w:color="808080"/>
              <w:right w:val="single" w:sz="8" w:space="0" w:color="808080"/>
            </w:tcBorders>
            <w:shd w:val="clear" w:color="auto" w:fill="BFBFBF"/>
          </w:tcPr>
          <w:p w14:paraId="7497B574" w14:textId="0FA7C544" w:rsidR="003E7256" w:rsidRPr="007C40A5" w:rsidRDefault="00153778" w:rsidP="00870933">
            <w:pPr>
              <w:pStyle w:val="TableParagraph"/>
              <w:spacing w:before="135"/>
              <w:ind w:left="474"/>
              <w:jc w:val="both"/>
              <w:rPr>
                <w:sz w:val="20"/>
                <w:szCs w:val="20"/>
              </w:rPr>
            </w:pPr>
            <w:r w:rsidRPr="007C40A5">
              <w:rPr>
                <w:color w:val="212428"/>
                <w:sz w:val="20"/>
                <w:szCs w:val="20"/>
              </w:rPr>
              <w:t>2018 Üretim Verileri (t/yıl)</w:t>
            </w:r>
          </w:p>
        </w:tc>
        <w:tc>
          <w:tcPr>
            <w:tcW w:w="4605" w:type="dxa"/>
            <w:gridSpan w:val="5"/>
            <w:tcBorders>
              <w:top w:val="single" w:sz="8" w:space="0" w:color="808080"/>
              <w:left w:val="single" w:sz="8" w:space="0" w:color="808080"/>
              <w:bottom w:val="single" w:sz="8" w:space="0" w:color="808080"/>
              <w:right w:val="single" w:sz="8" w:space="0" w:color="808080"/>
            </w:tcBorders>
            <w:shd w:val="clear" w:color="auto" w:fill="BFBFBF"/>
          </w:tcPr>
          <w:p w14:paraId="7B192297" w14:textId="21CD71BE" w:rsidR="003E7256" w:rsidRPr="007C40A5" w:rsidRDefault="007D0E20" w:rsidP="00870933">
            <w:pPr>
              <w:pStyle w:val="TableParagraph"/>
              <w:spacing w:before="135"/>
              <w:ind w:left="433"/>
              <w:jc w:val="both"/>
              <w:rPr>
                <w:sz w:val="20"/>
                <w:szCs w:val="20"/>
              </w:rPr>
            </w:pPr>
            <w:r w:rsidRPr="007C40A5">
              <w:rPr>
                <w:color w:val="212428"/>
                <w:sz w:val="20"/>
                <w:szCs w:val="20"/>
              </w:rPr>
              <w:t>HBCD'ye göre FR tüketimi (kg/yıl)</w:t>
            </w:r>
          </w:p>
        </w:tc>
      </w:tr>
      <w:tr w:rsidR="003E7256" w:rsidRPr="007C40A5" w14:paraId="5BC15E55" w14:textId="77777777">
        <w:trPr>
          <w:trHeight w:val="939"/>
        </w:trPr>
        <w:tc>
          <w:tcPr>
            <w:tcW w:w="1054" w:type="dxa"/>
            <w:vMerge/>
            <w:tcBorders>
              <w:top w:val="nil"/>
            </w:tcBorders>
            <w:shd w:val="clear" w:color="auto" w:fill="BFBFBF"/>
          </w:tcPr>
          <w:p w14:paraId="53940201" w14:textId="77777777" w:rsidR="003E7256" w:rsidRPr="007C40A5" w:rsidRDefault="003E7256" w:rsidP="00870933">
            <w:pPr>
              <w:jc w:val="both"/>
              <w:rPr>
                <w:sz w:val="20"/>
                <w:szCs w:val="20"/>
              </w:rPr>
            </w:pPr>
          </w:p>
        </w:tc>
        <w:tc>
          <w:tcPr>
            <w:tcW w:w="962" w:type="dxa"/>
            <w:tcBorders>
              <w:top w:val="single" w:sz="8" w:space="0" w:color="808080"/>
              <w:bottom w:val="single" w:sz="8" w:space="0" w:color="808080"/>
              <w:right w:val="single" w:sz="8" w:space="0" w:color="808080"/>
            </w:tcBorders>
            <w:shd w:val="clear" w:color="auto" w:fill="BFBFBF"/>
          </w:tcPr>
          <w:p w14:paraId="701DD40D" w14:textId="77777777" w:rsidR="003E7256" w:rsidRPr="007C40A5" w:rsidRDefault="003E7256" w:rsidP="00870933">
            <w:pPr>
              <w:pStyle w:val="TableParagraph"/>
              <w:spacing w:before="5"/>
              <w:jc w:val="both"/>
              <w:rPr>
                <w:sz w:val="20"/>
                <w:szCs w:val="20"/>
              </w:rPr>
            </w:pPr>
          </w:p>
          <w:p w14:paraId="1673C187" w14:textId="77777777" w:rsidR="003E7256" w:rsidRPr="007C40A5" w:rsidRDefault="00F57809" w:rsidP="00870933">
            <w:pPr>
              <w:pStyle w:val="TableParagraph"/>
              <w:ind w:left="123"/>
              <w:jc w:val="both"/>
              <w:rPr>
                <w:color w:val="212428"/>
                <w:sz w:val="20"/>
                <w:szCs w:val="20"/>
              </w:rPr>
            </w:pPr>
            <w:r w:rsidRPr="007C40A5">
              <w:rPr>
                <w:color w:val="212428"/>
                <w:sz w:val="20"/>
                <w:szCs w:val="20"/>
              </w:rPr>
              <w:t>Capacity</w:t>
            </w:r>
          </w:p>
          <w:p w14:paraId="435CE1F2" w14:textId="3E4B68E8" w:rsidR="007D0E20" w:rsidRPr="007C40A5" w:rsidRDefault="007D0E20" w:rsidP="00870933">
            <w:pPr>
              <w:jc w:val="both"/>
              <w:rPr>
                <w:sz w:val="20"/>
                <w:szCs w:val="20"/>
              </w:rPr>
            </w:pPr>
            <w:r w:rsidRPr="007C40A5">
              <w:rPr>
                <w:sz w:val="20"/>
                <w:szCs w:val="20"/>
              </w:rPr>
              <w:t>Kapasite</w:t>
            </w:r>
          </w:p>
        </w:tc>
        <w:tc>
          <w:tcPr>
            <w:tcW w:w="1129" w:type="dxa"/>
            <w:tcBorders>
              <w:top w:val="single" w:sz="8" w:space="0" w:color="808080"/>
              <w:left w:val="single" w:sz="8" w:space="0" w:color="808080"/>
              <w:bottom w:val="single" w:sz="8" w:space="0" w:color="808080"/>
              <w:right w:val="single" w:sz="8" w:space="0" w:color="808080"/>
            </w:tcBorders>
            <w:shd w:val="clear" w:color="auto" w:fill="BFBFBF"/>
          </w:tcPr>
          <w:p w14:paraId="1AF17472" w14:textId="6B4927E2" w:rsidR="003E7256" w:rsidRPr="007C40A5" w:rsidRDefault="007D0E20" w:rsidP="00870933">
            <w:pPr>
              <w:pStyle w:val="TableParagraph"/>
              <w:ind w:left="123"/>
              <w:jc w:val="both"/>
              <w:rPr>
                <w:sz w:val="20"/>
                <w:szCs w:val="20"/>
              </w:rPr>
            </w:pPr>
            <w:r w:rsidRPr="007C40A5">
              <w:rPr>
                <w:color w:val="212428"/>
                <w:sz w:val="20"/>
                <w:szCs w:val="20"/>
              </w:rPr>
              <w:t>Üretim</w:t>
            </w:r>
          </w:p>
        </w:tc>
        <w:tc>
          <w:tcPr>
            <w:tcW w:w="1129" w:type="dxa"/>
            <w:tcBorders>
              <w:top w:val="single" w:sz="8" w:space="0" w:color="808080"/>
              <w:left w:val="single" w:sz="8" w:space="0" w:color="808080"/>
              <w:bottom w:val="single" w:sz="8" w:space="0" w:color="808080"/>
              <w:right w:val="single" w:sz="8" w:space="0" w:color="808080"/>
            </w:tcBorders>
            <w:shd w:val="clear" w:color="auto" w:fill="BFBFBF"/>
          </w:tcPr>
          <w:p w14:paraId="56140212" w14:textId="3E437DB7" w:rsidR="003E7256" w:rsidRPr="007C40A5" w:rsidRDefault="007D0E20" w:rsidP="00870933">
            <w:pPr>
              <w:pStyle w:val="TableParagraph"/>
              <w:ind w:left="102" w:right="88"/>
              <w:jc w:val="both"/>
              <w:rPr>
                <w:sz w:val="20"/>
                <w:szCs w:val="20"/>
              </w:rPr>
            </w:pPr>
            <w:r w:rsidRPr="007C40A5">
              <w:rPr>
                <w:color w:val="212428"/>
                <w:sz w:val="20"/>
                <w:szCs w:val="20"/>
              </w:rPr>
              <w:t>HBCD Üretimi</w:t>
            </w:r>
          </w:p>
        </w:tc>
        <w:tc>
          <w:tcPr>
            <w:tcW w:w="901" w:type="dxa"/>
            <w:tcBorders>
              <w:top w:val="single" w:sz="8" w:space="0" w:color="808080"/>
              <w:left w:val="single" w:sz="8" w:space="0" w:color="808080"/>
              <w:bottom w:val="single" w:sz="8" w:space="0" w:color="808080"/>
              <w:right w:val="single" w:sz="8" w:space="0" w:color="808080"/>
            </w:tcBorders>
            <w:shd w:val="clear" w:color="auto" w:fill="BFBFBF"/>
          </w:tcPr>
          <w:p w14:paraId="58A043FB" w14:textId="77777777" w:rsidR="003E7256" w:rsidRPr="007C40A5" w:rsidRDefault="003E7256" w:rsidP="00870933">
            <w:pPr>
              <w:pStyle w:val="TableParagraph"/>
              <w:jc w:val="both"/>
              <w:rPr>
                <w:sz w:val="20"/>
                <w:szCs w:val="20"/>
              </w:rPr>
            </w:pPr>
          </w:p>
          <w:p w14:paraId="175CCD0D" w14:textId="77777777" w:rsidR="003E7256" w:rsidRPr="007C40A5" w:rsidRDefault="00F57809" w:rsidP="00870933">
            <w:pPr>
              <w:pStyle w:val="TableParagraph"/>
              <w:ind w:left="247"/>
              <w:jc w:val="both"/>
              <w:rPr>
                <w:sz w:val="20"/>
                <w:szCs w:val="20"/>
              </w:rPr>
            </w:pPr>
            <w:r w:rsidRPr="007C40A5">
              <w:rPr>
                <w:color w:val="212428"/>
                <w:sz w:val="20"/>
                <w:szCs w:val="20"/>
              </w:rPr>
              <w:t>2015</w:t>
            </w:r>
          </w:p>
        </w:tc>
        <w:tc>
          <w:tcPr>
            <w:tcW w:w="901" w:type="dxa"/>
            <w:tcBorders>
              <w:top w:val="single" w:sz="8" w:space="0" w:color="808080"/>
              <w:left w:val="single" w:sz="8" w:space="0" w:color="808080"/>
              <w:bottom w:val="single" w:sz="8" w:space="0" w:color="808080"/>
              <w:right w:val="single" w:sz="8" w:space="0" w:color="808080"/>
            </w:tcBorders>
            <w:shd w:val="clear" w:color="auto" w:fill="BFBFBF"/>
          </w:tcPr>
          <w:p w14:paraId="5E332F88" w14:textId="77777777" w:rsidR="003E7256" w:rsidRPr="007C40A5" w:rsidRDefault="003E7256" w:rsidP="00870933">
            <w:pPr>
              <w:pStyle w:val="TableParagraph"/>
              <w:jc w:val="both"/>
              <w:rPr>
                <w:sz w:val="20"/>
                <w:szCs w:val="20"/>
              </w:rPr>
            </w:pPr>
          </w:p>
          <w:p w14:paraId="6CB35D01" w14:textId="77777777" w:rsidR="003E7256" w:rsidRPr="007C40A5" w:rsidRDefault="00F57809" w:rsidP="00870933">
            <w:pPr>
              <w:pStyle w:val="TableParagraph"/>
              <w:ind w:left="112"/>
              <w:jc w:val="both"/>
              <w:rPr>
                <w:sz w:val="20"/>
                <w:szCs w:val="20"/>
              </w:rPr>
            </w:pPr>
            <w:r w:rsidRPr="007C40A5">
              <w:rPr>
                <w:color w:val="212428"/>
                <w:sz w:val="20"/>
                <w:szCs w:val="20"/>
              </w:rPr>
              <w:t>2016</w:t>
            </w:r>
          </w:p>
        </w:tc>
        <w:tc>
          <w:tcPr>
            <w:tcW w:w="901" w:type="dxa"/>
            <w:tcBorders>
              <w:top w:val="single" w:sz="8" w:space="0" w:color="808080"/>
              <w:left w:val="single" w:sz="8" w:space="0" w:color="808080"/>
              <w:bottom w:val="single" w:sz="8" w:space="0" w:color="808080"/>
              <w:right w:val="single" w:sz="8" w:space="0" w:color="808080"/>
            </w:tcBorders>
            <w:shd w:val="clear" w:color="auto" w:fill="BFBFBF"/>
          </w:tcPr>
          <w:p w14:paraId="3803DF15" w14:textId="77777777" w:rsidR="003E7256" w:rsidRPr="007C40A5" w:rsidRDefault="003E7256" w:rsidP="00870933">
            <w:pPr>
              <w:pStyle w:val="TableParagraph"/>
              <w:jc w:val="both"/>
              <w:rPr>
                <w:sz w:val="20"/>
                <w:szCs w:val="20"/>
              </w:rPr>
            </w:pPr>
          </w:p>
          <w:p w14:paraId="0791FBE1" w14:textId="77777777" w:rsidR="003E7256" w:rsidRPr="007C40A5" w:rsidRDefault="00F57809" w:rsidP="00870933">
            <w:pPr>
              <w:pStyle w:val="TableParagraph"/>
              <w:ind w:left="112"/>
              <w:jc w:val="both"/>
              <w:rPr>
                <w:sz w:val="20"/>
                <w:szCs w:val="20"/>
              </w:rPr>
            </w:pPr>
            <w:r w:rsidRPr="007C40A5">
              <w:rPr>
                <w:color w:val="212428"/>
                <w:sz w:val="20"/>
                <w:szCs w:val="20"/>
              </w:rPr>
              <w:t>2017</w:t>
            </w:r>
          </w:p>
        </w:tc>
        <w:tc>
          <w:tcPr>
            <w:tcW w:w="901" w:type="dxa"/>
            <w:tcBorders>
              <w:top w:val="single" w:sz="8" w:space="0" w:color="808080"/>
              <w:left w:val="single" w:sz="8" w:space="0" w:color="808080"/>
              <w:bottom w:val="single" w:sz="8" w:space="0" w:color="808080"/>
              <w:right w:val="single" w:sz="8" w:space="0" w:color="808080"/>
            </w:tcBorders>
            <w:shd w:val="clear" w:color="auto" w:fill="BFBFBF"/>
          </w:tcPr>
          <w:p w14:paraId="067892A6" w14:textId="77777777" w:rsidR="003E7256" w:rsidRPr="007C40A5" w:rsidRDefault="003E7256" w:rsidP="00870933">
            <w:pPr>
              <w:pStyle w:val="TableParagraph"/>
              <w:spacing w:before="5"/>
              <w:jc w:val="both"/>
              <w:rPr>
                <w:sz w:val="20"/>
                <w:szCs w:val="20"/>
              </w:rPr>
            </w:pPr>
          </w:p>
          <w:p w14:paraId="5A9EAEB7" w14:textId="77777777" w:rsidR="003E7256" w:rsidRPr="007C40A5" w:rsidRDefault="00F57809" w:rsidP="00870933">
            <w:pPr>
              <w:pStyle w:val="TableParagraph"/>
              <w:ind w:left="247"/>
              <w:jc w:val="both"/>
              <w:rPr>
                <w:sz w:val="20"/>
                <w:szCs w:val="20"/>
              </w:rPr>
            </w:pPr>
            <w:r w:rsidRPr="007C40A5">
              <w:rPr>
                <w:color w:val="212428"/>
                <w:sz w:val="20"/>
                <w:szCs w:val="20"/>
              </w:rPr>
              <w:t>2018</w:t>
            </w:r>
          </w:p>
        </w:tc>
        <w:tc>
          <w:tcPr>
            <w:tcW w:w="1001" w:type="dxa"/>
            <w:tcBorders>
              <w:top w:val="single" w:sz="8" w:space="0" w:color="808080"/>
              <w:left w:val="single" w:sz="8" w:space="0" w:color="808080"/>
              <w:bottom w:val="single" w:sz="8" w:space="0" w:color="808080"/>
              <w:right w:val="single" w:sz="8" w:space="0" w:color="808080"/>
            </w:tcBorders>
            <w:shd w:val="clear" w:color="auto" w:fill="BFBFBF"/>
          </w:tcPr>
          <w:p w14:paraId="113C9233" w14:textId="3B262F44" w:rsidR="003E7256" w:rsidRPr="007C40A5" w:rsidRDefault="007D0E20" w:rsidP="00870933">
            <w:pPr>
              <w:pStyle w:val="TableParagraph"/>
              <w:ind w:left="112"/>
              <w:jc w:val="both"/>
              <w:rPr>
                <w:sz w:val="20"/>
                <w:szCs w:val="20"/>
              </w:rPr>
            </w:pPr>
            <w:r w:rsidRPr="007C40A5">
              <w:rPr>
                <w:color w:val="212428"/>
                <w:sz w:val="20"/>
                <w:szCs w:val="20"/>
              </w:rPr>
              <w:t>2016-2018 Ortalaması</w:t>
            </w:r>
          </w:p>
        </w:tc>
      </w:tr>
      <w:tr w:rsidR="003E7256" w:rsidRPr="007C40A5" w14:paraId="7C603E50" w14:textId="77777777">
        <w:trPr>
          <w:trHeight w:val="350"/>
        </w:trPr>
        <w:tc>
          <w:tcPr>
            <w:tcW w:w="1054" w:type="dxa"/>
            <w:tcBorders>
              <w:left w:val="single" w:sz="8" w:space="0" w:color="808080"/>
              <w:bottom w:val="single" w:sz="8" w:space="0" w:color="808080"/>
              <w:right w:val="single" w:sz="8" w:space="0" w:color="808080"/>
            </w:tcBorders>
          </w:tcPr>
          <w:p w14:paraId="244CB860" w14:textId="77777777" w:rsidR="003E7256" w:rsidRPr="007C40A5" w:rsidRDefault="00F57809" w:rsidP="00870933">
            <w:pPr>
              <w:pStyle w:val="TableParagraph"/>
              <w:ind w:left="118"/>
              <w:jc w:val="both"/>
              <w:rPr>
                <w:sz w:val="20"/>
                <w:szCs w:val="20"/>
              </w:rPr>
            </w:pPr>
            <w:r w:rsidRPr="007C40A5">
              <w:rPr>
                <w:color w:val="212428"/>
                <w:sz w:val="20"/>
                <w:szCs w:val="20"/>
              </w:rPr>
              <w:t>Ravago</w:t>
            </w:r>
          </w:p>
        </w:tc>
        <w:tc>
          <w:tcPr>
            <w:tcW w:w="962" w:type="dxa"/>
            <w:tcBorders>
              <w:top w:val="single" w:sz="8" w:space="0" w:color="808080"/>
              <w:left w:val="single" w:sz="8" w:space="0" w:color="808080"/>
              <w:bottom w:val="single" w:sz="8" w:space="0" w:color="808080"/>
              <w:right w:val="single" w:sz="8" w:space="0" w:color="808080"/>
            </w:tcBorders>
          </w:tcPr>
          <w:p w14:paraId="2E49F805" w14:textId="77777777" w:rsidR="003E7256" w:rsidRPr="007C40A5" w:rsidRDefault="00F57809" w:rsidP="00870933">
            <w:pPr>
              <w:pStyle w:val="TableParagraph"/>
              <w:ind w:left="113"/>
              <w:jc w:val="both"/>
              <w:rPr>
                <w:sz w:val="20"/>
                <w:szCs w:val="20"/>
              </w:rPr>
            </w:pPr>
            <w:r w:rsidRPr="007C40A5">
              <w:rPr>
                <w:color w:val="212428"/>
                <w:sz w:val="20"/>
                <w:szCs w:val="20"/>
              </w:rPr>
              <w:t>200,000</w:t>
            </w:r>
          </w:p>
        </w:tc>
        <w:tc>
          <w:tcPr>
            <w:tcW w:w="1129" w:type="dxa"/>
            <w:tcBorders>
              <w:top w:val="single" w:sz="8" w:space="0" w:color="808080"/>
              <w:left w:val="single" w:sz="8" w:space="0" w:color="808080"/>
              <w:bottom w:val="single" w:sz="8" w:space="0" w:color="808080"/>
              <w:right w:val="single" w:sz="8" w:space="0" w:color="808080"/>
            </w:tcBorders>
          </w:tcPr>
          <w:p w14:paraId="66BC93AF" w14:textId="77777777" w:rsidR="003E7256" w:rsidRPr="007C40A5" w:rsidRDefault="00F57809" w:rsidP="00870933">
            <w:pPr>
              <w:pStyle w:val="TableParagraph"/>
              <w:ind w:left="112"/>
              <w:jc w:val="both"/>
              <w:rPr>
                <w:sz w:val="20"/>
                <w:szCs w:val="20"/>
              </w:rPr>
            </w:pPr>
            <w:r w:rsidRPr="007C40A5">
              <w:rPr>
                <w:color w:val="212428"/>
                <w:sz w:val="20"/>
                <w:szCs w:val="20"/>
              </w:rPr>
              <w:t>187,000</w:t>
            </w:r>
          </w:p>
        </w:tc>
        <w:tc>
          <w:tcPr>
            <w:tcW w:w="1129" w:type="dxa"/>
            <w:tcBorders>
              <w:top w:val="single" w:sz="8" w:space="0" w:color="808080"/>
              <w:left w:val="single" w:sz="8" w:space="0" w:color="808080"/>
              <w:bottom w:val="single" w:sz="8" w:space="0" w:color="808080"/>
              <w:right w:val="single" w:sz="8" w:space="0" w:color="808080"/>
            </w:tcBorders>
          </w:tcPr>
          <w:p w14:paraId="6B7A7F6E" w14:textId="77777777" w:rsidR="003E7256" w:rsidRPr="007C40A5" w:rsidRDefault="00F57809" w:rsidP="00870933">
            <w:pPr>
              <w:pStyle w:val="TableParagraph"/>
              <w:ind w:left="112"/>
              <w:jc w:val="both"/>
              <w:rPr>
                <w:sz w:val="20"/>
                <w:szCs w:val="20"/>
              </w:rPr>
            </w:pPr>
            <w:r w:rsidRPr="007C40A5">
              <w:rPr>
                <w:color w:val="212428"/>
                <w:sz w:val="20"/>
                <w:szCs w:val="20"/>
              </w:rPr>
              <w:t>50,500</w:t>
            </w:r>
          </w:p>
        </w:tc>
        <w:tc>
          <w:tcPr>
            <w:tcW w:w="901" w:type="dxa"/>
            <w:tcBorders>
              <w:top w:val="single" w:sz="8" w:space="0" w:color="808080"/>
              <w:left w:val="single" w:sz="8" w:space="0" w:color="808080"/>
              <w:bottom w:val="single" w:sz="8" w:space="0" w:color="808080"/>
              <w:right w:val="single" w:sz="8" w:space="0" w:color="808080"/>
            </w:tcBorders>
          </w:tcPr>
          <w:p w14:paraId="55779D84" w14:textId="77777777" w:rsidR="003E7256" w:rsidRPr="007C40A5" w:rsidRDefault="00F57809" w:rsidP="00870933">
            <w:pPr>
              <w:pStyle w:val="TableParagraph"/>
              <w:ind w:left="112"/>
              <w:jc w:val="both"/>
              <w:rPr>
                <w:sz w:val="20"/>
                <w:szCs w:val="20"/>
              </w:rPr>
            </w:pPr>
            <w:r w:rsidRPr="007C40A5">
              <w:rPr>
                <w:color w:val="212428"/>
                <w:sz w:val="20"/>
                <w:szCs w:val="20"/>
              </w:rPr>
              <w:t>561,600</w:t>
            </w:r>
          </w:p>
        </w:tc>
        <w:tc>
          <w:tcPr>
            <w:tcW w:w="901" w:type="dxa"/>
            <w:tcBorders>
              <w:top w:val="single" w:sz="8" w:space="0" w:color="808080"/>
              <w:left w:val="single" w:sz="8" w:space="0" w:color="808080"/>
              <w:bottom w:val="single" w:sz="8" w:space="0" w:color="808080"/>
              <w:right w:val="single" w:sz="8" w:space="0" w:color="808080"/>
            </w:tcBorders>
          </w:tcPr>
          <w:p w14:paraId="68E2A2D9" w14:textId="77777777" w:rsidR="003E7256" w:rsidRPr="007C40A5" w:rsidRDefault="00F57809" w:rsidP="00870933">
            <w:pPr>
              <w:pStyle w:val="TableParagraph"/>
              <w:ind w:left="112"/>
              <w:jc w:val="both"/>
              <w:rPr>
                <w:sz w:val="20"/>
                <w:szCs w:val="20"/>
              </w:rPr>
            </w:pPr>
            <w:r w:rsidRPr="007C40A5">
              <w:rPr>
                <w:color w:val="212428"/>
                <w:sz w:val="20"/>
                <w:szCs w:val="20"/>
              </w:rPr>
              <w:t>752,900</w:t>
            </w:r>
          </w:p>
        </w:tc>
        <w:tc>
          <w:tcPr>
            <w:tcW w:w="901" w:type="dxa"/>
            <w:tcBorders>
              <w:top w:val="single" w:sz="8" w:space="0" w:color="808080"/>
              <w:left w:val="single" w:sz="8" w:space="0" w:color="808080"/>
              <w:bottom w:val="single" w:sz="8" w:space="0" w:color="808080"/>
              <w:right w:val="single" w:sz="8" w:space="0" w:color="808080"/>
            </w:tcBorders>
          </w:tcPr>
          <w:p w14:paraId="598E4D20" w14:textId="77777777" w:rsidR="003E7256" w:rsidRPr="007C40A5" w:rsidRDefault="00F57809" w:rsidP="00870933">
            <w:pPr>
              <w:pStyle w:val="TableParagraph"/>
              <w:ind w:left="112"/>
              <w:jc w:val="both"/>
              <w:rPr>
                <w:sz w:val="20"/>
                <w:szCs w:val="20"/>
              </w:rPr>
            </w:pPr>
            <w:r w:rsidRPr="007C40A5">
              <w:rPr>
                <w:color w:val="212428"/>
                <w:sz w:val="20"/>
                <w:szCs w:val="20"/>
              </w:rPr>
              <w:t>818,500</w:t>
            </w:r>
          </w:p>
        </w:tc>
        <w:tc>
          <w:tcPr>
            <w:tcW w:w="901" w:type="dxa"/>
            <w:tcBorders>
              <w:top w:val="single" w:sz="8" w:space="0" w:color="808080"/>
              <w:left w:val="single" w:sz="8" w:space="0" w:color="808080"/>
              <w:bottom w:val="single" w:sz="8" w:space="0" w:color="808080"/>
              <w:right w:val="single" w:sz="8" w:space="0" w:color="808080"/>
            </w:tcBorders>
          </w:tcPr>
          <w:p w14:paraId="4331ACDA" w14:textId="77777777" w:rsidR="003E7256" w:rsidRPr="007C40A5" w:rsidRDefault="00F57809" w:rsidP="00870933">
            <w:pPr>
              <w:pStyle w:val="TableParagraph"/>
              <w:ind w:left="112"/>
              <w:jc w:val="both"/>
              <w:rPr>
                <w:sz w:val="20"/>
                <w:szCs w:val="20"/>
              </w:rPr>
            </w:pPr>
            <w:r w:rsidRPr="007C40A5">
              <w:rPr>
                <w:color w:val="212428"/>
                <w:sz w:val="20"/>
                <w:szCs w:val="20"/>
              </w:rPr>
              <w:t>735,200</w:t>
            </w:r>
          </w:p>
        </w:tc>
        <w:tc>
          <w:tcPr>
            <w:tcW w:w="1001" w:type="dxa"/>
            <w:tcBorders>
              <w:top w:val="single" w:sz="8" w:space="0" w:color="808080"/>
              <w:left w:val="single" w:sz="8" w:space="0" w:color="808080"/>
              <w:bottom w:val="single" w:sz="8" w:space="0" w:color="808080"/>
              <w:right w:val="single" w:sz="8" w:space="0" w:color="808080"/>
            </w:tcBorders>
          </w:tcPr>
          <w:p w14:paraId="63C0F412" w14:textId="77777777" w:rsidR="003E7256" w:rsidRPr="007C40A5" w:rsidRDefault="00F57809" w:rsidP="00870933">
            <w:pPr>
              <w:pStyle w:val="TableParagraph"/>
              <w:ind w:left="112"/>
              <w:jc w:val="both"/>
              <w:rPr>
                <w:sz w:val="20"/>
                <w:szCs w:val="20"/>
              </w:rPr>
            </w:pPr>
            <w:r w:rsidRPr="007C40A5">
              <w:rPr>
                <w:color w:val="212428"/>
                <w:sz w:val="20"/>
                <w:szCs w:val="20"/>
              </w:rPr>
              <w:t>768,867</w:t>
            </w:r>
          </w:p>
        </w:tc>
      </w:tr>
      <w:tr w:rsidR="003E7256" w:rsidRPr="007C40A5" w14:paraId="39ECC0A3" w14:textId="77777777">
        <w:trPr>
          <w:trHeight w:val="469"/>
        </w:trPr>
        <w:tc>
          <w:tcPr>
            <w:tcW w:w="1054" w:type="dxa"/>
            <w:tcBorders>
              <w:top w:val="single" w:sz="8" w:space="0" w:color="808080"/>
              <w:left w:val="single" w:sz="8" w:space="0" w:color="808080"/>
              <w:bottom w:val="single" w:sz="8" w:space="0" w:color="808080"/>
              <w:right w:val="single" w:sz="8" w:space="0" w:color="808080"/>
            </w:tcBorders>
          </w:tcPr>
          <w:p w14:paraId="134372DC" w14:textId="77777777" w:rsidR="003E7256" w:rsidRPr="007C40A5" w:rsidRDefault="00F57809" w:rsidP="00870933">
            <w:pPr>
              <w:pStyle w:val="TableParagraph"/>
              <w:ind w:left="118"/>
              <w:jc w:val="both"/>
              <w:rPr>
                <w:sz w:val="20"/>
                <w:szCs w:val="20"/>
              </w:rPr>
            </w:pPr>
            <w:r w:rsidRPr="007C40A5">
              <w:rPr>
                <w:color w:val="212428"/>
                <w:sz w:val="20"/>
                <w:szCs w:val="20"/>
              </w:rPr>
              <w:t>CFN</w:t>
            </w:r>
          </w:p>
        </w:tc>
        <w:tc>
          <w:tcPr>
            <w:tcW w:w="962" w:type="dxa"/>
            <w:tcBorders>
              <w:top w:val="single" w:sz="8" w:space="0" w:color="808080"/>
              <w:left w:val="single" w:sz="8" w:space="0" w:color="808080"/>
              <w:bottom w:val="single" w:sz="8" w:space="0" w:color="808080"/>
              <w:right w:val="single" w:sz="8" w:space="0" w:color="808080"/>
            </w:tcBorders>
          </w:tcPr>
          <w:p w14:paraId="1D9A15B3" w14:textId="77777777" w:rsidR="003E7256" w:rsidRPr="007C40A5" w:rsidRDefault="00F57809" w:rsidP="00870933">
            <w:pPr>
              <w:pStyle w:val="TableParagraph"/>
              <w:ind w:left="113"/>
              <w:jc w:val="both"/>
              <w:rPr>
                <w:sz w:val="20"/>
                <w:szCs w:val="20"/>
              </w:rPr>
            </w:pPr>
            <w:r w:rsidRPr="007C40A5">
              <w:rPr>
                <w:color w:val="212428"/>
                <w:sz w:val="20"/>
                <w:szCs w:val="20"/>
              </w:rPr>
              <w:t>100,000</w:t>
            </w:r>
          </w:p>
        </w:tc>
        <w:tc>
          <w:tcPr>
            <w:tcW w:w="1129" w:type="dxa"/>
            <w:tcBorders>
              <w:top w:val="single" w:sz="8" w:space="0" w:color="808080"/>
              <w:left w:val="single" w:sz="8" w:space="0" w:color="808080"/>
              <w:bottom w:val="single" w:sz="8" w:space="0" w:color="808080"/>
              <w:right w:val="single" w:sz="8" w:space="0" w:color="808080"/>
            </w:tcBorders>
          </w:tcPr>
          <w:p w14:paraId="3B3F3B36" w14:textId="77777777" w:rsidR="003E7256" w:rsidRPr="007C40A5" w:rsidRDefault="00F57809" w:rsidP="00870933">
            <w:pPr>
              <w:pStyle w:val="TableParagraph"/>
              <w:ind w:left="112"/>
              <w:jc w:val="both"/>
              <w:rPr>
                <w:sz w:val="20"/>
                <w:szCs w:val="20"/>
              </w:rPr>
            </w:pPr>
            <w:r w:rsidRPr="007C40A5">
              <w:rPr>
                <w:color w:val="212428"/>
                <w:sz w:val="20"/>
                <w:szCs w:val="20"/>
              </w:rPr>
              <w:t>46,380</w:t>
            </w:r>
          </w:p>
        </w:tc>
        <w:tc>
          <w:tcPr>
            <w:tcW w:w="1129" w:type="dxa"/>
            <w:tcBorders>
              <w:top w:val="single" w:sz="8" w:space="0" w:color="808080"/>
              <w:left w:val="single" w:sz="8" w:space="0" w:color="808080"/>
              <w:bottom w:val="single" w:sz="8" w:space="0" w:color="808080"/>
              <w:right w:val="single" w:sz="8" w:space="0" w:color="808080"/>
            </w:tcBorders>
          </w:tcPr>
          <w:p w14:paraId="03CF4F87" w14:textId="77777777" w:rsidR="003E7256" w:rsidRPr="007C40A5" w:rsidRDefault="00F57809" w:rsidP="00870933">
            <w:pPr>
              <w:pStyle w:val="TableParagraph"/>
              <w:ind w:left="112"/>
              <w:jc w:val="both"/>
              <w:rPr>
                <w:sz w:val="20"/>
                <w:szCs w:val="20"/>
              </w:rPr>
            </w:pPr>
            <w:r w:rsidRPr="007C40A5">
              <w:rPr>
                <w:color w:val="212428"/>
                <w:sz w:val="20"/>
                <w:szCs w:val="20"/>
              </w:rPr>
              <w:t>0</w:t>
            </w:r>
          </w:p>
        </w:tc>
        <w:tc>
          <w:tcPr>
            <w:tcW w:w="901" w:type="dxa"/>
            <w:tcBorders>
              <w:top w:val="single" w:sz="8" w:space="0" w:color="808080"/>
              <w:left w:val="single" w:sz="8" w:space="0" w:color="808080"/>
              <w:bottom w:val="single" w:sz="8" w:space="0" w:color="808080"/>
              <w:right w:val="single" w:sz="8" w:space="0" w:color="808080"/>
            </w:tcBorders>
          </w:tcPr>
          <w:p w14:paraId="432A9767" w14:textId="77777777" w:rsidR="003E7256" w:rsidRPr="007C40A5" w:rsidRDefault="00F57809" w:rsidP="00870933">
            <w:pPr>
              <w:pStyle w:val="TableParagraph"/>
              <w:ind w:left="112"/>
              <w:jc w:val="both"/>
              <w:rPr>
                <w:sz w:val="20"/>
                <w:szCs w:val="20"/>
              </w:rPr>
            </w:pPr>
            <w:r w:rsidRPr="007C40A5">
              <w:rPr>
                <w:color w:val="212428"/>
                <w:sz w:val="20"/>
                <w:szCs w:val="20"/>
              </w:rPr>
              <w:t>225,000</w:t>
            </w:r>
          </w:p>
        </w:tc>
        <w:tc>
          <w:tcPr>
            <w:tcW w:w="901" w:type="dxa"/>
            <w:tcBorders>
              <w:top w:val="single" w:sz="8" w:space="0" w:color="808080"/>
              <w:left w:val="single" w:sz="8" w:space="0" w:color="808080"/>
              <w:bottom w:val="single" w:sz="8" w:space="0" w:color="808080"/>
              <w:right w:val="single" w:sz="8" w:space="0" w:color="808080"/>
            </w:tcBorders>
          </w:tcPr>
          <w:p w14:paraId="53FF2E72" w14:textId="77777777" w:rsidR="003E7256" w:rsidRPr="007C40A5" w:rsidRDefault="00F57809" w:rsidP="00870933">
            <w:pPr>
              <w:pStyle w:val="TableParagraph"/>
              <w:ind w:left="112"/>
              <w:jc w:val="both"/>
              <w:rPr>
                <w:sz w:val="20"/>
                <w:szCs w:val="20"/>
              </w:rPr>
            </w:pPr>
            <w:r w:rsidRPr="007C40A5">
              <w:rPr>
                <w:color w:val="212428"/>
                <w:sz w:val="20"/>
                <w:szCs w:val="20"/>
              </w:rPr>
              <w:t>172,000</w:t>
            </w:r>
          </w:p>
        </w:tc>
        <w:tc>
          <w:tcPr>
            <w:tcW w:w="901" w:type="dxa"/>
            <w:tcBorders>
              <w:top w:val="single" w:sz="8" w:space="0" w:color="808080"/>
              <w:left w:val="single" w:sz="8" w:space="0" w:color="808080"/>
              <w:bottom w:val="single" w:sz="8" w:space="0" w:color="808080"/>
              <w:right w:val="single" w:sz="8" w:space="0" w:color="808080"/>
            </w:tcBorders>
          </w:tcPr>
          <w:p w14:paraId="7FA5B80E" w14:textId="77777777" w:rsidR="003E7256" w:rsidRPr="007C40A5" w:rsidRDefault="00F57809" w:rsidP="00870933">
            <w:pPr>
              <w:pStyle w:val="TableParagraph"/>
              <w:ind w:left="112"/>
              <w:jc w:val="both"/>
              <w:rPr>
                <w:sz w:val="20"/>
                <w:szCs w:val="20"/>
              </w:rPr>
            </w:pPr>
            <w:r w:rsidRPr="007C40A5">
              <w:rPr>
                <w:color w:val="212428"/>
                <w:sz w:val="20"/>
                <w:szCs w:val="20"/>
              </w:rPr>
              <w:t>55,000</w:t>
            </w:r>
          </w:p>
        </w:tc>
        <w:tc>
          <w:tcPr>
            <w:tcW w:w="901" w:type="dxa"/>
            <w:tcBorders>
              <w:top w:val="single" w:sz="8" w:space="0" w:color="808080"/>
              <w:left w:val="single" w:sz="8" w:space="0" w:color="808080"/>
              <w:bottom w:val="single" w:sz="8" w:space="0" w:color="808080"/>
              <w:right w:val="single" w:sz="8" w:space="0" w:color="808080"/>
            </w:tcBorders>
          </w:tcPr>
          <w:p w14:paraId="1392FFD4" w14:textId="77777777" w:rsidR="003E7256" w:rsidRPr="007C40A5" w:rsidRDefault="00F57809" w:rsidP="00870933">
            <w:pPr>
              <w:pStyle w:val="TableParagraph"/>
              <w:spacing w:line="230" w:lineRule="atLeast"/>
              <w:ind w:left="112" w:right="293"/>
              <w:jc w:val="both"/>
              <w:rPr>
                <w:sz w:val="20"/>
                <w:szCs w:val="20"/>
              </w:rPr>
            </w:pPr>
            <w:r w:rsidRPr="007C40A5">
              <w:rPr>
                <w:color w:val="212428"/>
                <w:sz w:val="20"/>
                <w:szCs w:val="20"/>
              </w:rPr>
              <w:t>no usage</w:t>
            </w:r>
          </w:p>
        </w:tc>
        <w:tc>
          <w:tcPr>
            <w:tcW w:w="1001" w:type="dxa"/>
            <w:tcBorders>
              <w:top w:val="single" w:sz="8" w:space="0" w:color="808080"/>
              <w:left w:val="single" w:sz="8" w:space="0" w:color="808080"/>
              <w:bottom w:val="single" w:sz="8" w:space="0" w:color="808080"/>
              <w:right w:val="single" w:sz="8" w:space="0" w:color="808080"/>
            </w:tcBorders>
          </w:tcPr>
          <w:p w14:paraId="096D1C8B" w14:textId="77777777" w:rsidR="003E7256" w:rsidRPr="007C40A5" w:rsidRDefault="00F57809" w:rsidP="00870933">
            <w:pPr>
              <w:pStyle w:val="TableParagraph"/>
              <w:ind w:left="112"/>
              <w:jc w:val="both"/>
              <w:rPr>
                <w:sz w:val="20"/>
                <w:szCs w:val="20"/>
              </w:rPr>
            </w:pPr>
            <w:r w:rsidRPr="007C40A5">
              <w:rPr>
                <w:color w:val="212428"/>
                <w:sz w:val="20"/>
                <w:szCs w:val="20"/>
              </w:rPr>
              <w:t>133,500*</w:t>
            </w:r>
          </w:p>
        </w:tc>
      </w:tr>
      <w:tr w:rsidR="003E7256" w:rsidRPr="007C40A5" w14:paraId="5BEE7548" w14:textId="77777777">
        <w:trPr>
          <w:trHeight w:val="350"/>
        </w:trPr>
        <w:tc>
          <w:tcPr>
            <w:tcW w:w="1054" w:type="dxa"/>
            <w:tcBorders>
              <w:top w:val="single" w:sz="8" w:space="0" w:color="808080"/>
              <w:left w:val="single" w:sz="8" w:space="0" w:color="808080"/>
              <w:bottom w:val="single" w:sz="8" w:space="0" w:color="808080"/>
              <w:right w:val="single" w:sz="8" w:space="0" w:color="808080"/>
            </w:tcBorders>
          </w:tcPr>
          <w:p w14:paraId="4AA6F346" w14:textId="77777777" w:rsidR="003E7256" w:rsidRPr="007C40A5" w:rsidRDefault="00F57809" w:rsidP="00870933">
            <w:pPr>
              <w:pStyle w:val="TableParagraph"/>
              <w:ind w:left="118"/>
              <w:jc w:val="both"/>
              <w:rPr>
                <w:sz w:val="20"/>
                <w:szCs w:val="20"/>
              </w:rPr>
            </w:pPr>
            <w:r w:rsidRPr="007C40A5">
              <w:rPr>
                <w:color w:val="212428"/>
                <w:sz w:val="20"/>
                <w:szCs w:val="20"/>
              </w:rPr>
              <w:t>Aschem</w:t>
            </w:r>
          </w:p>
        </w:tc>
        <w:tc>
          <w:tcPr>
            <w:tcW w:w="962" w:type="dxa"/>
            <w:tcBorders>
              <w:top w:val="single" w:sz="8" w:space="0" w:color="808080"/>
              <w:left w:val="single" w:sz="8" w:space="0" w:color="808080"/>
              <w:bottom w:val="single" w:sz="8" w:space="0" w:color="808080"/>
              <w:right w:val="single" w:sz="8" w:space="0" w:color="808080"/>
            </w:tcBorders>
          </w:tcPr>
          <w:p w14:paraId="01CF97E7" w14:textId="77777777" w:rsidR="003E7256" w:rsidRPr="007C40A5" w:rsidRDefault="00F57809" w:rsidP="00870933">
            <w:pPr>
              <w:pStyle w:val="TableParagraph"/>
              <w:ind w:left="113"/>
              <w:jc w:val="both"/>
              <w:rPr>
                <w:sz w:val="20"/>
                <w:szCs w:val="20"/>
              </w:rPr>
            </w:pPr>
            <w:r w:rsidRPr="007C40A5">
              <w:rPr>
                <w:color w:val="212428"/>
                <w:sz w:val="20"/>
                <w:szCs w:val="20"/>
              </w:rPr>
              <w:t>34,500</w:t>
            </w:r>
          </w:p>
        </w:tc>
        <w:tc>
          <w:tcPr>
            <w:tcW w:w="1129" w:type="dxa"/>
            <w:tcBorders>
              <w:top w:val="single" w:sz="8" w:space="0" w:color="808080"/>
              <w:left w:val="single" w:sz="8" w:space="0" w:color="808080"/>
              <w:bottom w:val="single" w:sz="8" w:space="0" w:color="808080"/>
              <w:right w:val="single" w:sz="8" w:space="0" w:color="808080"/>
            </w:tcBorders>
          </w:tcPr>
          <w:p w14:paraId="140339BC" w14:textId="77777777" w:rsidR="003E7256" w:rsidRPr="007C40A5" w:rsidRDefault="00F57809" w:rsidP="00870933">
            <w:pPr>
              <w:pStyle w:val="TableParagraph"/>
              <w:ind w:left="112"/>
              <w:jc w:val="both"/>
              <w:rPr>
                <w:sz w:val="20"/>
                <w:szCs w:val="20"/>
              </w:rPr>
            </w:pPr>
            <w:r w:rsidRPr="007C40A5">
              <w:rPr>
                <w:color w:val="212428"/>
                <w:sz w:val="20"/>
                <w:szCs w:val="20"/>
              </w:rPr>
              <w:t>14,015</w:t>
            </w:r>
          </w:p>
        </w:tc>
        <w:tc>
          <w:tcPr>
            <w:tcW w:w="1129" w:type="dxa"/>
            <w:tcBorders>
              <w:top w:val="single" w:sz="8" w:space="0" w:color="808080"/>
              <w:left w:val="single" w:sz="8" w:space="0" w:color="808080"/>
              <w:bottom w:val="single" w:sz="8" w:space="0" w:color="808080"/>
              <w:right w:val="single" w:sz="8" w:space="0" w:color="808080"/>
            </w:tcBorders>
          </w:tcPr>
          <w:p w14:paraId="5ACA9958" w14:textId="77777777" w:rsidR="003E7256" w:rsidRPr="007C40A5" w:rsidRDefault="00F57809" w:rsidP="00870933">
            <w:pPr>
              <w:pStyle w:val="TableParagraph"/>
              <w:ind w:left="112"/>
              <w:jc w:val="both"/>
              <w:rPr>
                <w:sz w:val="20"/>
                <w:szCs w:val="20"/>
              </w:rPr>
            </w:pPr>
            <w:r w:rsidRPr="007C40A5">
              <w:rPr>
                <w:color w:val="212428"/>
                <w:sz w:val="20"/>
                <w:szCs w:val="20"/>
              </w:rPr>
              <w:t>8,425</w:t>
            </w:r>
          </w:p>
        </w:tc>
        <w:tc>
          <w:tcPr>
            <w:tcW w:w="901" w:type="dxa"/>
            <w:tcBorders>
              <w:top w:val="single" w:sz="8" w:space="0" w:color="808080"/>
              <w:left w:val="single" w:sz="8" w:space="0" w:color="808080"/>
              <w:bottom w:val="single" w:sz="8" w:space="0" w:color="808080"/>
              <w:right w:val="single" w:sz="8" w:space="0" w:color="808080"/>
            </w:tcBorders>
          </w:tcPr>
          <w:p w14:paraId="2969B0B8" w14:textId="77777777" w:rsidR="003E7256" w:rsidRPr="007C40A5" w:rsidRDefault="00F57809" w:rsidP="00870933">
            <w:pPr>
              <w:pStyle w:val="TableParagraph"/>
              <w:ind w:left="112"/>
              <w:jc w:val="both"/>
              <w:rPr>
                <w:sz w:val="20"/>
                <w:szCs w:val="20"/>
              </w:rPr>
            </w:pPr>
            <w:r w:rsidRPr="007C40A5">
              <w:rPr>
                <w:color w:val="212428"/>
                <w:sz w:val="20"/>
                <w:szCs w:val="20"/>
              </w:rPr>
              <w:t>6,200</w:t>
            </w:r>
          </w:p>
        </w:tc>
        <w:tc>
          <w:tcPr>
            <w:tcW w:w="901" w:type="dxa"/>
            <w:tcBorders>
              <w:top w:val="single" w:sz="8" w:space="0" w:color="808080"/>
              <w:left w:val="single" w:sz="8" w:space="0" w:color="808080"/>
              <w:bottom w:val="single" w:sz="8" w:space="0" w:color="808080"/>
              <w:right w:val="single" w:sz="8" w:space="0" w:color="808080"/>
            </w:tcBorders>
          </w:tcPr>
          <w:p w14:paraId="56AD3DF6" w14:textId="77777777" w:rsidR="003E7256" w:rsidRPr="007C40A5" w:rsidRDefault="00F57809" w:rsidP="00870933">
            <w:pPr>
              <w:pStyle w:val="TableParagraph"/>
              <w:ind w:left="112"/>
              <w:jc w:val="both"/>
              <w:rPr>
                <w:sz w:val="20"/>
                <w:szCs w:val="20"/>
              </w:rPr>
            </w:pPr>
            <w:r w:rsidRPr="007C40A5">
              <w:rPr>
                <w:color w:val="212428"/>
                <w:sz w:val="20"/>
                <w:szCs w:val="20"/>
              </w:rPr>
              <w:t>41,105</w:t>
            </w:r>
          </w:p>
        </w:tc>
        <w:tc>
          <w:tcPr>
            <w:tcW w:w="901" w:type="dxa"/>
            <w:tcBorders>
              <w:top w:val="single" w:sz="8" w:space="0" w:color="808080"/>
              <w:left w:val="single" w:sz="8" w:space="0" w:color="808080"/>
              <w:bottom w:val="single" w:sz="8" w:space="0" w:color="808080"/>
              <w:right w:val="single" w:sz="8" w:space="0" w:color="808080"/>
            </w:tcBorders>
          </w:tcPr>
          <w:p w14:paraId="4F2EEC45" w14:textId="77777777" w:rsidR="003E7256" w:rsidRPr="007C40A5" w:rsidRDefault="00F57809" w:rsidP="00870933">
            <w:pPr>
              <w:pStyle w:val="TableParagraph"/>
              <w:ind w:left="112"/>
              <w:jc w:val="both"/>
              <w:rPr>
                <w:sz w:val="20"/>
                <w:szCs w:val="20"/>
              </w:rPr>
            </w:pPr>
            <w:r w:rsidRPr="007C40A5">
              <w:rPr>
                <w:color w:val="212428"/>
                <w:sz w:val="20"/>
                <w:szCs w:val="20"/>
              </w:rPr>
              <w:t>83,920</w:t>
            </w:r>
          </w:p>
        </w:tc>
        <w:tc>
          <w:tcPr>
            <w:tcW w:w="901" w:type="dxa"/>
            <w:tcBorders>
              <w:top w:val="single" w:sz="8" w:space="0" w:color="808080"/>
              <w:left w:val="single" w:sz="8" w:space="0" w:color="808080"/>
              <w:bottom w:val="single" w:sz="8" w:space="0" w:color="808080"/>
              <w:right w:val="single" w:sz="8" w:space="0" w:color="808080"/>
            </w:tcBorders>
          </w:tcPr>
          <w:p w14:paraId="562AEE1A" w14:textId="77777777" w:rsidR="003E7256" w:rsidRPr="007C40A5" w:rsidRDefault="00F57809" w:rsidP="00870933">
            <w:pPr>
              <w:pStyle w:val="TableParagraph"/>
              <w:ind w:left="112"/>
              <w:jc w:val="both"/>
              <w:rPr>
                <w:sz w:val="20"/>
                <w:szCs w:val="20"/>
              </w:rPr>
            </w:pPr>
            <w:r w:rsidRPr="007C40A5">
              <w:rPr>
                <w:color w:val="212428"/>
                <w:sz w:val="20"/>
                <w:szCs w:val="20"/>
              </w:rPr>
              <w:t>44,641</w:t>
            </w:r>
          </w:p>
        </w:tc>
        <w:tc>
          <w:tcPr>
            <w:tcW w:w="1001" w:type="dxa"/>
            <w:tcBorders>
              <w:top w:val="single" w:sz="8" w:space="0" w:color="808080"/>
              <w:left w:val="single" w:sz="8" w:space="0" w:color="808080"/>
              <w:bottom w:val="single" w:sz="8" w:space="0" w:color="808080"/>
              <w:right w:val="single" w:sz="8" w:space="0" w:color="808080"/>
            </w:tcBorders>
          </w:tcPr>
          <w:p w14:paraId="47FD4FE2" w14:textId="77777777" w:rsidR="003E7256" w:rsidRPr="007C40A5" w:rsidRDefault="00F57809" w:rsidP="00870933">
            <w:pPr>
              <w:pStyle w:val="TableParagraph"/>
              <w:ind w:left="112"/>
              <w:jc w:val="both"/>
              <w:rPr>
                <w:sz w:val="20"/>
                <w:szCs w:val="20"/>
              </w:rPr>
            </w:pPr>
            <w:r w:rsidRPr="007C40A5">
              <w:rPr>
                <w:color w:val="212428"/>
                <w:sz w:val="20"/>
                <w:szCs w:val="20"/>
              </w:rPr>
              <w:t>56,556</w:t>
            </w:r>
          </w:p>
        </w:tc>
      </w:tr>
      <w:tr w:rsidR="003E7256" w:rsidRPr="007C40A5" w14:paraId="422BB61E" w14:textId="77777777">
        <w:trPr>
          <w:trHeight w:val="479"/>
        </w:trPr>
        <w:tc>
          <w:tcPr>
            <w:tcW w:w="1054" w:type="dxa"/>
            <w:tcBorders>
              <w:top w:val="single" w:sz="8" w:space="0" w:color="808080"/>
              <w:left w:val="single" w:sz="8" w:space="0" w:color="808080"/>
              <w:bottom w:val="single" w:sz="8" w:space="0" w:color="808080"/>
              <w:right w:val="single" w:sz="8" w:space="0" w:color="808080"/>
            </w:tcBorders>
          </w:tcPr>
          <w:p w14:paraId="66161F60" w14:textId="77777777" w:rsidR="003E7256" w:rsidRPr="007C40A5" w:rsidRDefault="00F57809" w:rsidP="00870933">
            <w:pPr>
              <w:pStyle w:val="TableParagraph"/>
              <w:ind w:left="118"/>
              <w:jc w:val="both"/>
              <w:rPr>
                <w:sz w:val="20"/>
                <w:szCs w:val="20"/>
              </w:rPr>
            </w:pPr>
            <w:r w:rsidRPr="007C40A5">
              <w:rPr>
                <w:color w:val="212428"/>
                <w:sz w:val="20"/>
                <w:szCs w:val="20"/>
              </w:rPr>
              <w:t>Dioki</w:t>
            </w:r>
          </w:p>
        </w:tc>
        <w:tc>
          <w:tcPr>
            <w:tcW w:w="962" w:type="dxa"/>
            <w:tcBorders>
              <w:top w:val="single" w:sz="8" w:space="0" w:color="808080"/>
              <w:left w:val="single" w:sz="8" w:space="0" w:color="808080"/>
              <w:bottom w:val="single" w:sz="8" w:space="0" w:color="808080"/>
              <w:right w:val="single" w:sz="8" w:space="0" w:color="808080"/>
            </w:tcBorders>
          </w:tcPr>
          <w:p w14:paraId="79BE8601" w14:textId="77777777" w:rsidR="003E7256" w:rsidRPr="007C40A5" w:rsidRDefault="00F57809" w:rsidP="00870933">
            <w:pPr>
              <w:pStyle w:val="TableParagraph"/>
              <w:ind w:left="113"/>
              <w:jc w:val="both"/>
              <w:rPr>
                <w:sz w:val="20"/>
                <w:szCs w:val="20"/>
              </w:rPr>
            </w:pPr>
            <w:r w:rsidRPr="007C40A5">
              <w:rPr>
                <w:color w:val="212428"/>
                <w:sz w:val="20"/>
                <w:szCs w:val="20"/>
              </w:rPr>
              <w:t>17,000</w:t>
            </w:r>
          </w:p>
        </w:tc>
        <w:tc>
          <w:tcPr>
            <w:tcW w:w="1129" w:type="dxa"/>
            <w:tcBorders>
              <w:top w:val="single" w:sz="8" w:space="0" w:color="808080"/>
              <w:left w:val="single" w:sz="8" w:space="0" w:color="808080"/>
              <w:bottom w:val="single" w:sz="8" w:space="0" w:color="808080"/>
              <w:right w:val="single" w:sz="8" w:space="0" w:color="808080"/>
            </w:tcBorders>
          </w:tcPr>
          <w:p w14:paraId="1D27D64B" w14:textId="77777777" w:rsidR="003E7256" w:rsidRPr="007C40A5" w:rsidRDefault="00F57809" w:rsidP="00870933">
            <w:pPr>
              <w:pStyle w:val="TableParagraph"/>
              <w:ind w:left="112"/>
              <w:jc w:val="both"/>
              <w:rPr>
                <w:sz w:val="20"/>
                <w:szCs w:val="20"/>
              </w:rPr>
            </w:pPr>
            <w:r w:rsidRPr="007C40A5">
              <w:rPr>
                <w:color w:val="212428"/>
                <w:sz w:val="20"/>
                <w:szCs w:val="20"/>
              </w:rPr>
              <w:t>9,133</w:t>
            </w:r>
          </w:p>
        </w:tc>
        <w:tc>
          <w:tcPr>
            <w:tcW w:w="1129" w:type="dxa"/>
            <w:tcBorders>
              <w:top w:val="single" w:sz="8" w:space="0" w:color="808080"/>
              <w:left w:val="single" w:sz="8" w:space="0" w:color="808080"/>
              <w:bottom w:val="single" w:sz="8" w:space="0" w:color="808080"/>
              <w:right w:val="single" w:sz="8" w:space="0" w:color="808080"/>
            </w:tcBorders>
          </w:tcPr>
          <w:p w14:paraId="1C54AD87" w14:textId="77777777" w:rsidR="003E7256" w:rsidRPr="007C40A5" w:rsidRDefault="00F57809" w:rsidP="00870933">
            <w:pPr>
              <w:pStyle w:val="TableParagraph"/>
              <w:ind w:left="112"/>
              <w:jc w:val="both"/>
              <w:rPr>
                <w:sz w:val="20"/>
                <w:szCs w:val="20"/>
              </w:rPr>
            </w:pPr>
            <w:r w:rsidRPr="007C40A5">
              <w:rPr>
                <w:color w:val="212428"/>
                <w:sz w:val="20"/>
                <w:szCs w:val="20"/>
              </w:rPr>
              <w:t>7,648</w:t>
            </w:r>
          </w:p>
        </w:tc>
        <w:tc>
          <w:tcPr>
            <w:tcW w:w="901" w:type="dxa"/>
            <w:tcBorders>
              <w:top w:val="single" w:sz="8" w:space="0" w:color="808080"/>
              <w:left w:val="single" w:sz="8" w:space="0" w:color="808080"/>
              <w:bottom w:val="single" w:sz="8" w:space="0" w:color="808080"/>
              <w:right w:val="single" w:sz="8" w:space="0" w:color="808080"/>
            </w:tcBorders>
          </w:tcPr>
          <w:p w14:paraId="7791C2F2" w14:textId="77777777" w:rsidR="003E7256" w:rsidRPr="007C40A5" w:rsidRDefault="00F57809" w:rsidP="00870933">
            <w:pPr>
              <w:pStyle w:val="TableParagraph"/>
              <w:ind w:left="112"/>
              <w:jc w:val="both"/>
              <w:rPr>
                <w:sz w:val="20"/>
                <w:szCs w:val="20"/>
              </w:rPr>
            </w:pPr>
            <w:r w:rsidRPr="007C40A5">
              <w:rPr>
                <w:color w:val="212428"/>
                <w:sz w:val="20"/>
                <w:szCs w:val="20"/>
              </w:rPr>
              <w:t>-</w:t>
            </w:r>
          </w:p>
        </w:tc>
        <w:tc>
          <w:tcPr>
            <w:tcW w:w="901" w:type="dxa"/>
            <w:tcBorders>
              <w:top w:val="single" w:sz="8" w:space="0" w:color="808080"/>
              <w:left w:val="single" w:sz="8" w:space="0" w:color="808080"/>
              <w:bottom w:val="single" w:sz="8" w:space="0" w:color="808080"/>
              <w:right w:val="single" w:sz="8" w:space="0" w:color="808080"/>
            </w:tcBorders>
          </w:tcPr>
          <w:p w14:paraId="2DF0B2E1" w14:textId="77777777" w:rsidR="003E7256" w:rsidRPr="007C40A5" w:rsidRDefault="00F57809" w:rsidP="00870933">
            <w:pPr>
              <w:pStyle w:val="TableParagraph"/>
              <w:ind w:left="112"/>
              <w:jc w:val="both"/>
              <w:rPr>
                <w:sz w:val="20"/>
                <w:szCs w:val="20"/>
              </w:rPr>
            </w:pPr>
            <w:r w:rsidRPr="007C40A5">
              <w:rPr>
                <w:color w:val="212428"/>
                <w:sz w:val="20"/>
                <w:szCs w:val="20"/>
              </w:rPr>
              <w:t>23,000</w:t>
            </w:r>
          </w:p>
        </w:tc>
        <w:tc>
          <w:tcPr>
            <w:tcW w:w="901" w:type="dxa"/>
            <w:tcBorders>
              <w:top w:val="single" w:sz="8" w:space="0" w:color="808080"/>
              <w:left w:val="single" w:sz="8" w:space="0" w:color="808080"/>
              <w:bottom w:val="single" w:sz="8" w:space="0" w:color="808080"/>
              <w:right w:val="single" w:sz="8" w:space="0" w:color="808080"/>
            </w:tcBorders>
          </w:tcPr>
          <w:p w14:paraId="060B2A0C" w14:textId="77777777" w:rsidR="003E7256" w:rsidRPr="007C40A5" w:rsidRDefault="00F57809" w:rsidP="00870933">
            <w:pPr>
              <w:pStyle w:val="TableParagraph"/>
              <w:ind w:left="112"/>
              <w:jc w:val="both"/>
              <w:rPr>
                <w:sz w:val="20"/>
                <w:szCs w:val="20"/>
              </w:rPr>
            </w:pPr>
            <w:r w:rsidRPr="007C40A5">
              <w:rPr>
                <w:color w:val="212428"/>
                <w:sz w:val="20"/>
                <w:szCs w:val="20"/>
              </w:rPr>
              <w:t>40,000</w:t>
            </w:r>
          </w:p>
        </w:tc>
        <w:tc>
          <w:tcPr>
            <w:tcW w:w="901" w:type="dxa"/>
            <w:tcBorders>
              <w:top w:val="single" w:sz="8" w:space="0" w:color="808080"/>
              <w:left w:val="single" w:sz="8" w:space="0" w:color="808080"/>
              <w:bottom w:val="single" w:sz="8" w:space="0" w:color="808080"/>
              <w:right w:val="single" w:sz="8" w:space="0" w:color="808080"/>
            </w:tcBorders>
          </w:tcPr>
          <w:p w14:paraId="7558CCB2" w14:textId="77777777" w:rsidR="003E7256" w:rsidRPr="007C40A5" w:rsidRDefault="00F57809" w:rsidP="00870933">
            <w:pPr>
              <w:pStyle w:val="TableParagraph"/>
              <w:ind w:left="112"/>
              <w:jc w:val="both"/>
              <w:rPr>
                <w:sz w:val="20"/>
                <w:szCs w:val="20"/>
              </w:rPr>
            </w:pPr>
            <w:r w:rsidRPr="007C40A5">
              <w:rPr>
                <w:color w:val="212428"/>
                <w:sz w:val="20"/>
                <w:szCs w:val="20"/>
              </w:rPr>
              <w:t>44,000</w:t>
            </w:r>
          </w:p>
        </w:tc>
        <w:tc>
          <w:tcPr>
            <w:tcW w:w="1001" w:type="dxa"/>
            <w:tcBorders>
              <w:top w:val="single" w:sz="8" w:space="0" w:color="808080"/>
              <w:left w:val="single" w:sz="8" w:space="0" w:color="808080"/>
              <w:bottom w:val="single" w:sz="8" w:space="0" w:color="808080"/>
              <w:right w:val="single" w:sz="8" w:space="0" w:color="808080"/>
            </w:tcBorders>
          </w:tcPr>
          <w:p w14:paraId="6AB1CDA9" w14:textId="77777777" w:rsidR="003E7256" w:rsidRPr="007C40A5" w:rsidRDefault="00F57809" w:rsidP="00870933">
            <w:pPr>
              <w:pStyle w:val="TableParagraph"/>
              <w:ind w:left="112"/>
              <w:jc w:val="both"/>
              <w:rPr>
                <w:sz w:val="20"/>
                <w:szCs w:val="20"/>
              </w:rPr>
            </w:pPr>
            <w:r w:rsidRPr="007C40A5">
              <w:rPr>
                <w:color w:val="212428"/>
                <w:sz w:val="20"/>
                <w:szCs w:val="20"/>
              </w:rPr>
              <w:t>35,667</w:t>
            </w:r>
          </w:p>
        </w:tc>
      </w:tr>
      <w:tr w:rsidR="003E7256" w:rsidRPr="007C40A5" w14:paraId="7D7B22BF" w14:textId="77777777">
        <w:trPr>
          <w:trHeight w:val="479"/>
        </w:trPr>
        <w:tc>
          <w:tcPr>
            <w:tcW w:w="1054" w:type="dxa"/>
            <w:tcBorders>
              <w:top w:val="single" w:sz="8" w:space="0" w:color="808080"/>
              <w:left w:val="single" w:sz="8" w:space="0" w:color="808080"/>
              <w:bottom w:val="single" w:sz="8" w:space="0" w:color="808080"/>
              <w:right w:val="single" w:sz="8" w:space="0" w:color="808080"/>
            </w:tcBorders>
            <w:shd w:val="clear" w:color="auto" w:fill="BFBFBF"/>
          </w:tcPr>
          <w:p w14:paraId="21F6820E" w14:textId="0B965923" w:rsidR="003E7256" w:rsidRPr="007C40A5" w:rsidRDefault="00F57809" w:rsidP="00870933">
            <w:pPr>
              <w:pStyle w:val="TableParagraph"/>
              <w:ind w:left="118"/>
              <w:jc w:val="both"/>
              <w:rPr>
                <w:sz w:val="20"/>
                <w:szCs w:val="20"/>
              </w:rPr>
            </w:pPr>
            <w:r w:rsidRPr="007C40A5">
              <w:rPr>
                <w:color w:val="212428"/>
                <w:sz w:val="20"/>
                <w:szCs w:val="20"/>
              </w:rPr>
              <w:t>To</w:t>
            </w:r>
            <w:r w:rsidR="007D0E20" w:rsidRPr="007C40A5">
              <w:rPr>
                <w:color w:val="212428"/>
                <w:sz w:val="20"/>
                <w:szCs w:val="20"/>
              </w:rPr>
              <w:t>plam</w:t>
            </w:r>
          </w:p>
        </w:tc>
        <w:tc>
          <w:tcPr>
            <w:tcW w:w="962" w:type="dxa"/>
            <w:tcBorders>
              <w:top w:val="single" w:sz="8" w:space="0" w:color="808080"/>
              <w:left w:val="single" w:sz="8" w:space="0" w:color="808080"/>
              <w:bottom w:val="single" w:sz="8" w:space="0" w:color="808080"/>
              <w:right w:val="single" w:sz="8" w:space="0" w:color="808080"/>
            </w:tcBorders>
            <w:shd w:val="clear" w:color="auto" w:fill="BFBFBF"/>
          </w:tcPr>
          <w:p w14:paraId="08E80ECF" w14:textId="77777777" w:rsidR="003E7256" w:rsidRPr="007C40A5" w:rsidRDefault="00F57809" w:rsidP="00870933">
            <w:pPr>
              <w:pStyle w:val="TableParagraph"/>
              <w:ind w:left="113"/>
              <w:jc w:val="both"/>
              <w:rPr>
                <w:sz w:val="20"/>
                <w:szCs w:val="20"/>
              </w:rPr>
            </w:pPr>
            <w:r w:rsidRPr="007C40A5">
              <w:rPr>
                <w:color w:val="212428"/>
                <w:sz w:val="20"/>
                <w:szCs w:val="20"/>
              </w:rPr>
              <w:t>351,500</w:t>
            </w:r>
          </w:p>
        </w:tc>
        <w:tc>
          <w:tcPr>
            <w:tcW w:w="1129" w:type="dxa"/>
            <w:tcBorders>
              <w:top w:val="single" w:sz="8" w:space="0" w:color="808080"/>
              <w:left w:val="single" w:sz="8" w:space="0" w:color="808080"/>
              <w:bottom w:val="single" w:sz="8" w:space="0" w:color="808080"/>
              <w:right w:val="single" w:sz="8" w:space="0" w:color="808080"/>
            </w:tcBorders>
            <w:shd w:val="clear" w:color="auto" w:fill="BFBFBF"/>
          </w:tcPr>
          <w:p w14:paraId="498CC5C2" w14:textId="77777777" w:rsidR="003E7256" w:rsidRPr="007C40A5" w:rsidRDefault="00F57809" w:rsidP="00870933">
            <w:pPr>
              <w:pStyle w:val="TableParagraph"/>
              <w:ind w:left="112"/>
              <w:jc w:val="both"/>
              <w:rPr>
                <w:sz w:val="20"/>
                <w:szCs w:val="20"/>
              </w:rPr>
            </w:pPr>
            <w:r w:rsidRPr="007C40A5">
              <w:rPr>
                <w:color w:val="212428"/>
                <w:sz w:val="20"/>
                <w:szCs w:val="20"/>
              </w:rPr>
              <w:t>263,328</w:t>
            </w:r>
          </w:p>
        </w:tc>
        <w:tc>
          <w:tcPr>
            <w:tcW w:w="1129" w:type="dxa"/>
            <w:tcBorders>
              <w:top w:val="single" w:sz="8" w:space="0" w:color="808080"/>
              <w:left w:val="single" w:sz="8" w:space="0" w:color="808080"/>
              <w:bottom w:val="single" w:sz="8" w:space="0" w:color="808080"/>
              <w:right w:val="single" w:sz="8" w:space="0" w:color="808080"/>
            </w:tcBorders>
            <w:shd w:val="clear" w:color="auto" w:fill="BFBFBF"/>
          </w:tcPr>
          <w:p w14:paraId="388B83E9" w14:textId="77777777" w:rsidR="003E7256" w:rsidRPr="007C40A5" w:rsidRDefault="00F57809" w:rsidP="00870933">
            <w:pPr>
              <w:pStyle w:val="TableParagraph"/>
              <w:ind w:left="112"/>
              <w:jc w:val="both"/>
              <w:rPr>
                <w:sz w:val="20"/>
                <w:szCs w:val="20"/>
              </w:rPr>
            </w:pPr>
            <w:r w:rsidRPr="007C40A5">
              <w:rPr>
                <w:color w:val="212428"/>
                <w:sz w:val="20"/>
                <w:szCs w:val="20"/>
              </w:rPr>
              <w:t>66,573</w:t>
            </w:r>
          </w:p>
        </w:tc>
        <w:tc>
          <w:tcPr>
            <w:tcW w:w="901" w:type="dxa"/>
            <w:tcBorders>
              <w:top w:val="single" w:sz="8" w:space="0" w:color="808080"/>
              <w:left w:val="single" w:sz="8" w:space="0" w:color="808080"/>
              <w:bottom w:val="single" w:sz="8" w:space="0" w:color="808080"/>
              <w:right w:val="single" w:sz="8" w:space="0" w:color="808080"/>
            </w:tcBorders>
            <w:shd w:val="clear" w:color="auto" w:fill="BFBFBF"/>
          </w:tcPr>
          <w:p w14:paraId="5B5052B7" w14:textId="77777777" w:rsidR="003E7256" w:rsidRPr="007C40A5" w:rsidRDefault="00F57809" w:rsidP="00870933">
            <w:pPr>
              <w:pStyle w:val="TableParagraph"/>
              <w:ind w:left="112"/>
              <w:jc w:val="both"/>
              <w:rPr>
                <w:sz w:val="20"/>
                <w:szCs w:val="20"/>
              </w:rPr>
            </w:pPr>
            <w:r w:rsidRPr="007C40A5">
              <w:rPr>
                <w:color w:val="212428"/>
                <w:sz w:val="20"/>
                <w:szCs w:val="20"/>
              </w:rPr>
              <w:t>792,800</w:t>
            </w:r>
          </w:p>
        </w:tc>
        <w:tc>
          <w:tcPr>
            <w:tcW w:w="901" w:type="dxa"/>
            <w:tcBorders>
              <w:top w:val="single" w:sz="8" w:space="0" w:color="808080"/>
              <w:left w:val="single" w:sz="8" w:space="0" w:color="808080"/>
              <w:bottom w:val="single" w:sz="8" w:space="0" w:color="808080"/>
              <w:right w:val="single" w:sz="8" w:space="0" w:color="808080"/>
            </w:tcBorders>
            <w:shd w:val="clear" w:color="auto" w:fill="BFBFBF"/>
          </w:tcPr>
          <w:p w14:paraId="338224DA" w14:textId="77777777" w:rsidR="003E7256" w:rsidRPr="007C40A5" w:rsidRDefault="00F57809" w:rsidP="00870933">
            <w:pPr>
              <w:pStyle w:val="TableParagraph"/>
              <w:ind w:left="112"/>
              <w:jc w:val="both"/>
              <w:rPr>
                <w:sz w:val="20"/>
                <w:szCs w:val="20"/>
              </w:rPr>
            </w:pPr>
            <w:r w:rsidRPr="007C40A5">
              <w:rPr>
                <w:color w:val="212428"/>
                <w:sz w:val="20"/>
                <w:szCs w:val="20"/>
              </w:rPr>
              <w:t>989,005</w:t>
            </w:r>
          </w:p>
        </w:tc>
        <w:tc>
          <w:tcPr>
            <w:tcW w:w="901" w:type="dxa"/>
            <w:tcBorders>
              <w:top w:val="single" w:sz="8" w:space="0" w:color="808080"/>
              <w:left w:val="single" w:sz="8" w:space="0" w:color="808080"/>
              <w:bottom w:val="single" w:sz="8" w:space="0" w:color="808080"/>
              <w:right w:val="single" w:sz="8" w:space="0" w:color="808080"/>
            </w:tcBorders>
            <w:shd w:val="clear" w:color="auto" w:fill="BFBFBF"/>
          </w:tcPr>
          <w:p w14:paraId="22CC8807" w14:textId="77777777" w:rsidR="003E7256" w:rsidRPr="007C40A5" w:rsidRDefault="00F57809" w:rsidP="00870933">
            <w:pPr>
              <w:pStyle w:val="TableParagraph"/>
              <w:ind w:left="112"/>
              <w:jc w:val="both"/>
              <w:rPr>
                <w:sz w:val="20"/>
                <w:szCs w:val="20"/>
              </w:rPr>
            </w:pPr>
            <w:r w:rsidRPr="007C40A5">
              <w:rPr>
                <w:color w:val="212428"/>
                <w:sz w:val="20"/>
                <w:szCs w:val="20"/>
              </w:rPr>
              <w:t>997,420</w:t>
            </w:r>
          </w:p>
        </w:tc>
        <w:tc>
          <w:tcPr>
            <w:tcW w:w="901" w:type="dxa"/>
            <w:tcBorders>
              <w:top w:val="single" w:sz="8" w:space="0" w:color="808080"/>
              <w:left w:val="single" w:sz="8" w:space="0" w:color="808080"/>
              <w:bottom w:val="single" w:sz="8" w:space="0" w:color="808080"/>
              <w:right w:val="single" w:sz="8" w:space="0" w:color="808080"/>
            </w:tcBorders>
            <w:shd w:val="clear" w:color="auto" w:fill="BFBFBF"/>
          </w:tcPr>
          <w:p w14:paraId="1B8B3D4D" w14:textId="77777777" w:rsidR="003E7256" w:rsidRPr="007C40A5" w:rsidRDefault="00F57809" w:rsidP="00870933">
            <w:pPr>
              <w:pStyle w:val="TableParagraph"/>
              <w:ind w:left="112"/>
              <w:jc w:val="both"/>
              <w:rPr>
                <w:sz w:val="20"/>
                <w:szCs w:val="20"/>
              </w:rPr>
            </w:pPr>
            <w:r w:rsidRPr="007C40A5">
              <w:rPr>
                <w:color w:val="212428"/>
                <w:sz w:val="20"/>
                <w:szCs w:val="20"/>
              </w:rPr>
              <w:t>823,841</w:t>
            </w:r>
          </w:p>
        </w:tc>
        <w:tc>
          <w:tcPr>
            <w:tcW w:w="1001" w:type="dxa"/>
            <w:tcBorders>
              <w:top w:val="single" w:sz="8" w:space="0" w:color="808080"/>
              <w:left w:val="single" w:sz="8" w:space="0" w:color="808080"/>
              <w:bottom w:val="single" w:sz="8" w:space="0" w:color="808080"/>
              <w:right w:val="single" w:sz="8" w:space="0" w:color="808080"/>
            </w:tcBorders>
            <w:shd w:val="clear" w:color="auto" w:fill="BFBFBF"/>
          </w:tcPr>
          <w:p w14:paraId="47BB74C2" w14:textId="77777777" w:rsidR="003E7256" w:rsidRPr="007C40A5" w:rsidRDefault="00F57809" w:rsidP="00870933">
            <w:pPr>
              <w:pStyle w:val="TableParagraph"/>
              <w:ind w:left="112"/>
              <w:jc w:val="both"/>
              <w:rPr>
                <w:sz w:val="20"/>
                <w:szCs w:val="20"/>
              </w:rPr>
            </w:pPr>
            <w:r w:rsidRPr="007C40A5">
              <w:rPr>
                <w:color w:val="212428"/>
                <w:sz w:val="20"/>
                <w:szCs w:val="20"/>
              </w:rPr>
              <w:t>974,590</w:t>
            </w:r>
          </w:p>
        </w:tc>
      </w:tr>
    </w:tbl>
    <w:p w14:paraId="024C8E3F" w14:textId="77777777" w:rsidR="007D0E20" w:rsidRPr="007C40A5" w:rsidRDefault="007D0E20" w:rsidP="00870933">
      <w:pPr>
        <w:pStyle w:val="GvdeMetni"/>
        <w:spacing w:before="62"/>
        <w:ind w:left="765"/>
        <w:jc w:val="both"/>
        <w:rPr>
          <w:color w:val="3D3D3D"/>
        </w:rPr>
      </w:pPr>
      <w:r w:rsidRPr="007C40A5">
        <w:rPr>
          <w:color w:val="3D3D3D"/>
        </w:rPr>
        <w:t>Kaynak: Katılımcı şirketler tarafından sağlanan PPG doğrudan anket verileri</w:t>
      </w:r>
      <w:r w:rsidR="00F57809" w:rsidRPr="007C40A5">
        <w:rPr>
          <w:color w:val="3D3D3D"/>
        </w:rPr>
        <w:t>*</w:t>
      </w:r>
    </w:p>
    <w:p w14:paraId="586BE723" w14:textId="5E8D2389" w:rsidR="003E7256" w:rsidRPr="007C40A5" w:rsidRDefault="007D0E20" w:rsidP="00870933">
      <w:pPr>
        <w:pStyle w:val="GvdeMetni"/>
        <w:spacing w:before="62"/>
        <w:ind w:left="765"/>
        <w:jc w:val="both"/>
      </w:pPr>
      <w:r w:rsidRPr="007C40A5">
        <w:rPr>
          <w:color w:val="3D3D3D"/>
        </w:rPr>
        <w:t>2016-2017 Ortalaması</w:t>
      </w:r>
    </w:p>
    <w:p w14:paraId="3E8F0C8C" w14:textId="77777777" w:rsidR="003E7256" w:rsidRPr="007C40A5" w:rsidRDefault="003E7256" w:rsidP="00870933">
      <w:pPr>
        <w:pStyle w:val="GvdeMetni"/>
        <w:spacing w:before="3"/>
        <w:jc w:val="both"/>
      </w:pPr>
    </w:p>
    <w:p w14:paraId="61A94BE8" w14:textId="7220B2E9" w:rsidR="003E7256" w:rsidRPr="007C40A5" w:rsidRDefault="007D0E20" w:rsidP="00870933">
      <w:pPr>
        <w:pStyle w:val="ListeParagraf"/>
        <w:numPr>
          <w:ilvl w:val="1"/>
          <w:numId w:val="1"/>
        </w:numPr>
        <w:tabs>
          <w:tab w:val="left" w:pos="1165"/>
        </w:tabs>
        <w:spacing w:line="304" w:lineRule="auto"/>
        <w:ind w:right="1480" w:firstLine="0"/>
        <w:jc w:val="both"/>
        <w:rPr>
          <w:sz w:val="20"/>
          <w:szCs w:val="20"/>
        </w:rPr>
      </w:pPr>
      <w:r w:rsidRPr="007C40A5">
        <w:rPr>
          <w:color w:val="3D3D3D"/>
          <w:sz w:val="20"/>
          <w:szCs w:val="20"/>
        </w:rPr>
        <w:t>Genel olarak, önceden harmanlanmış PS'nin yerli üreticileri bağlamında temsil edilen EPS sektörü, ulusal olarak önlemlerin başlatılmasından ve bir GEF projesinin (2016-2018) ilk geliştirilmesinden sonraki dönem için 974.590 kg/yıl ortalama tüketime sahiptir. EPSDER'den alınan verilere göre, nihai EPS ürün üreticilerine doğrudan satış için ortalama 239.667 kg/yıl HBCD içeren ön</w:t>
      </w:r>
      <w:r w:rsidR="004F3ABB" w:rsidRPr="004F3ABB">
        <w:rPr>
          <w:color w:val="3D3D3D"/>
        </w:rPr>
        <w:t xml:space="preserve"> </w:t>
      </w:r>
      <w:r w:rsidR="004F3ABB">
        <w:rPr>
          <w:color w:val="3D3D3D"/>
        </w:rPr>
        <w:t>önceden harmanlanmış</w:t>
      </w:r>
      <w:r w:rsidRPr="007C40A5">
        <w:rPr>
          <w:color w:val="3D3D3D"/>
          <w:sz w:val="20"/>
          <w:szCs w:val="20"/>
        </w:rPr>
        <w:t xml:space="preserve"> PS ithal edilmiştir. Bu temelde, proje için temel HBCD tüketimi 1.214.167 kg/yıl olarak belirlenmiştir.</w:t>
      </w:r>
    </w:p>
    <w:p w14:paraId="7F199F81" w14:textId="77777777" w:rsidR="007D0E20" w:rsidRPr="007C40A5" w:rsidRDefault="007D0E20" w:rsidP="00870933">
      <w:pPr>
        <w:pStyle w:val="ListeParagraf"/>
        <w:tabs>
          <w:tab w:val="left" w:pos="1165"/>
        </w:tabs>
        <w:spacing w:line="304" w:lineRule="auto"/>
        <w:ind w:right="1480"/>
        <w:jc w:val="both"/>
        <w:rPr>
          <w:sz w:val="20"/>
          <w:szCs w:val="20"/>
        </w:rPr>
      </w:pPr>
    </w:p>
    <w:p w14:paraId="2D30B385" w14:textId="4C5BE291" w:rsidR="003E7256" w:rsidRPr="007C40A5" w:rsidRDefault="0007056F" w:rsidP="00870933">
      <w:pPr>
        <w:pStyle w:val="GvdeMetni"/>
        <w:ind w:left="765"/>
        <w:jc w:val="both"/>
        <w:rPr>
          <w:color w:val="3D3D3D"/>
        </w:rPr>
      </w:pPr>
      <w:r w:rsidRPr="007C40A5">
        <w:rPr>
          <w:color w:val="3D3D3D"/>
        </w:rPr>
        <w:t>Türkiye XPS Sektöründe HBCD Kullanımı</w:t>
      </w:r>
    </w:p>
    <w:p w14:paraId="7C0FBE2C" w14:textId="77777777" w:rsidR="0007056F" w:rsidRPr="007C40A5" w:rsidRDefault="0007056F" w:rsidP="00870933">
      <w:pPr>
        <w:pStyle w:val="GvdeMetni"/>
        <w:ind w:left="765"/>
        <w:jc w:val="both"/>
        <w:rPr>
          <w:color w:val="3D3D3D"/>
        </w:rPr>
      </w:pPr>
    </w:p>
    <w:p w14:paraId="4063C2B8" w14:textId="415DDE8B" w:rsidR="003E7256" w:rsidRPr="007C40A5" w:rsidRDefault="0007056F" w:rsidP="00870933">
      <w:pPr>
        <w:pStyle w:val="ListeParagraf"/>
        <w:numPr>
          <w:ilvl w:val="1"/>
          <w:numId w:val="1"/>
        </w:numPr>
        <w:tabs>
          <w:tab w:val="left" w:pos="1165"/>
        </w:tabs>
        <w:spacing w:line="304" w:lineRule="auto"/>
        <w:ind w:right="1462"/>
        <w:jc w:val="both"/>
        <w:rPr>
          <w:sz w:val="20"/>
          <w:szCs w:val="20"/>
        </w:rPr>
      </w:pPr>
      <w:r w:rsidRPr="007C40A5">
        <w:rPr>
          <w:color w:val="3D3D3D"/>
          <w:sz w:val="20"/>
          <w:szCs w:val="20"/>
        </w:rPr>
        <w:t>XPS sektörü EPS sektöründen farklı bir konumdadır, çünkü nihai üretim sürecinde HBCD'yi doğrudan kullanmaktadır. Üretimin tamamı FR gerektirir ve şimdiye kadar kullanılan HBCD'ye sahiptir. Buna ek olarak, büyük ölçüde böylesine düşük yoğunluklu, yüksek hacimli bir ürünle ilişkili nakliye engelleri nedeniyle, büyük ölçüde minimum ithalat veya ihracatla iç pazara dayanmaktadır. Sektör, altısı bu projeye katılan yedi tanımlanmış yerli üreticiden oluşmaktadır[7]7.</w:t>
      </w:r>
    </w:p>
    <w:p w14:paraId="4E31D8AC" w14:textId="77777777" w:rsidR="003E7256" w:rsidRPr="007C40A5" w:rsidRDefault="003E7256" w:rsidP="00870933">
      <w:pPr>
        <w:pStyle w:val="GvdeMetni"/>
        <w:spacing w:before="10"/>
        <w:jc w:val="both"/>
      </w:pPr>
    </w:p>
    <w:p w14:paraId="6952116E" w14:textId="7C5922C5" w:rsidR="003E7256" w:rsidRPr="007C40A5" w:rsidRDefault="003A5D07" w:rsidP="00870933">
      <w:pPr>
        <w:pStyle w:val="ListeParagraf"/>
        <w:numPr>
          <w:ilvl w:val="1"/>
          <w:numId w:val="1"/>
        </w:numPr>
        <w:tabs>
          <w:tab w:val="left" w:pos="1165"/>
        </w:tabs>
        <w:spacing w:line="304" w:lineRule="auto"/>
        <w:ind w:right="1429"/>
        <w:jc w:val="both"/>
        <w:rPr>
          <w:sz w:val="20"/>
          <w:szCs w:val="20"/>
        </w:rPr>
      </w:pPr>
      <w:r w:rsidRPr="007C40A5">
        <w:rPr>
          <w:color w:val="3D3D3D"/>
          <w:sz w:val="20"/>
          <w:szCs w:val="20"/>
        </w:rPr>
        <w:t>Projeye katılan altı ulusal XPS üreticisinin şirketi genel olarak aşağıda ve 2015-18 döneminde HBCD tüketiminin bir özetini sunan Tablo 3'te verilmiştir.</w:t>
      </w:r>
      <w:r w:rsidR="00F57809" w:rsidRPr="007C40A5">
        <w:rPr>
          <w:color w:val="3D3D3D"/>
          <w:sz w:val="20"/>
          <w:szCs w:val="20"/>
        </w:rPr>
        <w:t>:</w:t>
      </w:r>
    </w:p>
    <w:p w14:paraId="0C7385BA" w14:textId="77777777" w:rsidR="003E7256" w:rsidRPr="007C40A5" w:rsidRDefault="003E7256" w:rsidP="00870933">
      <w:pPr>
        <w:pStyle w:val="GvdeMetni"/>
        <w:spacing w:before="10"/>
        <w:jc w:val="both"/>
      </w:pPr>
    </w:p>
    <w:p w14:paraId="1017E969" w14:textId="77777777" w:rsidR="003A5D07" w:rsidRPr="007C40A5" w:rsidRDefault="003A5D07" w:rsidP="00870933">
      <w:pPr>
        <w:pStyle w:val="GvdeMetni"/>
        <w:numPr>
          <w:ilvl w:val="0"/>
          <w:numId w:val="20"/>
        </w:numPr>
        <w:tabs>
          <w:tab w:val="left" w:pos="1303"/>
        </w:tabs>
        <w:spacing w:line="304" w:lineRule="auto"/>
        <w:ind w:right="1475"/>
        <w:jc w:val="both"/>
      </w:pPr>
      <w:r w:rsidRPr="007C40A5">
        <w:rPr>
          <w:i/>
          <w:color w:val="3D3D3D"/>
        </w:rPr>
        <w:t xml:space="preserve">Duvar Yalıtım Panelleri: </w:t>
      </w:r>
      <w:r w:rsidRPr="007C40A5">
        <w:rPr>
          <w:color w:val="3D3D3D"/>
        </w:rPr>
        <w:t>2005 yılında faaliyete başlayan bu firma, Gaziantep Nurdağı'nda 450.000 m3/yıl kapasiteli XPS üretim tesisine ve 2018 yılında 446.000 m3 üretime sahiptir. Şirket aynı zamanda EPS ürün üreticisidir.</w:t>
      </w:r>
    </w:p>
    <w:p w14:paraId="4B57E276" w14:textId="77777777" w:rsidR="003A5D07" w:rsidRPr="007C40A5" w:rsidRDefault="003A5D07" w:rsidP="00870933">
      <w:pPr>
        <w:pStyle w:val="GvdeMetni"/>
        <w:numPr>
          <w:ilvl w:val="0"/>
          <w:numId w:val="20"/>
        </w:numPr>
        <w:tabs>
          <w:tab w:val="left" w:pos="1303"/>
        </w:tabs>
        <w:spacing w:line="304" w:lineRule="auto"/>
        <w:ind w:right="1475"/>
        <w:jc w:val="both"/>
      </w:pPr>
      <w:r w:rsidRPr="007C40A5">
        <w:rPr>
          <w:i/>
          <w:color w:val="3D3D3D"/>
        </w:rPr>
        <w:lastRenderedPageBreak/>
        <w:t xml:space="preserve">EYRAP: </w:t>
      </w:r>
      <w:r w:rsidRPr="007C40A5">
        <w:rPr>
          <w:color w:val="3D3D3D"/>
        </w:rPr>
        <w:t>2001 yılında faaliyete başlayan bu şirket, İstanbul Silivri'de 450.000 m3/yıl kapasiteli XPS üretim tesisine ve 2018 yılında 242.300 m3 üretime sahiptir.</w:t>
      </w:r>
    </w:p>
    <w:p w14:paraId="57CE1708" w14:textId="77777777" w:rsidR="003A5D07" w:rsidRPr="007C40A5" w:rsidRDefault="003A5D07" w:rsidP="00870933">
      <w:pPr>
        <w:pStyle w:val="GvdeMetni"/>
        <w:numPr>
          <w:ilvl w:val="0"/>
          <w:numId w:val="20"/>
        </w:numPr>
        <w:tabs>
          <w:tab w:val="left" w:pos="1303"/>
        </w:tabs>
        <w:spacing w:line="304" w:lineRule="auto"/>
        <w:ind w:right="1475"/>
        <w:jc w:val="both"/>
      </w:pPr>
      <w:r w:rsidRPr="007C40A5">
        <w:rPr>
          <w:i/>
          <w:color w:val="3D3D3D"/>
        </w:rPr>
        <w:t xml:space="preserve">İZOCAM: </w:t>
      </w:r>
      <w:r w:rsidRPr="007C40A5">
        <w:rPr>
          <w:color w:val="3D3D3D"/>
        </w:rPr>
        <w:t>1965 yılında kurulan şirket, 1995 yılında Gebze'de XPS üretimine başlamış ve 2011 yılında genişletilerek 560.000 m3 kapasiteye ulaşmıştır. Ayrıca Tarsus'ta 90.000 m3 kapasiteli fabrikasında XPS üretilmektedir. Bu toplam kapasitenin 400.000 m3'ünde FR kullanılmaktadır ve bunun 295.215 m3'ü 2018 yılında üretilmiştir. Firma aynı zamanda EPS nihai ürün üreticisidir.</w:t>
      </w:r>
    </w:p>
    <w:p w14:paraId="60991239" w14:textId="77777777" w:rsidR="003A5D07" w:rsidRPr="007C40A5" w:rsidRDefault="003A5D07" w:rsidP="00870933">
      <w:pPr>
        <w:pStyle w:val="GvdeMetni"/>
        <w:numPr>
          <w:ilvl w:val="0"/>
          <w:numId w:val="20"/>
        </w:numPr>
        <w:tabs>
          <w:tab w:val="left" w:pos="1303"/>
        </w:tabs>
        <w:spacing w:line="304" w:lineRule="auto"/>
        <w:ind w:right="1475"/>
        <w:jc w:val="both"/>
      </w:pPr>
      <w:r w:rsidRPr="007C40A5">
        <w:rPr>
          <w:i/>
          <w:color w:val="3D3D3D"/>
        </w:rPr>
        <w:t xml:space="preserve">ODE: </w:t>
      </w:r>
      <w:r w:rsidRPr="007C40A5">
        <w:rPr>
          <w:color w:val="3D3D3D"/>
        </w:rPr>
        <w:t xml:space="preserve">1965 yılında ithalatçı olarak kurulan bu şirket, 1996 yılında, 2001 yılında XPS üretimine başlanan XPS üretimi dâhil, 2008 ve 2011 yıllarında Ergene, 250.000 m3 kapasite ve 140.000 m3 2018 üretimi ise Tekirdağ’daki fabrika tesislerinde mevcut kurulu bir kurulu güç ile bir dizi yalıtım yapı ürününün ulusal imalatını kurmuştur. </w:t>
      </w:r>
    </w:p>
    <w:p w14:paraId="11C00C42" w14:textId="239A43FF" w:rsidR="003E7256" w:rsidRPr="007C40A5" w:rsidRDefault="003A5D07" w:rsidP="00870933">
      <w:pPr>
        <w:pStyle w:val="GvdeMetni"/>
        <w:numPr>
          <w:ilvl w:val="0"/>
          <w:numId w:val="20"/>
        </w:numPr>
        <w:tabs>
          <w:tab w:val="left" w:pos="1303"/>
        </w:tabs>
        <w:spacing w:line="304" w:lineRule="auto"/>
        <w:ind w:right="1475"/>
        <w:jc w:val="both"/>
        <w:sectPr w:rsidR="003E7256" w:rsidRPr="007C40A5">
          <w:pgSz w:w="12240" w:h="15840"/>
          <w:pgMar w:top="1440" w:right="540" w:bottom="280" w:left="1200" w:header="720" w:footer="720" w:gutter="0"/>
          <w:cols w:space="720"/>
        </w:sectPr>
      </w:pPr>
      <w:r w:rsidRPr="007C40A5">
        <w:rPr>
          <w:i/>
          <w:color w:val="3D3D3D"/>
        </w:rPr>
        <w:t>DINAMIK: Ş</w:t>
      </w:r>
      <w:r w:rsidRPr="007C40A5">
        <w:rPr>
          <w:color w:val="3D3D3D"/>
        </w:rPr>
        <w:t xml:space="preserve">irket, 2010 yılında ürün yelpazesine XPS'i ekleyen ve 2015 yılında kapasitesini genişleten 1996 yılından günümüze uzanan bir dizi yalıtım yapı ürününün ulusal üreticisidir. Şirket üretimi 2018 yılında 91.614 m3 olmuştur. Şirket, İzmir Tire'deki fabrikasında 98 kişiye istihdam sağlamaktadır ve mevcut kapasitesi 130.000 m3/yıl'dır. </w:t>
      </w:r>
      <w:r w:rsidR="00F57809" w:rsidRPr="007C40A5">
        <w:rPr>
          <w:noProof/>
          <w:lang w:eastAsia="tr-TR"/>
        </w:rPr>
        <mc:AlternateContent>
          <mc:Choice Requires="wps">
            <w:drawing>
              <wp:anchor distT="0" distB="0" distL="0" distR="0" simplePos="0" relativeHeight="487595008" behindDoc="1" locked="0" layoutInCell="1" allowOverlap="1" wp14:anchorId="3C3BA35B" wp14:editId="24C4B09D">
                <wp:simplePos x="0" y="0"/>
                <wp:positionH relativeFrom="page">
                  <wp:posOffset>914400</wp:posOffset>
                </wp:positionH>
                <wp:positionV relativeFrom="paragraph">
                  <wp:posOffset>202565</wp:posOffset>
                </wp:positionV>
                <wp:extent cx="182245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40 1440"/>
                            <a:gd name="T1" fmla="*/ T0 w 2870"/>
                            <a:gd name="T2" fmla="+- 0 4310 1440"/>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3A66B" id="Freeform 11" o:spid="_x0000_s1026" style="position:absolute;margin-left:1in;margin-top:15.95pt;width:143.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HvlwIAAJcFAAAOAAAAZHJzL2Uyb0RvYy54bWysVNtu1DAQfUfiHyw/gtpcuqUlarZCLUVI&#10;5SJ1+QCv42wiHI+xvZttv57xJNmGBV4QebDszPjMmTPjubred5rtlPMtmJJnpylnykioWrMp+bfV&#10;3cklZz4IUwkNRpX8UXl+vXz54qq3hcqhAV0pxxDE+KK3JW9CsEWSeNmoTvhTsMqgsQbXiYBHt0kq&#10;J3pE73SSp+mbpAdXWQdSeY9/bwcjXxJ+XSsZvtS1V4HpkiO3QKujdR3XZHklio0TtmnlSEP8A4tO&#10;tAaDHqBuRRBs69rfoLpWOvBQh1MJXQJ13UpFOWA2WXqUzUMjrKJcUBxvDzL5/wcrP+8e7FcXqXt7&#10;D/K7R0WS3vriYIkHjz5s3X+CCmsotgEo2X3tungT02B70vTxoKnaBybxZ3aZ54tzlF6iLcsvSPJE&#10;FNNdufXhgwLCEbt7H4aKVLgjPStmRIdBVwhRdxqL8/qEpSxbLIZlrODBLZvcXiVslbKe5ZdDTKzN&#10;wSmfnAhrcZb9GetscotY+QwL+W8mhqKZSMu9GVnjjon4AlLSyYKP+qyQ2yQQIqBTzPAvvhj72He4&#10;M4Zw2NrHTe04w6ZeD5JYESKzGCJuWV9ykiL+6GCnVkCmcFQ5DPJs1WbuRdfnrAYz3ogBsG2GDQWN&#10;XGeVNXDXak2l1SZSeYsFJG086LaKxsjGu836Rju2E/G50heTQbBf3Kzz4Vb4ZvAj05Czg62pKEqj&#10;RPV+3AfR6mGPQBpFp/6OLR3HhC/WUD1iezsYpgNOM9w04J4463EylNz/2AqnONMfDT69SD2OEjos&#10;zi9yPLi5ZT23CCMRquSBY0fE7U0Yxs/WunbTYKSMdDDwDp9V3cb+J34Dq/GAr59kGCdVHC/zM3k9&#10;z9PlTwAAAP//AwBQSwMEFAAGAAgAAAAhAAR3qsrhAAAACQEAAA8AAABkcnMvZG93bnJldi54bWxM&#10;j8FOwzAQRO9I/IO1SFxQ66QNEYQ4FWopKhKXFiTEzYmXJBCvo9htU76e5QTHmR3NvskXo+3EAQff&#10;OlIQTyMQSJUzLdUKXl/WkxsQPmgyunOECk7oYVGcn+U6M+5IWzzsQi24hHymFTQh9JmUvmrQaj91&#10;PRLfPtxgdWA51NIM+sjltpOzKEql1S3xh0b3uGyw+trtrYLv8H56TNu38nr1lOJmffX5sHxeKXV5&#10;Md7fgQg4hr8w/OIzOhTMVLo9GS861knCW4KCeXwLggPJPGajZGMWgyxy+X9B8QMAAP//AwBQSwEC&#10;LQAUAAYACAAAACEAtoM4kv4AAADhAQAAEwAAAAAAAAAAAAAAAAAAAAAAW0NvbnRlbnRfVHlwZXNd&#10;LnhtbFBLAQItABQABgAIAAAAIQA4/SH/1gAAAJQBAAALAAAAAAAAAAAAAAAAAC8BAABfcmVscy8u&#10;cmVsc1BLAQItABQABgAIAAAAIQDSlsHvlwIAAJcFAAAOAAAAAAAAAAAAAAAAAC4CAABkcnMvZTJv&#10;RG9jLnhtbFBLAQItABQABgAIAAAAIQAEd6rK4QAAAAkBAAAPAAAAAAAAAAAAAAAAAPEEAABkcnMv&#10;ZG93bnJldi54bWxQSwUGAAAAAAQABADzAAAA/wUAAAAA&#10;" path="m,l2870,e" filled="f" strokeweight=".72pt">
                <v:path arrowok="t" o:connecttype="custom" o:connectlocs="0,0;1822450,0" o:connectangles="0,0"/>
                <w10:wrap type="topAndBottom" anchorx="page"/>
              </v:shape>
            </w:pict>
          </mc:Fallback>
        </mc:AlternateContent>
      </w:r>
    </w:p>
    <w:p w14:paraId="6FDC2C74" w14:textId="6EDC2A5E" w:rsidR="003E7256" w:rsidRPr="007C40A5" w:rsidRDefault="003A5D07" w:rsidP="00870933">
      <w:pPr>
        <w:pStyle w:val="GvdeMetni"/>
        <w:numPr>
          <w:ilvl w:val="0"/>
          <w:numId w:val="20"/>
        </w:numPr>
        <w:jc w:val="both"/>
      </w:pPr>
      <w:r w:rsidRPr="007C40A5">
        <w:rPr>
          <w:i/>
          <w:color w:val="3D3D3D"/>
        </w:rPr>
        <w:lastRenderedPageBreak/>
        <w:t xml:space="preserve">BTM: </w:t>
      </w:r>
      <w:r w:rsidRPr="007C40A5">
        <w:rPr>
          <w:color w:val="3D3D3D"/>
        </w:rPr>
        <w:t>Firma, 1995 yılında İzmir'de kurulu kapasitesi 44.500 m3/yıl olan bir tesiste XPS üretimine başlayan 1986 yılından bu yana ulusal yapı ve yalıtım ürünleri üreticisidir ve 2018 yılında üretimi 29.457 m3 olmuştur.  Ayrıca Kazakistan'da bir XPS tesisi işletmektedir.</w:t>
      </w:r>
    </w:p>
    <w:p w14:paraId="6CA2434B" w14:textId="77777777" w:rsidR="003E7256" w:rsidRPr="007C40A5" w:rsidRDefault="003E7256" w:rsidP="00870933">
      <w:pPr>
        <w:pStyle w:val="GvdeMetni"/>
        <w:jc w:val="both"/>
      </w:pPr>
    </w:p>
    <w:p w14:paraId="27FC767B" w14:textId="77777777" w:rsidR="003E7256" w:rsidRPr="007C40A5" w:rsidRDefault="003E7256" w:rsidP="00870933">
      <w:pPr>
        <w:pStyle w:val="GvdeMetni"/>
        <w:spacing w:before="1"/>
        <w:jc w:val="both"/>
      </w:pPr>
    </w:p>
    <w:p w14:paraId="67886DC5" w14:textId="316233B7" w:rsidR="003E7256" w:rsidRPr="007C40A5" w:rsidRDefault="003A5D07" w:rsidP="00870933">
      <w:pPr>
        <w:pStyle w:val="GvdeMetni"/>
        <w:numPr>
          <w:ilvl w:val="1"/>
          <w:numId w:val="1"/>
        </w:numPr>
        <w:jc w:val="both"/>
      </w:pPr>
      <w:r w:rsidRPr="007C40A5">
        <w:rPr>
          <w:color w:val="3D3D3D"/>
        </w:rPr>
        <w:t xml:space="preserve">Genel olarak, XPS sektörü, ulusal olarak önlemlerin başlatılmasından ve bir GEF projesinin (2016-2018) ilk geliştirilmesinden sonraki dönem için, proje için temel XPS sektörü HBCD tüketimi olarak kabul edilen 77.967 kg/yıl'lık bir ortalama tüketime </w:t>
      </w:r>
      <w:r w:rsidR="00075F00" w:rsidRPr="007C40A5">
        <w:rPr>
          <w:color w:val="3D3D3D"/>
        </w:rPr>
        <w:t>sahiptir</w:t>
      </w:r>
      <w:r w:rsidRPr="007C40A5">
        <w:rPr>
          <w:color w:val="3D3D3D"/>
        </w:rPr>
        <w:t>.</w:t>
      </w:r>
    </w:p>
    <w:p w14:paraId="77E812A1" w14:textId="77777777" w:rsidR="003E7256" w:rsidRPr="007C40A5" w:rsidRDefault="003E7256" w:rsidP="00870933">
      <w:pPr>
        <w:pStyle w:val="GvdeMetni"/>
        <w:jc w:val="both"/>
      </w:pPr>
    </w:p>
    <w:p w14:paraId="1D1F9231" w14:textId="77777777" w:rsidR="003E7256" w:rsidRPr="007C40A5" w:rsidRDefault="003E7256" w:rsidP="00870933">
      <w:pPr>
        <w:pStyle w:val="GvdeMetni"/>
        <w:spacing w:before="2"/>
        <w:jc w:val="both"/>
      </w:pPr>
    </w:p>
    <w:p w14:paraId="07D3FC9A" w14:textId="061A1F47" w:rsidR="003E7256" w:rsidRPr="007C40A5" w:rsidRDefault="00075F00" w:rsidP="00870933">
      <w:pPr>
        <w:pStyle w:val="GvdeMetni"/>
        <w:spacing w:before="10"/>
        <w:jc w:val="both"/>
        <w:rPr>
          <w:color w:val="3D3D3D"/>
        </w:rPr>
      </w:pPr>
      <w:r w:rsidRPr="007C40A5">
        <w:rPr>
          <w:color w:val="3D3D3D"/>
        </w:rPr>
        <w:t>Tablo 3: XPS üreticileri için 2016-2018 HBCD tüketiminin özeti</w:t>
      </w:r>
    </w:p>
    <w:p w14:paraId="0C49CBBF" w14:textId="77777777" w:rsidR="00075F00" w:rsidRPr="007C40A5" w:rsidRDefault="00075F00" w:rsidP="00870933">
      <w:pPr>
        <w:pStyle w:val="GvdeMetni"/>
        <w:spacing w:before="10"/>
        <w:jc w:val="both"/>
      </w:pP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3"/>
        <w:gridCol w:w="1588"/>
        <w:gridCol w:w="1129"/>
        <w:gridCol w:w="961"/>
        <w:gridCol w:w="961"/>
        <w:gridCol w:w="961"/>
        <w:gridCol w:w="1335"/>
      </w:tblGrid>
      <w:tr w:rsidR="003E7256" w:rsidRPr="007C40A5" w14:paraId="0D2057BF" w14:textId="77777777">
        <w:trPr>
          <w:trHeight w:val="500"/>
        </w:trPr>
        <w:tc>
          <w:tcPr>
            <w:tcW w:w="1743" w:type="dxa"/>
            <w:vMerge w:val="restart"/>
            <w:shd w:val="clear" w:color="auto" w:fill="BFBFBF"/>
          </w:tcPr>
          <w:p w14:paraId="6A8E66C0" w14:textId="77777777" w:rsidR="003E7256" w:rsidRPr="007C40A5" w:rsidRDefault="003E7256" w:rsidP="00870933">
            <w:pPr>
              <w:pStyle w:val="TableParagraph"/>
              <w:jc w:val="both"/>
              <w:rPr>
                <w:sz w:val="20"/>
                <w:szCs w:val="20"/>
              </w:rPr>
            </w:pPr>
          </w:p>
          <w:p w14:paraId="7408C68A" w14:textId="77777777" w:rsidR="003E7256" w:rsidRPr="007C40A5" w:rsidRDefault="003E7256" w:rsidP="00870933">
            <w:pPr>
              <w:pStyle w:val="TableParagraph"/>
              <w:spacing w:before="5"/>
              <w:jc w:val="both"/>
              <w:rPr>
                <w:sz w:val="20"/>
                <w:szCs w:val="20"/>
              </w:rPr>
            </w:pPr>
          </w:p>
          <w:p w14:paraId="0FB58077" w14:textId="6635B279" w:rsidR="003E7256" w:rsidRPr="007C40A5" w:rsidRDefault="00075F00" w:rsidP="00870933">
            <w:pPr>
              <w:pStyle w:val="TableParagraph"/>
              <w:ind w:left="482"/>
              <w:jc w:val="both"/>
              <w:rPr>
                <w:sz w:val="20"/>
                <w:szCs w:val="20"/>
              </w:rPr>
            </w:pPr>
            <w:r w:rsidRPr="007C40A5">
              <w:rPr>
                <w:color w:val="212428"/>
                <w:sz w:val="20"/>
                <w:szCs w:val="20"/>
              </w:rPr>
              <w:t>Firma</w:t>
            </w:r>
          </w:p>
        </w:tc>
        <w:tc>
          <w:tcPr>
            <w:tcW w:w="2717" w:type="dxa"/>
            <w:gridSpan w:val="2"/>
            <w:tcBorders>
              <w:top w:val="single" w:sz="8" w:space="0" w:color="808080"/>
              <w:bottom w:val="single" w:sz="8" w:space="0" w:color="808080"/>
              <w:right w:val="single" w:sz="8" w:space="0" w:color="808080"/>
            </w:tcBorders>
            <w:shd w:val="clear" w:color="auto" w:fill="BFBFBF"/>
          </w:tcPr>
          <w:p w14:paraId="410E1119" w14:textId="00CF1F9E" w:rsidR="003E7256" w:rsidRPr="007C40A5" w:rsidRDefault="00075F00" w:rsidP="00870933">
            <w:pPr>
              <w:pStyle w:val="TableParagraph"/>
              <w:spacing w:before="20"/>
              <w:ind w:left="1192" w:right="443" w:hanging="714"/>
              <w:jc w:val="both"/>
              <w:rPr>
                <w:sz w:val="20"/>
                <w:szCs w:val="20"/>
              </w:rPr>
            </w:pPr>
            <w:r w:rsidRPr="007C40A5">
              <w:rPr>
                <w:color w:val="212428"/>
                <w:sz w:val="20"/>
                <w:szCs w:val="20"/>
              </w:rPr>
              <w:t>2018 Üretim Verileri t/yıl</w:t>
            </w:r>
          </w:p>
        </w:tc>
        <w:tc>
          <w:tcPr>
            <w:tcW w:w="4218" w:type="dxa"/>
            <w:gridSpan w:val="4"/>
            <w:tcBorders>
              <w:top w:val="single" w:sz="8" w:space="0" w:color="808080"/>
              <w:left w:val="single" w:sz="8" w:space="0" w:color="808080"/>
              <w:bottom w:val="single" w:sz="8" w:space="0" w:color="808080"/>
              <w:right w:val="single" w:sz="8" w:space="0" w:color="808080"/>
            </w:tcBorders>
            <w:shd w:val="clear" w:color="auto" w:fill="BFBFBF"/>
          </w:tcPr>
          <w:p w14:paraId="53B2CAF1" w14:textId="282B42FA" w:rsidR="003E7256" w:rsidRPr="007C40A5" w:rsidRDefault="00075F00" w:rsidP="00870933">
            <w:pPr>
              <w:pStyle w:val="TableParagraph"/>
              <w:spacing w:before="135"/>
              <w:ind w:left="239"/>
              <w:jc w:val="both"/>
              <w:rPr>
                <w:sz w:val="20"/>
                <w:szCs w:val="20"/>
              </w:rPr>
            </w:pPr>
            <w:r w:rsidRPr="007C40A5">
              <w:rPr>
                <w:color w:val="212428"/>
                <w:sz w:val="20"/>
                <w:szCs w:val="20"/>
              </w:rPr>
              <w:t>HBCD'ye göre FR tüketimi (kg/yıl)</w:t>
            </w:r>
          </w:p>
        </w:tc>
      </w:tr>
      <w:tr w:rsidR="003E7256" w:rsidRPr="007C40A5" w14:paraId="6D1E7D9F" w14:textId="77777777">
        <w:trPr>
          <w:trHeight w:val="709"/>
        </w:trPr>
        <w:tc>
          <w:tcPr>
            <w:tcW w:w="1743" w:type="dxa"/>
            <w:vMerge/>
            <w:tcBorders>
              <w:top w:val="nil"/>
            </w:tcBorders>
            <w:shd w:val="clear" w:color="auto" w:fill="BFBFBF"/>
          </w:tcPr>
          <w:p w14:paraId="2CD2E5D9" w14:textId="77777777" w:rsidR="003E7256" w:rsidRPr="007C40A5" w:rsidRDefault="003E7256" w:rsidP="00870933">
            <w:pPr>
              <w:jc w:val="both"/>
              <w:rPr>
                <w:sz w:val="20"/>
                <w:szCs w:val="20"/>
              </w:rPr>
            </w:pPr>
          </w:p>
        </w:tc>
        <w:tc>
          <w:tcPr>
            <w:tcW w:w="1588" w:type="dxa"/>
            <w:tcBorders>
              <w:top w:val="single" w:sz="8" w:space="0" w:color="808080"/>
              <w:bottom w:val="single" w:sz="8" w:space="0" w:color="808080"/>
              <w:right w:val="single" w:sz="8" w:space="0" w:color="808080"/>
            </w:tcBorders>
            <w:shd w:val="clear" w:color="auto" w:fill="BFBFBF"/>
          </w:tcPr>
          <w:p w14:paraId="72823617" w14:textId="7E46F843" w:rsidR="003E7256" w:rsidRPr="007C40A5" w:rsidRDefault="00075F00" w:rsidP="00870933">
            <w:pPr>
              <w:pStyle w:val="TableParagraph"/>
              <w:ind w:left="436"/>
              <w:jc w:val="both"/>
              <w:rPr>
                <w:sz w:val="20"/>
                <w:szCs w:val="20"/>
              </w:rPr>
            </w:pPr>
            <w:r w:rsidRPr="007C40A5">
              <w:rPr>
                <w:sz w:val="20"/>
                <w:szCs w:val="20"/>
              </w:rPr>
              <w:t>Kapasite</w:t>
            </w:r>
          </w:p>
        </w:tc>
        <w:tc>
          <w:tcPr>
            <w:tcW w:w="1129" w:type="dxa"/>
            <w:tcBorders>
              <w:top w:val="single" w:sz="8" w:space="0" w:color="808080"/>
              <w:left w:val="single" w:sz="8" w:space="0" w:color="808080"/>
              <w:bottom w:val="single" w:sz="8" w:space="0" w:color="808080"/>
              <w:right w:val="single" w:sz="8" w:space="0" w:color="808080"/>
            </w:tcBorders>
            <w:shd w:val="clear" w:color="auto" w:fill="BFBFBF"/>
          </w:tcPr>
          <w:p w14:paraId="332266B8" w14:textId="1B036135" w:rsidR="003E7256" w:rsidRPr="007C40A5" w:rsidRDefault="00075F00" w:rsidP="00870933">
            <w:pPr>
              <w:pStyle w:val="TableParagraph"/>
              <w:jc w:val="both"/>
              <w:rPr>
                <w:sz w:val="20"/>
                <w:szCs w:val="20"/>
              </w:rPr>
            </w:pPr>
            <w:r w:rsidRPr="007C40A5">
              <w:rPr>
                <w:sz w:val="20"/>
                <w:szCs w:val="20"/>
              </w:rPr>
              <w:t xml:space="preserve">  </w:t>
            </w:r>
            <w:r w:rsidRPr="007C40A5">
              <w:rPr>
                <w:color w:val="212428"/>
                <w:sz w:val="20"/>
                <w:szCs w:val="20"/>
              </w:rPr>
              <w:t>Üretim</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49CB5F7C" w14:textId="77777777" w:rsidR="003E7256" w:rsidRPr="007C40A5" w:rsidRDefault="00F57809" w:rsidP="00870933">
            <w:pPr>
              <w:pStyle w:val="TableParagraph"/>
              <w:spacing w:before="115"/>
              <w:ind w:left="112"/>
              <w:jc w:val="both"/>
              <w:rPr>
                <w:sz w:val="20"/>
                <w:szCs w:val="20"/>
              </w:rPr>
            </w:pPr>
            <w:r w:rsidRPr="007C40A5">
              <w:rPr>
                <w:color w:val="212428"/>
                <w:sz w:val="20"/>
                <w:szCs w:val="20"/>
              </w:rPr>
              <w:t>2016</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1A1AEC32" w14:textId="77777777" w:rsidR="003E7256" w:rsidRPr="007C40A5" w:rsidRDefault="00F57809" w:rsidP="00870933">
            <w:pPr>
              <w:pStyle w:val="TableParagraph"/>
              <w:spacing w:before="115"/>
              <w:ind w:left="112"/>
              <w:jc w:val="both"/>
              <w:rPr>
                <w:sz w:val="20"/>
                <w:szCs w:val="20"/>
              </w:rPr>
            </w:pPr>
            <w:r w:rsidRPr="007C40A5">
              <w:rPr>
                <w:color w:val="212428"/>
                <w:sz w:val="20"/>
                <w:szCs w:val="20"/>
              </w:rPr>
              <w:t>2017</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15E3ECF8" w14:textId="77777777" w:rsidR="003E7256" w:rsidRPr="007C40A5" w:rsidRDefault="00F57809" w:rsidP="00870933">
            <w:pPr>
              <w:pStyle w:val="TableParagraph"/>
              <w:spacing w:before="115"/>
              <w:ind w:left="112"/>
              <w:jc w:val="both"/>
              <w:rPr>
                <w:sz w:val="20"/>
                <w:szCs w:val="20"/>
              </w:rPr>
            </w:pPr>
            <w:r w:rsidRPr="007C40A5">
              <w:rPr>
                <w:color w:val="212428"/>
                <w:sz w:val="20"/>
                <w:szCs w:val="20"/>
              </w:rPr>
              <w:t>2018</w:t>
            </w:r>
          </w:p>
        </w:tc>
        <w:tc>
          <w:tcPr>
            <w:tcW w:w="1335" w:type="dxa"/>
            <w:tcBorders>
              <w:top w:val="single" w:sz="8" w:space="0" w:color="808080"/>
              <w:left w:val="single" w:sz="8" w:space="0" w:color="808080"/>
              <w:bottom w:val="single" w:sz="8" w:space="0" w:color="808080"/>
              <w:right w:val="single" w:sz="8" w:space="0" w:color="808080"/>
            </w:tcBorders>
            <w:shd w:val="clear" w:color="auto" w:fill="BFBFBF"/>
          </w:tcPr>
          <w:p w14:paraId="64069F69" w14:textId="058BC9EA" w:rsidR="003E7256" w:rsidRPr="007C40A5" w:rsidRDefault="00075F00" w:rsidP="00870933">
            <w:pPr>
              <w:pStyle w:val="TableParagraph"/>
              <w:ind w:left="231" w:right="168" w:hanging="47"/>
              <w:jc w:val="both"/>
              <w:rPr>
                <w:sz w:val="20"/>
                <w:szCs w:val="20"/>
              </w:rPr>
            </w:pPr>
            <w:r w:rsidRPr="007C40A5">
              <w:rPr>
                <w:color w:val="212428"/>
                <w:sz w:val="20"/>
                <w:szCs w:val="20"/>
              </w:rPr>
              <w:t>2016-2018 Ortalaması</w:t>
            </w:r>
          </w:p>
        </w:tc>
      </w:tr>
      <w:tr w:rsidR="003E7256" w:rsidRPr="007C40A5" w14:paraId="215BEE13" w14:textId="77777777">
        <w:trPr>
          <w:trHeight w:val="350"/>
        </w:trPr>
        <w:tc>
          <w:tcPr>
            <w:tcW w:w="1743" w:type="dxa"/>
            <w:tcBorders>
              <w:left w:val="single" w:sz="8" w:space="0" w:color="808080"/>
              <w:bottom w:val="single" w:sz="8" w:space="0" w:color="808080"/>
              <w:right w:val="single" w:sz="8" w:space="0" w:color="808080"/>
            </w:tcBorders>
          </w:tcPr>
          <w:p w14:paraId="45C62DFA" w14:textId="77777777" w:rsidR="003E7256" w:rsidRPr="007C40A5" w:rsidRDefault="00F57809" w:rsidP="00870933">
            <w:pPr>
              <w:pStyle w:val="TableParagraph"/>
              <w:spacing w:before="110" w:line="220" w:lineRule="exact"/>
              <w:ind w:left="118"/>
              <w:jc w:val="both"/>
              <w:rPr>
                <w:sz w:val="20"/>
                <w:szCs w:val="20"/>
              </w:rPr>
            </w:pPr>
            <w:r w:rsidRPr="007C40A5">
              <w:rPr>
                <w:color w:val="212428"/>
                <w:sz w:val="20"/>
                <w:szCs w:val="20"/>
              </w:rPr>
              <w:t>Wallboard</w:t>
            </w:r>
          </w:p>
        </w:tc>
        <w:tc>
          <w:tcPr>
            <w:tcW w:w="1588" w:type="dxa"/>
            <w:tcBorders>
              <w:top w:val="single" w:sz="8" w:space="0" w:color="808080"/>
              <w:left w:val="single" w:sz="8" w:space="0" w:color="808080"/>
              <w:bottom w:val="single" w:sz="8" w:space="0" w:color="808080"/>
              <w:right w:val="single" w:sz="8" w:space="0" w:color="808080"/>
            </w:tcBorders>
          </w:tcPr>
          <w:p w14:paraId="5EDEBB57" w14:textId="77777777" w:rsidR="003E7256" w:rsidRPr="007C40A5" w:rsidRDefault="00F57809" w:rsidP="00870933">
            <w:pPr>
              <w:pStyle w:val="TableParagraph"/>
              <w:ind w:left="113"/>
              <w:jc w:val="both"/>
              <w:rPr>
                <w:sz w:val="20"/>
                <w:szCs w:val="20"/>
              </w:rPr>
            </w:pPr>
            <w:r w:rsidRPr="007C40A5">
              <w:rPr>
                <w:color w:val="212428"/>
                <w:sz w:val="20"/>
                <w:szCs w:val="20"/>
              </w:rPr>
              <w:t>450,000</w:t>
            </w:r>
          </w:p>
        </w:tc>
        <w:tc>
          <w:tcPr>
            <w:tcW w:w="1129" w:type="dxa"/>
            <w:tcBorders>
              <w:top w:val="single" w:sz="8" w:space="0" w:color="808080"/>
              <w:left w:val="single" w:sz="8" w:space="0" w:color="808080"/>
              <w:bottom w:val="single" w:sz="8" w:space="0" w:color="808080"/>
              <w:right w:val="single" w:sz="8" w:space="0" w:color="808080"/>
            </w:tcBorders>
          </w:tcPr>
          <w:p w14:paraId="21C5EB8C" w14:textId="77777777" w:rsidR="003E7256" w:rsidRPr="007C40A5" w:rsidRDefault="00F57809" w:rsidP="00870933">
            <w:pPr>
              <w:pStyle w:val="TableParagraph"/>
              <w:ind w:left="113"/>
              <w:jc w:val="both"/>
              <w:rPr>
                <w:sz w:val="20"/>
                <w:szCs w:val="20"/>
              </w:rPr>
            </w:pPr>
            <w:r w:rsidRPr="007C40A5">
              <w:rPr>
                <w:color w:val="212428"/>
                <w:sz w:val="20"/>
                <w:szCs w:val="20"/>
              </w:rPr>
              <w:t>446,000</w:t>
            </w:r>
          </w:p>
        </w:tc>
        <w:tc>
          <w:tcPr>
            <w:tcW w:w="961" w:type="dxa"/>
            <w:tcBorders>
              <w:top w:val="single" w:sz="8" w:space="0" w:color="808080"/>
              <w:left w:val="single" w:sz="8" w:space="0" w:color="808080"/>
              <w:bottom w:val="single" w:sz="8" w:space="0" w:color="808080"/>
              <w:right w:val="single" w:sz="8" w:space="0" w:color="808080"/>
            </w:tcBorders>
          </w:tcPr>
          <w:p w14:paraId="40EA25C3" w14:textId="77777777" w:rsidR="003E7256" w:rsidRPr="007C40A5" w:rsidRDefault="00F57809" w:rsidP="00870933">
            <w:pPr>
              <w:pStyle w:val="TableParagraph"/>
              <w:ind w:left="112"/>
              <w:jc w:val="both"/>
              <w:rPr>
                <w:sz w:val="20"/>
                <w:szCs w:val="20"/>
              </w:rPr>
            </w:pPr>
            <w:r w:rsidRPr="007C40A5">
              <w:rPr>
                <w:color w:val="212428"/>
                <w:sz w:val="20"/>
                <w:szCs w:val="20"/>
              </w:rPr>
              <w:t>294,000</w:t>
            </w:r>
          </w:p>
        </w:tc>
        <w:tc>
          <w:tcPr>
            <w:tcW w:w="961" w:type="dxa"/>
            <w:tcBorders>
              <w:top w:val="single" w:sz="8" w:space="0" w:color="808080"/>
              <w:left w:val="single" w:sz="8" w:space="0" w:color="808080"/>
              <w:bottom w:val="single" w:sz="8" w:space="0" w:color="808080"/>
              <w:right w:val="single" w:sz="8" w:space="0" w:color="808080"/>
            </w:tcBorders>
          </w:tcPr>
          <w:p w14:paraId="71B783C0" w14:textId="77777777" w:rsidR="003E7256" w:rsidRPr="007C40A5" w:rsidRDefault="00F57809" w:rsidP="00870933">
            <w:pPr>
              <w:pStyle w:val="TableParagraph"/>
              <w:ind w:left="112"/>
              <w:jc w:val="both"/>
              <w:rPr>
                <w:sz w:val="20"/>
                <w:szCs w:val="20"/>
              </w:rPr>
            </w:pPr>
            <w:r w:rsidRPr="007C40A5">
              <w:rPr>
                <w:color w:val="212428"/>
                <w:sz w:val="20"/>
                <w:szCs w:val="20"/>
              </w:rPr>
              <w:t>340,000</w:t>
            </w:r>
          </w:p>
        </w:tc>
        <w:tc>
          <w:tcPr>
            <w:tcW w:w="961" w:type="dxa"/>
            <w:tcBorders>
              <w:top w:val="single" w:sz="8" w:space="0" w:color="808080"/>
              <w:left w:val="single" w:sz="8" w:space="0" w:color="808080"/>
              <w:bottom w:val="single" w:sz="8" w:space="0" w:color="808080"/>
              <w:right w:val="single" w:sz="8" w:space="0" w:color="808080"/>
            </w:tcBorders>
          </w:tcPr>
          <w:p w14:paraId="28465BC1" w14:textId="77777777" w:rsidR="003E7256" w:rsidRPr="007C40A5" w:rsidRDefault="00F57809" w:rsidP="00870933">
            <w:pPr>
              <w:pStyle w:val="TableParagraph"/>
              <w:ind w:left="112"/>
              <w:jc w:val="both"/>
              <w:rPr>
                <w:sz w:val="20"/>
                <w:szCs w:val="20"/>
              </w:rPr>
            </w:pPr>
            <w:r w:rsidRPr="007C40A5">
              <w:rPr>
                <w:color w:val="212428"/>
                <w:sz w:val="20"/>
                <w:szCs w:val="20"/>
              </w:rPr>
              <w:t>248,000</w:t>
            </w:r>
          </w:p>
        </w:tc>
        <w:tc>
          <w:tcPr>
            <w:tcW w:w="1335" w:type="dxa"/>
            <w:tcBorders>
              <w:top w:val="single" w:sz="8" w:space="0" w:color="808080"/>
              <w:left w:val="single" w:sz="8" w:space="0" w:color="808080"/>
              <w:bottom w:val="single" w:sz="8" w:space="0" w:color="808080"/>
              <w:right w:val="single" w:sz="8" w:space="0" w:color="808080"/>
            </w:tcBorders>
          </w:tcPr>
          <w:p w14:paraId="2E3AD075" w14:textId="77777777" w:rsidR="003E7256" w:rsidRPr="007C40A5" w:rsidRDefault="00F57809" w:rsidP="00870933">
            <w:pPr>
              <w:pStyle w:val="TableParagraph"/>
              <w:ind w:left="112"/>
              <w:jc w:val="both"/>
              <w:rPr>
                <w:sz w:val="20"/>
                <w:szCs w:val="20"/>
              </w:rPr>
            </w:pPr>
            <w:r w:rsidRPr="007C40A5">
              <w:rPr>
                <w:color w:val="212428"/>
                <w:sz w:val="20"/>
                <w:szCs w:val="20"/>
              </w:rPr>
              <w:t>294,000</w:t>
            </w:r>
          </w:p>
        </w:tc>
      </w:tr>
      <w:tr w:rsidR="003E7256" w:rsidRPr="007C40A5" w14:paraId="7FD9E3B2" w14:textId="77777777">
        <w:trPr>
          <w:trHeight w:val="350"/>
        </w:trPr>
        <w:tc>
          <w:tcPr>
            <w:tcW w:w="1743" w:type="dxa"/>
            <w:tcBorders>
              <w:top w:val="single" w:sz="8" w:space="0" w:color="808080"/>
              <w:left w:val="single" w:sz="8" w:space="0" w:color="808080"/>
              <w:bottom w:val="single" w:sz="8" w:space="0" w:color="808080"/>
              <w:right w:val="single" w:sz="8" w:space="0" w:color="808080"/>
            </w:tcBorders>
          </w:tcPr>
          <w:p w14:paraId="5EC91303" w14:textId="77777777" w:rsidR="003E7256" w:rsidRPr="007C40A5" w:rsidRDefault="00F57809" w:rsidP="00870933">
            <w:pPr>
              <w:pStyle w:val="TableParagraph"/>
              <w:spacing w:before="110" w:line="220" w:lineRule="exact"/>
              <w:ind w:left="118"/>
              <w:jc w:val="both"/>
              <w:rPr>
                <w:sz w:val="20"/>
                <w:szCs w:val="20"/>
              </w:rPr>
            </w:pPr>
            <w:r w:rsidRPr="007C40A5">
              <w:rPr>
                <w:color w:val="212428"/>
                <w:sz w:val="20"/>
                <w:szCs w:val="20"/>
              </w:rPr>
              <w:t>ERYAP</w:t>
            </w:r>
          </w:p>
        </w:tc>
        <w:tc>
          <w:tcPr>
            <w:tcW w:w="1588" w:type="dxa"/>
            <w:tcBorders>
              <w:top w:val="single" w:sz="8" w:space="0" w:color="808080"/>
              <w:left w:val="single" w:sz="8" w:space="0" w:color="808080"/>
              <w:bottom w:val="single" w:sz="8" w:space="0" w:color="808080"/>
              <w:right w:val="single" w:sz="8" w:space="0" w:color="808080"/>
            </w:tcBorders>
          </w:tcPr>
          <w:p w14:paraId="62EB3833" w14:textId="77777777" w:rsidR="003E7256" w:rsidRPr="007C40A5" w:rsidRDefault="00F57809" w:rsidP="00870933">
            <w:pPr>
              <w:pStyle w:val="TableParagraph"/>
              <w:ind w:left="113"/>
              <w:jc w:val="both"/>
              <w:rPr>
                <w:sz w:val="20"/>
                <w:szCs w:val="20"/>
              </w:rPr>
            </w:pPr>
            <w:r w:rsidRPr="007C40A5">
              <w:rPr>
                <w:color w:val="212428"/>
                <w:sz w:val="20"/>
                <w:szCs w:val="20"/>
              </w:rPr>
              <w:t>450,000</w:t>
            </w:r>
          </w:p>
        </w:tc>
        <w:tc>
          <w:tcPr>
            <w:tcW w:w="1129" w:type="dxa"/>
            <w:tcBorders>
              <w:top w:val="single" w:sz="8" w:space="0" w:color="808080"/>
              <w:left w:val="single" w:sz="8" w:space="0" w:color="808080"/>
              <w:bottom w:val="single" w:sz="8" w:space="0" w:color="808080"/>
              <w:right w:val="single" w:sz="8" w:space="0" w:color="808080"/>
            </w:tcBorders>
          </w:tcPr>
          <w:p w14:paraId="74D7DBC2" w14:textId="77777777" w:rsidR="003E7256" w:rsidRPr="007C40A5" w:rsidRDefault="00F57809" w:rsidP="00870933">
            <w:pPr>
              <w:pStyle w:val="TableParagraph"/>
              <w:ind w:left="113"/>
              <w:jc w:val="both"/>
              <w:rPr>
                <w:sz w:val="20"/>
                <w:szCs w:val="20"/>
              </w:rPr>
            </w:pPr>
            <w:r w:rsidRPr="007C40A5">
              <w:rPr>
                <w:color w:val="212428"/>
                <w:sz w:val="20"/>
                <w:szCs w:val="20"/>
              </w:rPr>
              <w:t>242,300</w:t>
            </w:r>
          </w:p>
        </w:tc>
        <w:tc>
          <w:tcPr>
            <w:tcW w:w="961" w:type="dxa"/>
            <w:tcBorders>
              <w:top w:val="single" w:sz="8" w:space="0" w:color="808080"/>
              <w:left w:val="single" w:sz="8" w:space="0" w:color="808080"/>
              <w:bottom w:val="single" w:sz="8" w:space="0" w:color="808080"/>
              <w:right w:val="single" w:sz="8" w:space="0" w:color="808080"/>
            </w:tcBorders>
          </w:tcPr>
          <w:p w14:paraId="18169C83" w14:textId="77777777" w:rsidR="003E7256" w:rsidRPr="007C40A5" w:rsidRDefault="00F57809" w:rsidP="00870933">
            <w:pPr>
              <w:pStyle w:val="TableParagraph"/>
              <w:ind w:left="112"/>
              <w:jc w:val="both"/>
              <w:rPr>
                <w:sz w:val="20"/>
                <w:szCs w:val="20"/>
              </w:rPr>
            </w:pPr>
            <w:r w:rsidRPr="007C40A5">
              <w:rPr>
                <w:color w:val="212428"/>
                <w:sz w:val="20"/>
                <w:szCs w:val="20"/>
              </w:rPr>
              <w:t>173,000</w:t>
            </w:r>
          </w:p>
        </w:tc>
        <w:tc>
          <w:tcPr>
            <w:tcW w:w="961" w:type="dxa"/>
            <w:tcBorders>
              <w:top w:val="single" w:sz="8" w:space="0" w:color="808080"/>
              <w:left w:val="single" w:sz="8" w:space="0" w:color="808080"/>
              <w:bottom w:val="single" w:sz="8" w:space="0" w:color="808080"/>
              <w:right w:val="single" w:sz="8" w:space="0" w:color="808080"/>
            </w:tcBorders>
          </w:tcPr>
          <w:p w14:paraId="367F0AF5" w14:textId="77777777" w:rsidR="003E7256" w:rsidRPr="007C40A5" w:rsidRDefault="00F57809" w:rsidP="00870933">
            <w:pPr>
              <w:pStyle w:val="TableParagraph"/>
              <w:ind w:left="112"/>
              <w:jc w:val="both"/>
              <w:rPr>
                <w:sz w:val="20"/>
                <w:szCs w:val="20"/>
              </w:rPr>
            </w:pPr>
            <w:r w:rsidRPr="007C40A5">
              <w:rPr>
                <w:color w:val="212428"/>
                <w:sz w:val="20"/>
                <w:szCs w:val="20"/>
              </w:rPr>
              <w:t>161,000</w:t>
            </w:r>
          </w:p>
        </w:tc>
        <w:tc>
          <w:tcPr>
            <w:tcW w:w="961" w:type="dxa"/>
            <w:tcBorders>
              <w:top w:val="single" w:sz="8" w:space="0" w:color="808080"/>
              <w:left w:val="single" w:sz="8" w:space="0" w:color="808080"/>
              <w:bottom w:val="single" w:sz="8" w:space="0" w:color="808080"/>
              <w:right w:val="single" w:sz="8" w:space="0" w:color="808080"/>
            </w:tcBorders>
          </w:tcPr>
          <w:p w14:paraId="42D429C7" w14:textId="77777777" w:rsidR="003E7256" w:rsidRPr="007C40A5" w:rsidRDefault="00F57809" w:rsidP="00870933">
            <w:pPr>
              <w:pStyle w:val="TableParagraph"/>
              <w:ind w:left="112"/>
              <w:jc w:val="both"/>
              <w:rPr>
                <w:sz w:val="20"/>
                <w:szCs w:val="20"/>
              </w:rPr>
            </w:pPr>
            <w:r w:rsidRPr="007C40A5">
              <w:rPr>
                <w:color w:val="212428"/>
                <w:sz w:val="20"/>
                <w:szCs w:val="20"/>
              </w:rPr>
              <w:t>126,000</w:t>
            </w:r>
          </w:p>
        </w:tc>
        <w:tc>
          <w:tcPr>
            <w:tcW w:w="1335" w:type="dxa"/>
            <w:tcBorders>
              <w:top w:val="single" w:sz="8" w:space="0" w:color="808080"/>
              <w:left w:val="single" w:sz="8" w:space="0" w:color="808080"/>
              <w:bottom w:val="single" w:sz="8" w:space="0" w:color="808080"/>
              <w:right w:val="single" w:sz="8" w:space="0" w:color="808080"/>
            </w:tcBorders>
          </w:tcPr>
          <w:p w14:paraId="605389CA" w14:textId="77777777" w:rsidR="003E7256" w:rsidRPr="007C40A5" w:rsidRDefault="00F57809" w:rsidP="00870933">
            <w:pPr>
              <w:pStyle w:val="TableParagraph"/>
              <w:ind w:left="112"/>
              <w:jc w:val="both"/>
              <w:rPr>
                <w:sz w:val="20"/>
                <w:szCs w:val="20"/>
              </w:rPr>
            </w:pPr>
            <w:r w:rsidRPr="007C40A5">
              <w:rPr>
                <w:color w:val="212428"/>
                <w:sz w:val="20"/>
                <w:szCs w:val="20"/>
              </w:rPr>
              <w:t>153,333</w:t>
            </w:r>
          </w:p>
        </w:tc>
      </w:tr>
      <w:tr w:rsidR="003E7256" w:rsidRPr="007C40A5" w14:paraId="4B408A94" w14:textId="77777777">
        <w:trPr>
          <w:trHeight w:val="350"/>
        </w:trPr>
        <w:tc>
          <w:tcPr>
            <w:tcW w:w="1743" w:type="dxa"/>
            <w:tcBorders>
              <w:top w:val="single" w:sz="8" w:space="0" w:color="808080"/>
              <w:left w:val="single" w:sz="8" w:space="0" w:color="808080"/>
              <w:bottom w:val="single" w:sz="8" w:space="0" w:color="808080"/>
              <w:right w:val="single" w:sz="8" w:space="0" w:color="808080"/>
            </w:tcBorders>
          </w:tcPr>
          <w:p w14:paraId="65011148" w14:textId="77777777" w:rsidR="003E7256" w:rsidRPr="007C40A5" w:rsidRDefault="00F57809" w:rsidP="00870933">
            <w:pPr>
              <w:pStyle w:val="TableParagraph"/>
              <w:spacing w:before="110" w:line="220" w:lineRule="exact"/>
              <w:ind w:left="118"/>
              <w:jc w:val="both"/>
              <w:rPr>
                <w:sz w:val="20"/>
                <w:szCs w:val="20"/>
              </w:rPr>
            </w:pPr>
            <w:r w:rsidRPr="007C40A5">
              <w:rPr>
                <w:color w:val="212428"/>
                <w:sz w:val="20"/>
                <w:szCs w:val="20"/>
              </w:rPr>
              <w:t>IZOCAM</w:t>
            </w:r>
          </w:p>
        </w:tc>
        <w:tc>
          <w:tcPr>
            <w:tcW w:w="1588" w:type="dxa"/>
            <w:tcBorders>
              <w:top w:val="single" w:sz="8" w:space="0" w:color="808080"/>
              <w:left w:val="single" w:sz="8" w:space="0" w:color="808080"/>
              <w:bottom w:val="single" w:sz="8" w:space="0" w:color="808080"/>
              <w:right w:val="single" w:sz="8" w:space="0" w:color="808080"/>
            </w:tcBorders>
          </w:tcPr>
          <w:p w14:paraId="7500ED77" w14:textId="77777777" w:rsidR="003E7256" w:rsidRPr="007C40A5" w:rsidRDefault="00F57809" w:rsidP="00870933">
            <w:pPr>
              <w:pStyle w:val="TableParagraph"/>
              <w:ind w:left="113"/>
              <w:jc w:val="both"/>
              <w:rPr>
                <w:sz w:val="20"/>
                <w:szCs w:val="20"/>
              </w:rPr>
            </w:pPr>
            <w:r w:rsidRPr="007C40A5">
              <w:rPr>
                <w:color w:val="212428"/>
                <w:sz w:val="20"/>
                <w:szCs w:val="20"/>
              </w:rPr>
              <w:t>400,000</w:t>
            </w:r>
          </w:p>
        </w:tc>
        <w:tc>
          <w:tcPr>
            <w:tcW w:w="1129" w:type="dxa"/>
            <w:tcBorders>
              <w:top w:val="single" w:sz="8" w:space="0" w:color="808080"/>
              <w:left w:val="single" w:sz="8" w:space="0" w:color="808080"/>
              <w:bottom w:val="single" w:sz="8" w:space="0" w:color="808080"/>
              <w:right w:val="single" w:sz="8" w:space="0" w:color="808080"/>
            </w:tcBorders>
          </w:tcPr>
          <w:p w14:paraId="3FA2E72A" w14:textId="77777777" w:rsidR="003E7256" w:rsidRPr="007C40A5" w:rsidRDefault="00F57809" w:rsidP="00870933">
            <w:pPr>
              <w:pStyle w:val="TableParagraph"/>
              <w:ind w:left="113"/>
              <w:jc w:val="both"/>
              <w:rPr>
                <w:sz w:val="20"/>
                <w:szCs w:val="20"/>
              </w:rPr>
            </w:pPr>
            <w:r w:rsidRPr="007C40A5">
              <w:rPr>
                <w:color w:val="212428"/>
                <w:sz w:val="20"/>
                <w:szCs w:val="20"/>
              </w:rPr>
              <w:t>295,215</w:t>
            </w:r>
          </w:p>
        </w:tc>
        <w:tc>
          <w:tcPr>
            <w:tcW w:w="961" w:type="dxa"/>
            <w:tcBorders>
              <w:top w:val="single" w:sz="8" w:space="0" w:color="808080"/>
              <w:left w:val="single" w:sz="8" w:space="0" w:color="808080"/>
              <w:bottom w:val="single" w:sz="8" w:space="0" w:color="808080"/>
              <w:right w:val="single" w:sz="8" w:space="0" w:color="808080"/>
            </w:tcBorders>
          </w:tcPr>
          <w:p w14:paraId="678B16B0" w14:textId="77777777" w:rsidR="003E7256" w:rsidRPr="007C40A5" w:rsidRDefault="00F57809" w:rsidP="00870933">
            <w:pPr>
              <w:pStyle w:val="TableParagraph"/>
              <w:ind w:left="112"/>
              <w:jc w:val="both"/>
              <w:rPr>
                <w:sz w:val="20"/>
                <w:szCs w:val="20"/>
              </w:rPr>
            </w:pPr>
            <w:r w:rsidRPr="007C40A5">
              <w:rPr>
                <w:color w:val="212428"/>
                <w:sz w:val="20"/>
                <w:szCs w:val="20"/>
              </w:rPr>
              <w:t>105,100</w:t>
            </w:r>
          </w:p>
        </w:tc>
        <w:tc>
          <w:tcPr>
            <w:tcW w:w="961" w:type="dxa"/>
            <w:tcBorders>
              <w:top w:val="single" w:sz="8" w:space="0" w:color="808080"/>
              <w:left w:val="single" w:sz="8" w:space="0" w:color="808080"/>
              <w:bottom w:val="single" w:sz="8" w:space="0" w:color="808080"/>
              <w:right w:val="single" w:sz="8" w:space="0" w:color="808080"/>
            </w:tcBorders>
          </w:tcPr>
          <w:p w14:paraId="5DF2555F" w14:textId="77777777" w:rsidR="003E7256" w:rsidRPr="007C40A5" w:rsidRDefault="00F57809" w:rsidP="00870933">
            <w:pPr>
              <w:pStyle w:val="TableParagraph"/>
              <w:ind w:left="112"/>
              <w:jc w:val="both"/>
              <w:rPr>
                <w:sz w:val="20"/>
                <w:szCs w:val="20"/>
              </w:rPr>
            </w:pPr>
            <w:r w:rsidRPr="007C40A5">
              <w:rPr>
                <w:color w:val="212428"/>
                <w:sz w:val="20"/>
                <w:szCs w:val="20"/>
              </w:rPr>
              <w:t>94,900</w:t>
            </w:r>
          </w:p>
        </w:tc>
        <w:tc>
          <w:tcPr>
            <w:tcW w:w="961" w:type="dxa"/>
            <w:tcBorders>
              <w:top w:val="single" w:sz="8" w:space="0" w:color="808080"/>
              <w:left w:val="single" w:sz="8" w:space="0" w:color="808080"/>
              <w:bottom w:val="single" w:sz="8" w:space="0" w:color="808080"/>
              <w:right w:val="single" w:sz="8" w:space="0" w:color="808080"/>
            </w:tcBorders>
          </w:tcPr>
          <w:p w14:paraId="34C20BE2" w14:textId="77777777" w:rsidR="003E7256" w:rsidRPr="007C40A5" w:rsidRDefault="00F57809" w:rsidP="00870933">
            <w:pPr>
              <w:pStyle w:val="TableParagraph"/>
              <w:ind w:left="112"/>
              <w:jc w:val="both"/>
              <w:rPr>
                <w:sz w:val="20"/>
                <w:szCs w:val="20"/>
              </w:rPr>
            </w:pPr>
            <w:r w:rsidRPr="007C40A5">
              <w:rPr>
                <w:color w:val="212428"/>
                <w:sz w:val="20"/>
                <w:szCs w:val="20"/>
              </w:rPr>
              <w:t>74,250</w:t>
            </w:r>
          </w:p>
        </w:tc>
        <w:tc>
          <w:tcPr>
            <w:tcW w:w="1335" w:type="dxa"/>
            <w:tcBorders>
              <w:top w:val="single" w:sz="8" w:space="0" w:color="808080"/>
              <w:left w:val="single" w:sz="8" w:space="0" w:color="808080"/>
              <w:bottom w:val="single" w:sz="8" w:space="0" w:color="808080"/>
              <w:right w:val="single" w:sz="8" w:space="0" w:color="808080"/>
            </w:tcBorders>
          </w:tcPr>
          <w:p w14:paraId="134EA5EF" w14:textId="77777777" w:rsidR="003E7256" w:rsidRPr="007C40A5" w:rsidRDefault="00F57809" w:rsidP="00870933">
            <w:pPr>
              <w:pStyle w:val="TableParagraph"/>
              <w:ind w:left="112"/>
              <w:jc w:val="both"/>
              <w:rPr>
                <w:sz w:val="20"/>
                <w:szCs w:val="20"/>
              </w:rPr>
            </w:pPr>
            <w:r w:rsidRPr="007C40A5">
              <w:rPr>
                <w:color w:val="212428"/>
                <w:sz w:val="20"/>
                <w:szCs w:val="20"/>
              </w:rPr>
              <w:t>91,419</w:t>
            </w:r>
          </w:p>
        </w:tc>
      </w:tr>
      <w:tr w:rsidR="003E7256" w:rsidRPr="007C40A5" w14:paraId="4664504E" w14:textId="77777777">
        <w:trPr>
          <w:trHeight w:val="350"/>
        </w:trPr>
        <w:tc>
          <w:tcPr>
            <w:tcW w:w="1743" w:type="dxa"/>
            <w:tcBorders>
              <w:top w:val="single" w:sz="8" w:space="0" w:color="808080"/>
              <w:left w:val="single" w:sz="8" w:space="0" w:color="808080"/>
              <w:bottom w:val="single" w:sz="8" w:space="0" w:color="808080"/>
              <w:right w:val="single" w:sz="8" w:space="0" w:color="808080"/>
            </w:tcBorders>
          </w:tcPr>
          <w:p w14:paraId="061137EB" w14:textId="77777777" w:rsidR="003E7256" w:rsidRPr="007C40A5" w:rsidRDefault="00F57809" w:rsidP="00870933">
            <w:pPr>
              <w:pStyle w:val="TableParagraph"/>
              <w:spacing w:before="110" w:line="220" w:lineRule="exact"/>
              <w:ind w:left="118"/>
              <w:jc w:val="both"/>
              <w:rPr>
                <w:sz w:val="20"/>
                <w:szCs w:val="20"/>
              </w:rPr>
            </w:pPr>
            <w:r w:rsidRPr="007C40A5">
              <w:rPr>
                <w:color w:val="212428"/>
                <w:sz w:val="20"/>
                <w:szCs w:val="20"/>
              </w:rPr>
              <w:t>ODE</w:t>
            </w:r>
          </w:p>
        </w:tc>
        <w:tc>
          <w:tcPr>
            <w:tcW w:w="1588" w:type="dxa"/>
            <w:tcBorders>
              <w:top w:val="single" w:sz="8" w:space="0" w:color="808080"/>
              <w:left w:val="single" w:sz="8" w:space="0" w:color="808080"/>
              <w:bottom w:val="single" w:sz="8" w:space="0" w:color="808080"/>
              <w:right w:val="single" w:sz="8" w:space="0" w:color="808080"/>
            </w:tcBorders>
          </w:tcPr>
          <w:p w14:paraId="5D9AF847" w14:textId="77777777" w:rsidR="003E7256" w:rsidRPr="007C40A5" w:rsidRDefault="00F57809" w:rsidP="00870933">
            <w:pPr>
              <w:pStyle w:val="TableParagraph"/>
              <w:ind w:left="113"/>
              <w:jc w:val="both"/>
              <w:rPr>
                <w:sz w:val="20"/>
                <w:szCs w:val="20"/>
              </w:rPr>
            </w:pPr>
            <w:r w:rsidRPr="007C40A5">
              <w:rPr>
                <w:color w:val="212428"/>
                <w:sz w:val="20"/>
                <w:szCs w:val="20"/>
              </w:rPr>
              <w:t>250,000</w:t>
            </w:r>
          </w:p>
        </w:tc>
        <w:tc>
          <w:tcPr>
            <w:tcW w:w="1129" w:type="dxa"/>
            <w:tcBorders>
              <w:top w:val="single" w:sz="8" w:space="0" w:color="808080"/>
              <w:left w:val="single" w:sz="8" w:space="0" w:color="808080"/>
              <w:bottom w:val="single" w:sz="8" w:space="0" w:color="808080"/>
              <w:right w:val="single" w:sz="8" w:space="0" w:color="808080"/>
            </w:tcBorders>
          </w:tcPr>
          <w:p w14:paraId="1D33A7B1" w14:textId="77777777" w:rsidR="003E7256" w:rsidRPr="007C40A5" w:rsidRDefault="00F57809" w:rsidP="00870933">
            <w:pPr>
              <w:pStyle w:val="TableParagraph"/>
              <w:ind w:left="113"/>
              <w:jc w:val="both"/>
              <w:rPr>
                <w:sz w:val="20"/>
                <w:szCs w:val="20"/>
              </w:rPr>
            </w:pPr>
            <w:r w:rsidRPr="007C40A5">
              <w:rPr>
                <w:color w:val="212428"/>
                <w:sz w:val="20"/>
                <w:szCs w:val="20"/>
              </w:rPr>
              <w:t>140,000</w:t>
            </w:r>
          </w:p>
        </w:tc>
        <w:tc>
          <w:tcPr>
            <w:tcW w:w="961" w:type="dxa"/>
            <w:tcBorders>
              <w:top w:val="single" w:sz="8" w:space="0" w:color="808080"/>
              <w:left w:val="single" w:sz="8" w:space="0" w:color="808080"/>
              <w:bottom w:val="single" w:sz="8" w:space="0" w:color="808080"/>
              <w:right w:val="single" w:sz="8" w:space="0" w:color="808080"/>
            </w:tcBorders>
          </w:tcPr>
          <w:p w14:paraId="61B4FA5B" w14:textId="77777777" w:rsidR="003E7256" w:rsidRPr="007C40A5" w:rsidRDefault="00F57809" w:rsidP="00870933">
            <w:pPr>
              <w:pStyle w:val="TableParagraph"/>
              <w:ind w:left="112"/>
              <w:jc w:val="both"/>
              <w:rPr>
                <w:sz w:val="20"/>
                <w:szCs w:val="20"/>
              </w:rPr>
            </w:pPr>
            <w:r w:rsidRPr="007C40A5">
              <w:rPr>
                <w:color w:val="212428"/>
                <w:sz w:val="20"/>
                <w:szCs w:val="20"/>
              </w:rPr>
              <w:t>n/a/</w:t>
            </w:r>
          </w:p>
        </w:tc>
        <w:tc>
          <w:tcPr>
            <w:tcW w:w="961" w:type="dxa"/>
            <w:tcBorders>
              <w:top w:val="single" w:sz="8" w:space="0" w:color="808080"/>
              <w:left w:val="single" w:sz="8" w:space="0" w:color="808080"/>
              <w:bottom w:val="single" w:sz="8" w:space="0" w:color="808080"/>
              <w:right w:val="single" w:sz="8" w:space="0" w:color="808080"/>
            </w:tcBorders>
          </w:tcPr>
          <w:p w14:paraId="76F552B7" w14:textId="77777777" w:rsidR="003E7256" w:rsidRPr="007C40A5" w:rsidRDefault="00F57809" w:rsidP="00870933">
            <w:pPr>
              <w:pStyle w:val="TableParagraph"/>
              <w:ind w:left="112"/>
              <w:jc w:val="both"/>
              <w:rPr>
                <w:sz w:val="20"/>
                <w:szCs w:val="20"/>
              </w:rPr>
            </w:pPr>
            <w:r w:rsidRPr="007C40A5">
              <w:rPr>
                <w:color w:val="212428"/>
                <w:sz w:val="20"/>
                <w:szCs w:val="20"/>
              </w:rPr>
              <w:t>31,773</w:t>
            </w:r>
          </w:p>
        </w:tc>
        <w:tc>
          <w:tcPr>
            <w:tcW w:w="961" w:type="dxa"/>
            <w:tcBorders>
              <w:top w:val="single" w:sz="8" w:space="0" w:color="808080"/>
              <w:left w:val="single" w:sz="8" w:space="0" w:color="808080"/>
              <w:bottom w:val="single" w:sz="8" w:space="0" w:color="808080"/>
              <w:right w:val="single" w:sz="8" w:space="0" w:color="808080"/>
            </w:tcBorders>
          </w:tcPr>
          <w:p w14:paraId="3C7338A2" w14:textId="77777777" w:rsidR="003E7256" w:rsidRPr="007C40A5" w:rsidRDefault="00F57809" w:rsidP="00870933">
            <w:pPr>
              <w:pStyle w:val="TableParagraph"/>
              <w:ind w:left="112"/>
              <w:jc w:val="both"/>
              <w:rPr>
                <w:sz w:val="20"/>
                <w:szCs w:val="20"/>
              </w:rPr>
            </w:pPr>
            <w:r w:rsidRPr="007C40A5">
              <w:rPr>
                <w:color w:val="212428"/>
                <w:sz w:val="20"/>
                <w:szCs w:val="20"/>
              </w:rPr>
              <w:t>21,515</w:t>
            </w:r>
          </w:p>
        </w:tc>
        <w:tc>
          <w:tcPr>
            <w:tcW w:w="1335" w:type="dxa"/>
            <w:tcBorders>
              <w:top w:val="single" w:sz="8" w:space="0" w:color="808080"/>
              <w:left w:val="single" w:sz="8" w:space="0" w:color="808080"/>
              <w:bottom w:val="single" w:sz="8" w:space="0" w:color="808080"/>
              <w:right w:val="single" w:sz="8" w:space="0" w:color="808080"/>
            </w:tcBorders>
          </w:tcPr>
          <w:p w14:paraId="2B5065F6" w14:textId="77777777" w:rsidR="003E7256" w:rsidRPr="007C40A5" w:rsidRDefault="00F57809" w:rsidP="00870933">
            <w:pPr>
              <w:pStyle w:val="TableParagraph"/>
              <w:ind w:left="112"/>
              <w:jc w:val="both"/>
              <w:rPr>
                <w:sz w:val="20"/>
                <w:szCs w:val="20"/>
              </w:rPr>
            </w:pPr>
            <w:r w:rsidRPr="007C40A5">
              <w:rPr>
                <w:color w:val="212428"/>
                <w:sz w:val="20"/>
                <w:szCs w:val="20"/>
              </w:rPr>
              <w:t>24,306</w:t>
            </w:r>
          </w:p>
        </w:tc>
      </w:tr>
      <w:tr w:rsidR="003E7256" w:rsidRPr="007C40A5" w14:paraId="34C7AC40" w14:textId="77777777">
        <w:trPr>
          <w:trHeight w:val="350"/>
        </w:trPr>
        <w:tc>
          <w:tcPr>
            <w:tcW w:w="1743" w:type="dxa"/>
            <w:tcBorders>
              <w:top w:val="single" w:sz="8" w:space="0" w:color="808080"/>
              <w:left w:val="single" w:sz="8" w:space="0" w:color="808080"/>
              <w:bottom w:val="single" w:sz="8" w:space="0" w:color="808080"/>
              <w:right w:val="single" w:sz="8" w:space="0" w:color="808080"/>
            </w:tcBorders>
          </w:tcPr>
          <w:p w14:paraId="1169942F" w14:textId="77777777" w:rsidR="003E7256" w:rsidRPr="007C40A5" w:rsidRDefault="00F57809" w:rsidP="00870933">
            <w:pPr>
              <w:pStyle w:val="TableParagraph"/>
              <w:spacing w:before="110" w:line="220" w:lineRule="exact"/>
              <w:ind w:left="118"/>
              <w:jc w:val="both"/>
              <w:rPr>
                <w:sz w:val="20"/>
                <w:szCs w:val="20"/>
              </w:rPr>
            </w:pPr>
            <w:r w:rsidRPr="007C40A5">
              <w:rPr>
                <w:color w:val="212428"/>
                <w:sz w:val="20"/>
                <w:szCs w:val="20"/>
              </w:rPr>
              <w:t>DINAMIK</w:t>
            </w:r>
          </w:p>
        </w:tc>
        <w:tc>
          <w:tcPr>
            <w:tcW w:w="1588" w:type="dxa"/>
            <w:tcBorders>
              <w:top w:val="single" w:sz="8" w:space="0" w:color="808080"/>
              <w:left w:val="single" w:sz="8" w:space="0" w:color="808080"/>
              <w:bottom w:val="single" w:sz="8" w:space="0" w:color="808080"/>
              <w:right w:val="single" w:sz="8" w:space="0" w:color="808080"/>
            </w:tcBorders>
          </w:tcPr>
          <w:p w14:paraId="1A668C5E" w14:textId="77777777" w:rsidR="003E7256" w:rsidRPr="007C40A5" w:rsidRDefault="00F57809" w:rsidP="00870933">
            <w:pPr>
              <w:pStyle w:val="TableParagraph"/>
              <w:ind w:left="113"/>
              <w:jc w:val="both"/>
              <w:rPr>
                <w:sz w:val="20"/>
                <w:szCs w:val="20"/>
              </w:rPr>
            </w:pPr>
            <w:r w:rsidRPr="007C40A5">
              <w:rPr>
                <w:color w:val="212428"/>
                <w:sz w:val="20"/>
                <w:szCs w:val="20"/>
              </w:rPr>
              <w:t>130,000</w:t>
            </w:r>
          </w:p>
        </w:tc>
        <w:tc>
          <w:tcPr>
            <w:tcW w:w="1129" w:type="dxa"/>
            <w:tcBorders>
              <w:top w:val="single" w:sz="8" w:space="0" w:color="808080"/>
              <w:left w:val="single" w:sz="8" w:space="0" w:color="808080"/>
              <w:bottom w:val="single" w:sz="8" w:space="0" w:color="808080"/>
              <w:right w:val="single" w:sz="8" w:space="0" w:color="808080"/>
            </w:tcBorders>
          </w:tcPr>
          <w:p w14:paraId="6B23BBF3" w14:textId="77777777" w:rsidR="003E7256" w:rsidRPr="007C40A5" w:rsidRDefault="00F57809" w:rsidP="00870933">
            <w:pPr>
              <w:pStyle w:val="TableParagraph"/>
              <w:ind w:left="113"/>
              <w:jc w:val="both"/>
              <w:rPr>
                <w:sz w:val="20"/>
                <w:szCs w:val="20"/>
              </w:rPr>
            </w:pPr>
            <w:r w:rsidRPr="007C40A5">
              <w:rPr>
                <w:color w:val="212428"/>
                <w:sz w:val="20"/>
                <w:szCs w:val="20"/>
              </w:rPr>
              <w:t>91,614</w:t>
            </w:r>
          </w:p>
        </w:tc>
        <w:tc>
          <w:tcPr>
            <w:tcW w:w="961" w:type="dxa"/>
            <w:tcBorders>
              <w:top w:val="single" w:sz="8" w:space="0" w:color="808080"/>
              <w:left w:val="single" w:sz="8" w:space="0" w:color="808080"/>
              <w:bottom w:val="single" w:sz="8" w:space="0" w:color="808080"/>
              <w:right w:val="single" w:sz="8" w:space="0" w:color="808080"/>
            </w:tcBorders>
          </w:tcPr>
          <w:p w14:paraId="54EE5642" w14:textId="77777777" w:rsidR="003E7256" w:rsidRPr="007C40A5" w:rsidRDefault="00F57809" w:rsidP="00870933">
            <w:pPr>
              <w:pStyle w:val="TableParagraph"/>
              <w:ind w:left="112"/>
              <w:jc w:val="both"/>
              <w:rPr>
                <w:sz w:val="20"/>
                <w:szCs w:val="20"/>
              </w:rPr>
            </w:pPr>
            <w:r w:rsidRPr="007C40A5">
              <w:rPr>
                <w:color w:val="212428"/>
                <w:sz w:val="20"/>
                <w:szCs w:val="20"/>
              </w:rPr>
              <w:t>36,560</w:t>
            </w:r>
          </w:p>
        </w:tc>
        <w:tc>
          <w:tcPr>
            <w:tcW w:w="961" w:type="dxa"/>
            <w:tcBorders>
              <w:top w:val="single" w:sz="8" w:space="0" w:color="808080"/>
              <w:left w:val="single" w:sz="8" w:space="0" w:color="808080"/>
              <w:bottom w:val="single" w:sz="8" w:space="0" w:color="808080"/>
              <w:right w:val="single" w:sz="8" w:space="0" w:color="808080"/>
            </w:tcBorders>
          </w:tcPr>
          <w:p w14:paraId="566FFAEA" w14:textId="77777777" w:rsidR="003E7256" w:rsidRPr="007C40A5" w:rsidRDefault="00F57809" w:rsidP="00870933">
            <w:pPr>
              <w:pStyle w:val="TableParagraph"/>
              <w:ind w:left="112"/>
              <w:jc w:val="both"/>
              <w:rPr>
                <w:sz w:val="20"/>
                <w:szCs w:val="20"/>
              </w:rPr>
            </w:pPr>
            <w:r w:rsidRPr="007C40A5">
              <w:rPr>
                <w:color w:val="212428"/>
                <w:sz w:val="20"/>
                <w:szCs w:val="20"/>
              </w:rPr>
              <w:t>39,854</w:t>
            </w:r>
          </w:p>
        </w:tc>
        <w:tc>
          <w:tcPr>
            <w:tcW w:w="961" w:type="dxa"/>
            <w:tcBorders>
              <w:top w:val="single" w:sz="8" w:space="0" w:color="808080"/>
              <w:left w:val="single" w:sz="8" w:space="0" w:color="808080"/>
              <w:bottom w:val="single" w:sz="8" w:space="0" w:color="808080"/>
              <w:right w:val="single" w:sz="8" w:space="0" w:color="808080"/>
            </w:tcBorders>
          </w:tcPr>
          <w:p w14:paraId="20F9D427" w14:textId="77777777" w:rsidR="003E7256" w:rsidRPr="007C40A5" w:rsidRDefault="00F57809" w:rsidP="00870933">
            <w:pPr>
              <w:pStyle w:val="TableParagraph"/>
              <w:ind w:left="112"/>
              <w:jc w:val="both"/>
              <w:rPr>
                <w:sz w:val="20"/>
                <w:szCs w:val="20"/>
              </w:rPr>
            </w:pPr>
            <w:r w:rsidRPr="007C40A5">
              <w:rPr>
                <w:color w:val="212428"/>
                <w:sz w:val="20"/>
                <w:szCs w:val="20"/>
              </w:rPr>
              <w:t>44,986</w:t>
            </w:r>
          </w:p>
        </w:tc>
        <w:tc>
          <w:tcPr>
            <w:tcW w:w="1335" w:type="dxa"/>
            <w:tcBorders>
              <w:top w:val="single" w:sz="8" w:space="0" w:color="808080"/>
              <w:left w:val="single" w:sz="8" w:space="0" w:color="808080"/>
              <w:bottom w:val="single" w:sz="8" w:space="0" w:color="808080"/>
              <w:right w:val="single" w:sz="8" w:space="0" w:color="808080"/>
            </w:tcBorders>
          </w:tcPr>
          <w:p w14:paraId="2B4C9A49" w14:textId="77777777" w:rsidR="003E7256" w:rsidRPr="007C40A5" w:rsidRDefault="00F57809" w:rsidP="00870933">
            <w:pPr>
              <w:pStyle w:val="TableParagraph"/>
              <w:ind w:left="112"/>
              <w:jc w:val="both"/>
              <w:rPr>
                <w:sz w:val="20"/>
                <w:szCs w:val="20"/>
              </w:rPr>
            </w:pPr>
            <w:r w:rsidRPr="007C40A5">
              <w:rPr>
                <w:color w:val="212428"/>
                <w:sz w:val="20"/>
                <w:szCs w:val="20"/>
              </w:rPr>
              <w:t>40,667</w:t>
            </w:r>
          </w:p>
        </w:tc>
      </w:tr>
      <w:tr w:rsidR="003E7256" w:rsidRPr="007C40A5" w14:paraId="67FA38EE" w14:textId="77777777">
        <w:trPr>
          <w:trHeight w:val="350"/>
        </w:trPr>
        <w:tc>
          <w:tcPr>
            <w:tcW w:w="1743" w:type="dxa"/>
            <w:tcBorders>
              <w:top w:val="single" w:sz="8" w:space="0" w:color="808080"/>
              <w:left w:val="single" w:sz="8" w:space="0" w:color="808080"/>
              <w:bottom w:val="single" w:sz="8" w:space="0" w:color="808080"/>
              <w:right w:val="single" w:sz="8" w:space="0" w:color="808080"/>
            </w:tcBorders>
          </w:tcPr>
          <w:p w14:paraId="6B27E2E5" w14:textId="77777777" w:rsidR="003E7256" w:rsidRPr="007C40A5" w:rsidRDefault="00F57809" w:rsidP="00870933">
            <w:pPr>
              <w:pStyle w:val="TableParagraph"/>
              <w:spacing w:before="110" w:line="220" w:lineRule="exact"/>
              <w:ind w:left="118"/>
              <w:jc w:val="both"/>
              <w:rPr>
                <w:sz w:val="20"/>
                <w:szCs w:val="20"/>
              </w:rPr>
            </w:pPr>
            <w:r w:rsidRPr="007C40A5">
              <w:rPr>
                <w:color w:val="212428"/>
                <w:sz w:val="20"/>
                <w:szCs w:val="20"/>
              </w:rPr>
              <w:t>BTM</w:t>
            </w:r>
          </w:p>
        </w:tc>
        <w:tc>
          <w:tcPr>
            <w:tcW w:w="1588" w:type="dxa"/>
            <w:tcBorders>
              <w:top w:val="single" w:sz="8" w:space="0" w:color="808080"/>
              <w:left w:val="single" w:sz="8" w:space="0" w:color="808080"/>
              <w:bottom w:val="single" w:sz="8" w:space="0" w:color="808080"/>
              <w:right w:val="single" w:sz="8" w:space="0" w:color="808080"/>
            </w:tcBorders>
          </w:tcPr>
          <w:p w14:paraId="74386E9D" w14:textId="77777777" w:rsidR="003E7256" w:rsidRPr="007C40A5" w:rsidRDefault="00F57809" w:rsidP="00870933">
            <w:pPr>
              <w:pStyle w:val="TableParagraph"/>
              <w:ind w:left="113"/>
              <w:jc w:val="both"/>
              <w:rPr>
                <w:sz w:val="20"/>
                <w:szCs w:val="20"/>
              </w:rPr>
            </w:pPr>
            <w:r w:rsidRPr="007C40A5">
              <w:rPr>
                <w:color w:val="212428"/>
                <w:sz w:val="20"/>
                <w:szCs w:val="20"/>
              </w:rPr>
              <w:t>44,498</w:t>
            </w:r>
          </w:p>
        </w:tc>
        <w:tc>
          <w:tcPr>
            <w:tcW w:w="1129" w:type="dxa"/>
            <w:tcBorders>
              <w:top w:val="single" w:sz="8" w:space="0" w:color="808080"/>
              <w:left w:val="single" w:sz="8" w:space="0" w:color="808080"/>
              <w:bottom w:val="single" w:sz="8" w:space="0" w:color="808080"/>
              <w:right w:val="single" w:sz="8" w:space="0" w:color="808080"/>
            </w:tcBorders>
          </w:tcPr>
          <w:p w14:paraId="33F86DF4" w14:textId="77777777" w:rsidR="003E7256" w:rsidRPr="007C40A5" w:rsidRDefault="00F57809" w:rsidP="00870933">
            <w:pPr>
              <w:pStyle w:val="TableParagraph"/>
              <w:ind w:left="113"/>
              <w:jc w:val="both"/>
              <w:rPr>
                <w:sz w:val="20"/>
                <w:szCs w:val="20"/>
              </w:rPr>
            </w:pPr>
            <w:r w:rsidRPr="007C40A5">
              <w:rPr>
                <w:color w:val="212428"/>
                <w:sz w:val="20"/>
                <w:szCs w:val="20"/>
              </w:rPr>
              <w:t>29,457</w:t>
            </w:r>
          </w:p>
        </w:tc>
        <w:tc>
          <w:tcPr>
            <w:tcW w:w="961" w:type="dxa"/>
            <w:tcBorders>
              <w:top w:val="single" w:sz="8" w:space="0" w:color="808080"/>
              <w:left w:val="single" w:sz="8" w:space="0" w:color="808080"/>
              <w:bottom w:val="single" w:sz="8" w:space="0" w:color="808080"/>
              <w:right w:val="single" w:sz="8" w:space="0" w:color="808080"/>
            </w:tcBorders>
          </w:tcPr>
          <w:p w14:paraId="5C9EF94A" w14:textId="77777777" w:rsidR="003E7256" w:rsidRPr="007C40A5" w:rsidRDefault="00F57809" w:rsidP="00870933">
            <w:pPr>
              <w:pStyle w:val="TableParagraph"/>
              <w:ind w:left="112"/>
              <w:jc w:val="both"/>
              <w:rPr>
                <w:sz w:val="20"/>
                <w:szCs w:val="20"/>
              </w:rPr>
            </w:pPr>
            <w:r w:rsidRPr="007C40A5">
              <w:rPr>
                <w:color w:val="212428"/>
                <w:sz w:val="20"/>
                <w:szCs w:val="20"/>
              </w:rPr>
              <w:t>33,000</w:t>
            </w:r>
          </w:p>
        </w:tc>
        <w:tc>
          <w:tcPr>
            <w:tcW w:w="961" w:type="dxa"/>
            <w:tcBorders>
              <w:top w:val="single" w:sz="8" w:space="0" w:color="808080"/>
              <w:left w:val="single" w:sz="8" w:space="0" w:color="808080"/>
              <w:bottom w:val="single" w:sz="8" w:space="0" w:color="808080"/>
              <w:right w:val="single" w:sz="8" w:space="0" w:color="808080"/>
            </w:tcBorders>
          </w:tcPr>
          <w:p w14:paraId="59CE68F1" w14:textId="77777777" w:rsidR="003E7256" w:rsidRPr="007C40A5" w:rsidRDefault="00F57809" w:rsidP="00870933">
            <w:pPr>
              <w:pStyle w:val="TableParagraph"/>
              <w:ind w:left="112"/>
              <w:jc w:val="both"/>
              <w:rPr>
                <w:sz w:val="20"/>
                <w:szCs w:val="20"/>
              </w:rPr>
            </w:pPr>
            <w:r w:rsidRPr="007C40A5">
              <w:rPr>
                <w:color w:val="212428"/>
                <w:sz w:val="20"/>
                <w:szCs w:val="20"/>
              </w:rPr>
              <w:t>11,640</w:t>
            </w:r>
          </w:p>
        </w:tc>
        <w:tc>
          <w:tcPr>
            <w:tcW w:w="961" w:type="dxa"/>
            <w:tcBorders>
              <w:top w:val="single" w:sz="8" w:space="0" w:color="808080"/>
              <w:left w:val="single" w:sz="8" w:space="0" w:color="808080"/>
              <w:bottom w:val="single" w:sz="8" w:space="0" w:color="808080"/>
              <w:right w:val="single" w:sz="8" w:space="0" w:color="808080"/>
            </w:tcBorders>
          </w:tcPr>
          <w:p w14:paraId="5E9CD651" w14:textId="77777777" w:rsidR="003E7256" w:rsidRPr="007C40A5" w:rsidRDefault="00F57809" w:rsidP="00870933">
            <w:pPr>
              <w:pStyle w:val="TableParagraph"/>
              <w:ind w:left="112"/>
              <w:jc w:val="both"/>
              <w:rPr>
                <w:sz w:val="20"/>
                <w:szCs w:val="20"/>
              </w:rPr>
            </w:pPr>
            <w:r w:rsidRPr="007C40A5">
              <w:rPr>
                <w:color w:val="212428"/>
                <w:sz w:val="20"/>
                <w:szCs w:val="20"/>
              </w:rPr>
              <w:t>25,000</w:t>
            </w:r>
          </w:p>
        </w:tc>
        <w:tc>
          <w:tcPr>
            <w:tcW w:w="1335" w:type="dxa"/>
            <w:tcBorders>
              <w:top w:val="single" w:sz="8" w:space="0" w:color="808080"/>
              <w:left w:val="single" w:sz="8" w:space="0" w:color="808080"/>
              <w:bottom w:val="single" w:sz="8" w:space="0" w:color="808080"/>
              <w:right w:val="single" w:sz="8" w:space="0" w:color="808080"/>
            </w:tcBorders>
          </w:tcPr>
          <w:p w14:paraId="41D6C96D" w14:textId="77777777" w:rsidR="003E7256" w:rsidRPr="007C40A5" w:rsidRDefault="00F57809" w:rsidP="00870933">
            <w:pPr>
              <w:pStyle w:val="TableParagraph"/>
              <w:ind w:left="112"/>
              <w:jc w:val="both"/>
              <w:rPr>
                <w:sz w:val="20"/>
                <w:szCs w:val="20"/>
              </w:rPr>
            </w:pPr>
            <w:r w:rsidRPr="007C40A5">
              <w:rPr>
                <w:color w:val="212428"/>
                <w:sz w:val="20"/>
                <w:szCs w:val="20"/>
              </w:rPr>
              <w:t>23,213</w:t>
            </w:r>
          </w:p>
        </w:tc>
      </w:tr>
      <w:tr w:rsidR="003E7256" w:rsidRPr="007C40A5" w14:paraId="475C916F" w14:textId="77777777">
        <w:trPr>
          <w:trHeight w:val="949"/>
        </w:trPr>
        <w:tc>
          <w:tcPr>
            <w:tcW w:w="1743" w:type="dxa"/>
            <w:tcBorders>
              <w:top w:val="single" w:sz="8" w:space="0" w:color="808080"/>
              <w:left w:val="single" w:sz="8" w:space="0" w:color="808080"/>
              <w:bottom w:val="single" w:sz="8" w:space="0" w:color="808080"/>
              <w:right w:val="single" w:sz="8" w:space="0" w:color="808080"/>
            </w:tcBorders>
            <w:shd w:val="clear" w:color="auto" w:fill="BFBFBF"/>
          </w:tcPr>
          <w:p w14:paraId="0566F69B" w14:textId="77777777" w:rsidR="003E7256" w:rsidRPr="007C40A5" w:rsidRDefault="00F57809" w:rsidP="00870933">
            <w:pPr>
              <w:pStyle w:val="TableParagraph"/>
              <w:ind w:left="118"/>
              <w:jc w:val="both"/>
              <w:rPr>
                <w:sz w:val="20"/>
                <w:szCs w:val="20"/>
              </w:rPr>
            </w:pPr>
            <w:r w:rsidRPr="007C40A5">
              <w:rPr>
                <w:color w:val="212428"/>
                <w:sz w:val="20"/>
                <w:szCs w:val="20"/>
              </w:rPr>
              <w:t>Ravago/</w:t>
            </w:r>
          </w:p>
          <w:p w14:paraId="5A0F3A40" w14:textId="77777777" w:rsidR="003E7256" w:rsidRPr="007C40A5" w:rsidRDefault="003E7256" w:rsidP="00870933">
            <w:pPr>
              <w:pStyle w:val="TableParagraph"/>
              <w:spacing w:before="10"/>
              <w:jc w:val="both"/>
              <w:rPr>
                <w:sz w:val="20"/>
                <w:szCs w:val="20"/>
              </w:rPr>
            </w:pPr>
          </w:p>
          <w:p w14:paraId="153A8DF5" w14:textId="77777777" w:rsidR="003E7256" w:rsidRPr="007C40A5" w:rsidRDefault="00F57809" w:rsidP="00870933">
            <w:pPr>
              <w:pStyle w:val="TableParagraph"/>
              <w:ind w:left="118"/>
              <w:jc w:val="both"/>
              <w:rPr>
                <w:sz w:val="20"/>
                <w:szCs w:val="20"/>
              </w:rPr>
            </w:pPr>
            <w:r w:rsidRPr="007C40A5">
              <w:rPr>
                <w:color w:val="212428"/>
                <w:sz w:val="20"/>
                <w:szCs w:val="20"/>
              </w:rPr>
              <w:t>DOW</w:t>
            </w:r>
          </w:p>
        </w:tc>
        <w:tc>
          <w:tcPr>
            <w:tcW w:w="1588" w:type="dxa"/>
            <w:tcBorders>
              <w:top w:val="single" w:sz="8" w:space="0" w:color="808080"/>
              <w:left w:val="single" w:sz="8" w:space="0" w:color="808080"/>
              <w:bottom w:val="single" w:sz="8" w:space="0" w:color="808080"/>
              <w:right w:val="single" w:sz="8" w:space="0" w:color="808080"/>
            </w:tcBorders>
            <w:shd w:val="clear" w:color="auto" w:fill="BFBFBF"/>
          </w:tcPr>
          <w:p w14:paraId="0264A847" w14:textId="77777777" w:rsidR="003E7256" w:rsidRPr="007C40A5" w:rsidRDefault="00F57809" w:rsidP="00870933">
            <w:pPr>
              <w:pStyle w:val="TableParagraph"/>
              <w:ind w:left="113"/>
              <w:jc w:val="both"/>
              <w:rPr>
                <w:sz w:val="20"/>
                <w:szCs w:val="20"/>
              </w:rPr>
            </w:pPr>
            <w:r w:rsidRPr="007C40A5">
              <w:rPr>
                <w:color w:val="212428"/>
                <w:sz w:val="20"/>
                <w:szCs w:val="20"/>
              </w:rPr>
              <w:t>Not available</w:t>
            </w:r>
          </w:p>
        </w:tc>
        <w:tc>
          <w:tcPr>
            <w:tcW w:w="1129" w:type="dxa"/>
            <w:tcBorders>
              <w:top w:val="single" w:sz="8" w:space="0" w:color="808080"/>
              <w:left w:val="single" w:sz="8" w:space="0" w:color="808080"/>
              <w:bottom w:val="single" w:sz="8" w:space="0" w:color="808080"/>
              <w:right w:val="single" w:sz="8" w:space="0" w:color="808080"/>
            </w:tcBorders>
            <w:shd w:val="clear" w:color="auto" w:fill="BFBFBF"/>
          </w:tcPr>
          <w:p w14:paraId="6A986F14" w14:textId="77777777" w:rsidR="003E7256" w:rsidRPr="007C40A5" w:rsidRDefault="00F57809" w:rsidP="00870933">
            <w:pPr>
              <w:pStyle w:val="TableParagraph"/>
              <w:ind w:left="113" w:right="254"/>
              <w:jc w:val="both"/>
              <w:rPr>
                <w:sz w:val="20"/>
                <w:szCs w:val="20"/>
              </w:rPr>
            </w:pPr>
            <w:r w:rsidRPr="007C40A5">
              <w:rPr>
                <w:color w:val="212428"/>
                <w:sz w:val="20"/>
                <w:szCs w:val="20"/>
              </w:rPr>
              <w:t>Not available</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74EA3073" w14:textId="77777777" w:rsidR="003E7256" w:rsidRPr="007C40A5" w:rsidRDefault="00F57809" w:rsidP="00870933">
            <w:pPr>
              <w:pStyle w:val="TableParagraph"/>
              <w:ind w:left="112"/>
              <w:jc w:val="both"/>
              <w:rPr>
                <w:sz w:val="20"/>
                <w:szCs w:val="20"/>
              </w:rPr>
            </w:pPr>
            <w:r w:rsidRPr="007C40A5">
              <w:rPr>
                <w:color w:val="212428"/>
                <w:sz w:val="20"/>
                <w:szCs w:val="20"/>
              </w:rPr>
              <w:t>80,230</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5751A8FB" w14:textId="77777777" w:rsidR="003E7256" w:rsidRPr="007C40A5" w:rsidRDefault="00F57809" w:rsidP="00870933">
            <w:pPr>
              <w:pStyle w:val="TableParagraph"/>
              <w:ind w:left="112"/>
              <w:jc w:val="both"/>
              <w:rPr>
                <w:sz w:val="20"/>
                <w:szCs w:val="20"/>
              </w:rPr>
            </w:pPr>
            <w:r w:rsidRPr="007C40A5">
              <w:rPr>
                <w:color w:val="212428"/>
                <w:sz w:val="20"/>
                <w:szCs w:val="20"/>
              </w:rPr>
              <w:t>80,920</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72CC931A" w14:textId="77777777" w:rsidR="003E7256" w:rsidRPr="007C40A5" w:rsidRDefault="00F57809" w:rsidP="00870933">
            <w:pPr>
              <w:pStyle w:val="TableParagraph"/>
              <w:ind w:left="112"/>
              <w:jc w:val="both"/>
              <w:rPr>
                <w:sz w:val="20"/>
                <w:szCs w:val="20"/>
              </w:rPr>
            </w:pPr>
            <w:r w:rsidRPr="007C40A5">
              <w:rPr>
                <w:color w:val="212428"/>
                <w:sz w:val="20"/>
                <w:szCs w:val="20"/>
              </w:rPr>
              <w:t>72,750</w:t>
            </w:r>
          </w:p>
        </w:tc>
        <w:tc>
          <w:tcPr>
            <w:tcW w:w="1335" w:type="dxa"/>
            <w:tcBorders>
              <w:top w:val="single" w:sz="8" w:space="0" w:color="808080"/>
              <w:left w:val="single" w:sz="8" w:space="0" w:color="808080"/>
              <w:bottom w:val="single" w:sz="8" w:space="0" w:color="808080"/>
              <w:right w:val="single" w:sz="8" w:space="0" w:color="808080"/>
            </w:tcBorders>
            <w:shd w:val="clear" w:color="auto" w:fill="BFBFBF"/>
          </w:tcPr>
          <w:p w14:paraId="2D343832" w14:textId="77777777" w:rsidR="003E7256" w:rsidRPr="007C40A5" w:rsidRDefault="00F57809" w:rsidP="00870933">
            <w:pPr>
              <w:pStyle w:val="TableParagraph"/>
              <w:ind w:left="112"/>
              <w:jc w:val="both"/>
              <w:rPr>
                <w:sz w:val="20"/>
                <w:szCs w:val="20"/>
              </w:rPr>
            </w:pPr>
            <w:r w:rsidRPr="007C40A5">
              <w:rPr>
                <w:color w:val="212428"/>
                <w:sz w:val="20"/>
                <w:szCs w:val="20"/>
              </w:rPr>
              <w:t>77,967</w:t>
            </w:r>
          </w:p>
        </w:tc>
      </w:tr>
      <w:tr w:rsidR="003E7256" w:rsidRPr="007C40A5" w14:paraId="02731F7D" w14:textId="77777777">
        <w:trPr>
          <w:trHeight w:val="479"/>
        </w:trPr>
        <w:tc>
          <w:tcPr>
            <w:tcW w:w="1743" w:type="dxa"/>
            <w:tcBorders>
              <w:top w:val="single" w:sz="8" w:space="0" w:color="808080"/>
              <w:left w:val="single" w:sz="8" w:space="0" w:color="808080"/>
              <w:bottom w:val="single" w:sz="8" w:space="0" w:color="808080"/>
              <w:right w:val="single" w:sz="8" w:space="0" w:color="808080"/>
            </w:tcBorders>
            <w:shd w:val="clear" w:color="auto" w:fill="BFBFBF"/>
          </w:tcPr>
          <w:p w14:paraId="45441CCD" w14:textId="248157AB" w:rsidR="003E7256" w:rsidRPr="007C40A5" w:rsidRDefault="00075F00" w:rsidP="00870933">
            <w:pPr>
              <w:pStyle w:val="TableParagraph"/>
              <w:ind w:left="118"/>
              <w:jc w:val="both"/>
              <w:rPr>
                <w:sz w:val="20"/>
                <w:szCs w:val="20"/>
              </w:rPr>
            </w:pPr>
            <w:r w:rsidRPr="007C40A5">
              <w:rPr>
                <w:color w:val="212428"/>
                <w:sz w:val="20"/>
                <w:szCs w:val="20"/>
              </w:rPr>
              <w:t>Toplam</w:t>
            </w:r>
          </w:p>
        </w:tc>
        <w:tc>
          <w:tcPr>
            <w:tcW w:w="1588" w:type="dxa"/>
            <w:tcBorders>
              <w:top w:val="single" w:sz="8" w:space="0" w:color="808080"/>
              <w:left w:val="single" w:sz="8" w:space="0" w:color="808080"/>
              <w:bottom w:val="single" w:sz="8" w:space="0" w:color="808080"/>
              <w:right w:val="single" w:sz="8" w:space="0" w:color="808080"/>
            </w:tcBorders>
            <w:shd w:val="clear" w:color="auto" w:fill="BFBFBF"/>
          </w:tcPr>
          <w:p w14:paraId="6111B744" w14:textId="77777777" w:rsidR="003E7256" w:rsidRPr="007C40A5" w:rsidRDefault="00F57809" w:rsidP="00870933">
            <w:pPr>
              <w:pStyle w:val="TableParagraph"/>
              <w:ind w:left="113"/>
              <w:jc w:val="both"/>
              <w:rPr>
                <w:sz w:val="20"/>
                <w:szCs w:val="20"/>
              </w:rPr>
            </w:pPr>
            <w:r w:rsidRPr="007C40A5">
              <w:rPr>
                <w:color w:val="212428"/>
                <w:sz w:val="20"/>
                <w:szCs w:val="20"/>
              </w:rPr>
              <w:t>1,814,586</w:t>
            </w:r>
          </w:p>
        </w:tc>
        <w:tc>
          <w:tcPr>
            <w:tcW w:w="1129" w:type="dxa"/>
            <w:tcBorders>
              <w:top w:val="single" w:sz="8" w:space="0" w:color="808080"/>
              <w:left w:val="single" w:sz="8" w:space="0" w:color="808080"/>
              <w:bottom w:val="single" w:sz="8" w:space="0" w:color="808080"/>
              <w:right w:val="single" w:sz="8" w:space="0" w:color="808080"/>
            </w:tcBorders>
            <w:shd w:val="clear" w:color="auto" w:fill="BFBFBF"/>
          </w:tcPr>
          <w:p w14:paraId="7FB0A0E3" w14:textId="77777777" w:rsidR="003E7256" w:rsidRPr="007C40A5" w:rsidRDefault="00F57809" w:rsidP="00870933">
            <w:pPr>
              <w:pStyle w:val="TableParagraph"/>
              <w:ind w:left="113"/>
              <w:jc w:val="both"/>
              <w:rPr>
                <w:sz w:val="20"/>
                <w:szCs w:val="20"/>
              </w:rPr>
            </w:pPr>
            <w:r w:rsidRPr="007C40A5">
              <w:rPr>
                <w:color w:val="212428"/>
                <w:sz w:val="20"/>
                <w:szCs w:val="20"/>
              </w:rPr>
              <w:t>1,244,586</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361927F7" w14:textId="77777777" w:rsidR="003E7256" w:rsidRPr="007C40A5" w:rsidRDefault="00F57809" w:rsidP="00870933">
            <w:pPr>
              <w:pStyle w:val="TableParagraph"/>
              <w:ind w:left="112"/>
              <w:jc w:val="both"/>
              <w:rPr>
                <w:sz w:val="20"/>
                <w:szCs w:val="20"/>
              </w:rPr>
            </w:pPr>
            <w:r w:rsidRPr="007C40A5">
              <w:rPr>
                <w:color w:val="212428"/>
                <w:sz w:val="20"/>
                <w:szCs w:val="20"/>
              </w:rPr>
              <w:t>753,694</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7E1F002D" w14:textId="77777777" w:rsidR="003E7256" w:rsidRPr="007C40A5" w:rsidRDefault="00F57809" w:rsidP="00870933">
            <w:pPr>
              <w:pStyle w:val="TableParagraph"/>
              <w:ind w:left="112"/>
              <w:jc w:val="both"/>
              <w:rPr>
                <w:sz w:val="20"/>
                <w:szCs w:val="20"/>
              </w:rPr>
            </w:pPr>
            <w:r w:rsidRPr="007C40A5">
              <w:rPr>
                <w:color w:val="212428"/>
                <w:sz w:val="20"/>
                <w:szCs w:val="20"/>
              </w:rPr>
              <w:t>749,805</w:t>
            </w:r>
          </w:p>
        </w:tc>
        <w:tc>
          <w:tcPr>
            <w:tcW w:w="961" w:type="dxa"/>
            <w:tcBorders>
              <w:top w:val="single" w:sz="8" w:space="0" w:color="808080"/>
              <w:left w:val="single" w:sz="8" w:space="0" w:color="808080"/>
              <w:bottom w:val="single" w:sz="8" w:space="0" w:color="808080"/>
              <w:right w:val="single" w:sz="8" w:space="0" w:color="808080"/>
            </w:tcBorders>
            <w:shd w:val="clear" w:color="auto" w:fill="BFBFBF"/>
          </w:tcPr>
          <w:p w14:paraId="0656A933" w14:textId="77777777" w:rsidR="003E7256" w:rsidRPr="007C40A5" w:rsidRDefault="00F57809" w:rsidP="00870933">
            <w:pPr>
              <w:pStyle w:val="TableParagraph"/>
              <w:ind w:left="112"/>
              <w:jc w:val="both"/>
              <w:rPr>
                <w:sz w:val="20"/>
                <w:szCs w:val="20"/>
              </w:rPr>
            </w:pPr>
            <w:r w:rsidRPr="007C40A5">
              <w:rPr>
                <w:color w:val="212428"/>
                <w:sz w:val="20"/>
                <w:szCs w:val="20"/>
              </w:rPr>
              <w:t>604,923</w:t>
            </w:r>
          </w:p>
        </w:tc>
        <w:tc>
          <w:tcPr>
            <w:tcW w:w="1335" w:type="dxa"/>
            <w:tcBorders>
              <w:top w:val="single" w:sz="8" w:space="0" w:color="808080"/>
              <w:left w:val="single" w:sz="8" w:space="0" w:color="808080"/>
              <w:bottom w:val="single" w:sz="8" w:space="0" w:color="808080"/>
              <w:right w:val="single" w:sz="8" w:space="0" w:color="808080"/>
            </w:tcBorders>
            <w:shd w:val="clear" w:color="auto" w:fill="BFBFBF"/>
          </w:tcPr>
          <w:p w14:paraId="45A5BDE7" w14:textId="77777777" w:rsidR="003E7256" w:rsidRPr="007C40A5" w:rsidRDefault="00F57809" w:rsidP="00870933">
            <w:pPr>
              <w:pStyle w:val="TableParagraph"/>
              <w:ind w:left="112"/>
              <w:jc w:val="both"/>
              <w:rPr>
                <w:sz w:val="20"/>
                <w:szCs w:val="20"/>
              </w:rPr>
            </w:pPr>
            <w:r w:rsidRPr="007C40A5">
              <w:rPr>
                <w:color w:val="212428"/>
                <w:sz w:val="20"/>
                <w:szCs w:val="20"/>
              </w:rPr>
              <w:t>704,706</w:t>
            </w:r>
          </w:p>
        </w:tc>
      </w:tr>
    </w:tbl>
    <w:p w14:paraId="37B980E8" w14:textId="222F5E45" w:rsidR="00075F00" w:rsidRPr="007C40A5" w:rsidRDefault="00075F00" w:rsidP="00870933">
      <w:pPr>
        <w:pStyle w:val="GvdeMetni"/>
        <w:spacing w:before="62" w:line="554" w:lineRule="auto"/>
        <w:ind w:left="765" w:right="4257"/>
        <w:jc w:val="both"/>
        <w:rPr>
          <w:color w:val="3D3D3D"/>
        </w:rPr>
      </w:pPr>
      <w:r w:rsidRPr="007C40A5">
        <w:rPr>
          <w:color w:val="3D3D3D"/>
        </w:rPr>
        <w:t xml:space="preserve">Kaynak: Katılımcı şirketler tarafından sağlanan PHH doğrudan anket verileri </w:t>
      </w:r>
    </w:p>
    <w:p w14:paraId="0E404D62" w14:textId="0D1BF623" w:rsidR="00075F00" w:rsidRPr="007C40A5" w:rsidRDefault="00075F00" w:rsidP="00870933">
      <w:pPr>
        <w:pStyle w:val="GvdeMetni"/>
        <w:spacing w:before="62" w:line="554" w:lineRule="auto"/>
        <w:ind w:left="765" w:right="4257"/>
        <w:jc w:val="both"/>
        <w:rPr>
          <w:color w:val="3D3D3D"/>
        </w:rPr>
      </w:pPr>
      <w:r w:rsidRPr="007C40A5">
        <w:rPr>
          <w:color w:val="3D3D3D"/>
        </w:rPr>
        <w:t>Temel Projeler</w:t>
      </w:r>
    </w:p>
    <w:p w14:paraId="7804683D" w14:textId="77777777" w:rsidR="00075F00" w:rsidRPr="007C40A5" w:rsidRDefault="00075F00" w:rsidP="00870933">
      <w:pPr>
        <w:pStyle w:val="GvdeMetni"/>
        <w:numPr>
          <w:ilvl w:val="1"/>
          <w:numId w:val="1"/>
        </w:numPr>
        <w:spacing w:before="9"/>
        <w:jc w:val="both"/>
      </w:pPr>
      <w:r w:rsidRPr="007C40A5">
        <w:rPr>
          <w:color w:val="3D3D3D"/>
        </w:rPr>
        <w:t xml:space="preserve">Mevcut projeyi destekleyen temel projeler yukarıda belirtildiği şekildedir: i) Uygulayıcı kuruluş olarak UNIDO ile GEF desteği kullanılarak gerçekleştirilen UUP Güncelleme çalışması[8] ve ii) Kalıcı Organik Programın Uygulanması için Teknik Yardım AB projesi Kirleticiler Yönetmeliği[9]. </w:t>
      </w:r>
    </w:p>
    <w:p w14:paraId="4D403A30" w14:textId="77777777" w:rsidR="00075F00" w:rsidRPr="007C40A5" w:rsidRDefault="00075F00" w:rsidP="00870933">
      <w:pPr>
        <w:pStyle w:val="GvdeMetni"/>
        <w:spacing w:before="9"/>
        <w:ind w:left="765"/>
        <w:jc w:val="both"/>
        <w:rPr>
          <w:color w:val="3D3D3D"/>
        </w:rPr>
      </w:pPr>
    </w:p>
    <w:p w14:paraId="187BDC00" w14:textId="77777777" w:rsidR="00075F00" w:rsidRPr="007C40A5" w:rsidRDefault="00075F00" w:rsidP="00870933">
      <w:pPr>
        <w:pStyle w:val="GvdeMetni"/>
        <w:spacing w:before="9"/>
        <w:ind w:left="765"/>
        <w:jc w:val="both"/>
        <w:rPr>
          <w:color w:val="3D3D3D"/>
        </w:rPr>
      </w:pPr>
      <w:r w:rsidRPr="007C40A5">
        <w:rPr>
          <w:color w:val="3D3D3D"/>
        </w:rPr>
        <w:t>Bu iki projenin çıktıları, hem hükümet hem de endüstri tarafından HBCD'nin ortadan kaldırılması konusunda ulusal eylemi başlatan ve bu proje için hazırlık çalışmaları hakkında bilgi veren, sunulan UUP güncelleme belgesiyle sonuçlanmıştır. Buna ek olarak, AB tarafından finanse edilen IPA projeleri, kimyasallar için uluslararası kimyasal kontrol ve ticaret uygulamalarıyla, özellikle de EC REACH yönetmeliğiyle uyumlu bir düzenleyici çerçevenin geliştirilmesi ve uygulanmasıyla ilgili kimyasal yönetim girişimlerini desteklemiştir. Bu çalışma, 2017 yılında KKDİK yönetmeliğinin getirilmesi ve 2021-22'de tamamen yürürlüğe girecek şekilde geliştirilmesi ile sonuçlanmıştır. Bu IPA projesi kapsamında ikinci aşamadaki bu ve devam eden AB desteği, aşağıdaki bölümlerde daha ayrıntılı olarak açıklanmaktadır. Ayrıca, temel proje bağlamında, KOK'ların atık imhası için ulusal kapasiteyi başarıyla nitelendiren, KOK'ların Mirasının Ortadan Kaldırılması ve KOK Salımının Azaltılması[10] konulu tamamlanmış GEF UNDP/UNIDO projesi de önem arz etmektedir.</w:t>
      </w:r>
    </w:p>
    <w:p w14:paraId="23863421" w14:textId="59C03FDD" w:rsidR="00075F00" w:rsidRPr="007C40A5" w:rsidRDefault="00075F00" w:rsidP="00870933">
      <w:pPr>
        <w:pStyle w:val="GvdeMetni"/>
        <w:spacing w:before="9"/>
        <w:ind w:left="765"/>
        <w:jc w:val="both"/>
        <w:rPr>
          <w:color w:val="3D3D3D"/>
        </w:rPr>
      </w:pPr>
    </w:p>
    <w:p w14:paraId="3F5EE35E" w14:textId="36455E12" w:rsidR="00075F00" w:rsidRPr="007C40A5" w:rsidRDefault="00075F00" w:rsidP="00870933">
      <w:pPr>
        <w:pStyle w:val="GvdeMetni"/>
        <w:spacing w:before="9"/>
        <w:ind w:left="765"/>
        <w:jc w:val="both"/>
        <w:rPr>
          <w:color w:val="3D3D3D"/>
        </w:rPr>
      </w:pPr>
    </w:p>
    <w:p w14:paraId="1E36B8F9" w14:textId="3462F988" w:rsidR="00075F00" w:rsidRPr="007C40A5" w:rsidRDefault="00075F00" w:rsidP="00870933">
      <w:pPr>
        <w:pStyle w:val="GvdeMetni"/>
        <w:spacing w:before="9"/>
        <w:ind w:left="765"/>
        <w:jc w:val="both"/>
        <w:rPr>
          <w:color w:val="3D3D3D"/>
        </w:rPr>
      </w:pPr>
    </w:p>
    <w:p w14:paraId="540B9E69" w14:textId="77777777" w:rsidR="00075F00" w:rsidRPr="007C40A5" w:rsidRDefault="00075F00" w:rsidP="00870933">
      <w:pPr>
        <w:pStyle w:val="GvdeMetni"/>
        <w:spacing w:before="9"/>
        <w:ind w:left="765"/>
        <w:jc w:val="both"/>
        <w:rPr>
          <w:color w:val="3D3D3D"/>
        </w:rPr>
      </w:pPr>
    </w:p>
    <w:p w14:paraId="7E5585E8" w14:textId="62B3B727" w:rsidR="003E7256" w:rsidRPr="007C40A5" w:rsidRDefault="00075F00" w:rsidP="00870933">
      <w:pPr>
        <w:pStyle w:val="GvdeMetni"/>
        <w:spacing w:before="9"/>
        <w:ind w:left="765"/>
        <w:jc w:val="both"/>
      </w:pPr>
      <w:r w:rsidRPr="007C40A5">
        <w:rPr>
          <w:color w:val="3D3D3D"/>
        </w:rPr>
        <w:t xml:space="preserve"> </w:t>
      </w:r>
    </w:p>
    <w:p w14:paraId="31FF0826" w14:textId="247E8543" w:rsidR="003E7256" w:rsidRPr="007C40A5" w:rsidRDefault="00075F00" w:rsidP="00870933">
      <w:pPr>
        <w:pStyle w:val="GvdeMetni"/>
        <w:ind w:left="815"/>
        <w:jc w:val="both"/>
      </w:pPr>
      <w:r w:rsidRPr="007C40A5">
        <w:rPr>
          <w:color w:val="3D3D3D"/>
        </w:rPr>
        <w:t>Kimyasallar, KOK'lar ve HBCD için Düzenleyici Çerçeve</w:t>
      </w:r>
    </w:p>
    <w:p w14:paraId="1FE85ED1" w14:textId="77777777" w:rsidR="003E7256" w:rsidRPr="007C40A5" w:rsidRDefault="003E7256" w:rsidP="00870933">
      <w:pPr>
        <w:pStyle w:val="GvdeMetni"/>
        <w:spacing w:before="3"/>
        <w:jc w:val="both"/>
      </w:pPr>
    </w:p>
    <w:p w14:paraId="415C2CD2" w14:textId="69E801B2" w:rsidR="003E7256" w:rsidRPr="007C40A5" w:rsidRDefault="00075F00" w:rsidP="00870933">
      <w:pPr>
        <w:pStyle w:val="GvdeMetni"/>
        <w:numPr>
          <w:ilvl w:val="1"/>
          <w:numId w:val="1"/>
        </w:numPr>
        <w:spacing w:before="9"/>
        <w:jc w:val="both"/>
      </w:pPr>
      <w:r w:rsidRPr="007C40A5">
        <w:rPr>
          <w:color w:val="3D3D3D"/>
        </w:rPr>
        <w:t xml:space="preserve">Türkiye'nin kimyasalları ve özellikle Sözleşme altında kontrol edilen KOK'ları düzenleyen genel yasal ve düzenleyici çerçevesi, 2015 yılına kadar geçerli olan yukarıda atıfta bulunulan UUP güncellemesinin Ek III'ünde Tablo şeklinde özetlenmiştir. Bu, kimyasalların yönetimine ilişkin Ulusal mevzuatlara özgü Tablolar (Tablo III/2), Pestisitlerin yönetimine ilişkin ulusal mevzuat (Tablo III/3), KOK atıklarının yönetimine ilişkin ulusal mevzuat (Tablo III/4), Deşarj ve ortam kalite standartlarını belirleyen ulusal mevzuat (Tablo III/5) ve Türk Stockholm Sözleşmesi'nin Yasal Yükümlülüklerine Uygun Mevzuat (Tablo III/6) bu belgede yer almaktadır. </w:t>
      </w:r>
    </w:p>
    <w:p w14:paraId="0E87C495" w14:textId="77777777" w:rsidR="00075F00" w:rsidRPr="007C40A5" w:rsidRDefault="00075F00" w:rsidP="00870933">
      <w:pPr>
        <w:pStyle w:val="GvdeMetni"/>
        <w:spacing w:before="9"/>
        <w:ind w:left="765"/>
        <w:jc w:val="both"/>
      </w:pPr>
    </w:p>
    <w:p w14:paraId="7180FB40" w14:textId="79254928" w:rsidR="00075F00" w:rsidRPr="007C40A5" w:rsidRDefault="00075F00" w:rsidP="00870933">
      <w:pPr>
        <w:pStyle w:val="GvdeMetni"/>
        <w:numPr>
          <w:ilvl w:val="1"/>
          <w:numId w:val="1"/>
        </w:numPr>
        <w:spacing w:before="10"/>
        <w:jc w:val="both"/>
      </w:pPr>
      <w:r w:rsidRPr="007C40A5">
        <w:rPr>
          <w:color w:val="3D3D3D"/>
        </w:rPr>
        <w:t>2015'ten bu yana, kimyasalların yönetimini ve KOK'ları yöneten yasal ve düzenleyici çerçeve genel olarak genişletilmiştir ve HBCD ve bu proje ile ilgili aşağıdaki girişimler ve faaliyetler listesinde yansıtıldığı gibi, bu çerçevedeki çeşitli boşluklar ele alınmıştır. Bu faaliyetler aşağıdaki gibidir:</w:t>
      </w:r>
    </w:p>
    <w:p w14:paraId="7984AA2A" w14:textId="77777777" w:rsidR="00075F00" w:rsidRPr="007C40A5" w:rsidRDefault="00075F00" w:rsidP="00870933">
      <w:pPr>
        <w:pStyle w:val="GvdeMetni"/>
        <w:spacing w:before="10"/>
        <w:ind w:left="765"/>
        <w:jc w:val="both"/>
      </w:pPr>
    </w:p>
    <w:p w14:paraId="6B39052E" w14:textId="28E820CC" w:rsidR="00075F00" w:rsidRPr="007C40A5" w:rsidRDefault="00075F00" w:rsidP="00870933">
      <w:pPr>
        <w:pStyle w:val="GvdeMetni"/>
        <w:numPr>
          <w:ilvl w:val="0"/>
          <w:numId w:val="21"/>
        </w:numPr>
        <w:tabs>
          <w:tab w:val="left" w:pos="2023"/>
        </w:tabs>
        <w:spacing w:line="304" w:lineRule="auto"/>
        <w:ind w:right="1619"/>
        <w:jc w:val="both"/>
        <w:rPr>
          <w:color w:val="3D3D3D"/>
        </w:rPr>
      </w:pPr>
      <w:r w:rsidRPr="007C40A5">
        <w:rPr>
          <w:color w:val="3D3D3D"/>
        </w:rPr>
        <w:t>KOK'lara ilişkin Türk alt mevzuatının yeni ve aday KOK'larla bağlantılı teknik yönlerinin uygulanması da dâhil olmak üzere, KOK'lardaki mevcut değişikliklerle uyumlu olarak KOK Yönetmeliklerinin güncellenmesi ve değiştirilmesi,</w:t>
      </w:r>
    </w:p>
    <w:p w14:paraId="7433ABF3" w14:textId="234AE02E" w:rsidR="00075F00" w:rsidRPr="007C40A5" w:rsidRDefault="00075F00" w:rsidP="00870933">
      <w:pPr>
        <w:pStyle w:val="GvdeMetni"/>
        <w:numPr>
          <w:ilvl w:val="0"/>
          <w:numId w:val="21"/>
        </w:numPr>
        <w:tabs>
          <w:tab w:val="left" w:pos="2023"/>
        </w:tabs>
        <w:spacing w:line="304" w:lineRule="auto"/>
        <w:ind w:right="1619"/>
        <w:jc w:val="both"/>
        <w:rPr>
          <w:color w:val="3D3D3D"/>
        </w:rPr>
      </w:pPr>
      <w:r w:rsidRPr="007C40A5">
        <w:rPr>
          <w:color w:val="3D3D3D"/>
        </w:rPr>
        <w:t>Güncellenmiş UUP'yi desteklemek için yönetmelikleri ve idari önlemleri desteklemek,</w:t>
      </w:r>
    </w:p>
    <w:p w14:paraId="63F4DA96" w14:textId="1D257738" w:rsidR="00075F00" w:rsidRPr="007C40A5" w:rsidRDefault="00075F00" w:rsidP="00870933">
      <w:pPr>
        <w:pStyle w:val="GvdeMetni"/>
        <w:numPr>
          <w:ilvl w:val="0"/>
          <w:numId w:val="21"/>
        </w:numPr>
        <w:tabs>
          <w:tab w:val="left" w:pos="2023"/>
        </w:tabs>
        <w:spacing w:line="304" w:lineRule="auto"/>
        <w:ind w:right="1619"/>
        <w:jc w:val="both"/>
        <w:rPr>
          <w:color w:val="3D3D3D"/>
        </w:rPr>
      </w:pPr>
      <w:r w:rsidRPr="007C40A5">
        <w:rPr>
          <w:color w:val="3D3D3D"/>
        </w:rPr>
        <w:t>Türk mevzuatının genel olarak SC, CRLTAP/KOK Protokolü ve alt mevzuat dâhil AB KOK yönetmeliği ile uyumlu hale getirilmesi ve KOK'lara ilişkin yönetmelik taslağının hazırlanması için SWOT Analiz Raporunun kullanılması,</w:t>
      </w:r>
    </w:p>
    <w:p w14:paraId="3587C5D3" w14:textId="23A329B9" w:rsidR="003E7256" w:rsidRPr="007C40A5" w:rsidRDefault="00075F00" w:rsidP="00870933">
      <w:pPr>
        <w:pStyle w:val="GvdeMetni"/>
        <w:numPr>
          <w:ilvl w:val="0"/>
          <w:numId w:val="21"/>
        </w:numPr>
        <w:tabs>
          <w:tab w:val="left" w:pos="2023"/>
        </w:tabs>
        <w:spacing w:line="304" w:lineRule="auto"/>
        <w:ind w:right="1619"/>
        <w:jc w:val="both"/>
      </w:pPr>
      <w:r w:rsidRPr="007C40A5">
        <w:rPr>
          <w:color w:val="3D3D3D"/>
        </w:rPr>
        <w:t>SC, CRLTAP/KOK Protokolü ve alt mevzuatın uygulanmasını desteklemek için kurumsal çerçevenin oluşturulması ve başarılı ve etkili olmak için kilit stratejik süreç olarak ÇŞB'nin münferit birimleri ile diğer sorumlu bakanlıklar ve kurumlar arasındaki koordinasyon sürecinin tanımlanması ve uygulanması UUP önlemlerinin uygulanması.</w:t>
      </w:r>
    </w:p>
    <w:p w14:paraId="05B37966" w14:textId="77777777" w:rsidR="00075F00" w:rsidRPr="007C40A5" w:rsidRDefault="00075F00" w:rsidP="00870933">
      <w:pPr>
        <w:pStyle w:val="GvdeMetni"/>
        <w:numPr>
          <w:ilvl w:val="0"/>
          <w:numId w:val="21"/>
        </w:numPr>
        <w:tabs>
          <w:tab w:val="left" w:pos="2023"/>
        </w:tabs>
        <w:spacing w:before="62"/>
        <w:jc w:val="both"/>
      </w:pPr>
      <w:r w:rsidRPr="007C40A5">
        <w:rPr>
          <w:color w:val="3D3D3D"/>
        </w:rPr>
        <w:t>KOK'lara ilişkin kılavuz belgelerin hazırlanması</w:t>
      </w:r>
    </w:p>
    <w:p w14:paraId="45847619" w14:textId="77777777" w:rsidR="00075F00" w:rsidRPr="007C40A5" w:rsidRDefault="00075F00" w:rsidP="00870933">
      <w:pPr>
        <w:pStyle w:val="GvdeMetni"/>
        <w:tabs>
          <w:tab w:val="left" w:pos="2023"/>
        </w:tabs>
        <w:spacing w:line="304" w:lineRule="auto"/>
        <w:ind w:left="720" w:right="1619"/>
        <w:jc w:val="both"/>
      </w:pPr>
    </w:p>
    <w:p w14:paraId="34BCF736" w14:textId="38016EAF" w:rsidR="003E7256" w:rsidRPr="007C40A5" w:rsidRDefault="00F57809" w:rsidP="00870933">
      <w:pPr>
        <w:pStyle w:val="GvdeMetni"/>
        <w:spacing w:before="4"/>
        <w:jc w:val="both"/>
      </w:pPr>
      <w:r w:rsidRPr="007C40A5">
        <w:rPr>
          <w:noProof/>
          <w:lang w:eastAsia="tr-TR"/>
        </w:rPr>
        <mc:AlternateContent>
          <mc:Choice Requires="wps">
            <w:drawing>
              <wp:anchor distT="0" distB="0" distL="0" distR="0" simplePos="0" relativeHeight="487596032" behindDoc="1" locked="0" layoutInCell="1" allowOverlap="1" wp14:anchorId="520CC877" wp14:editId="6F9EBE8F">
                <wp:simplePos x="0" y="0"/>
                <wp:positionH relativeFrom="page">
                  <wp:posOffset>914400</wp:posOffset>
                </wp:positionH>
                <wp:positionV relativeFrom="paragraph">
                  <wp:posOffset>207645</wp:posOffset>
                </wp:positionV>
                <wp:extent cx="182245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40 1440"/>
                            <a:gd name="T1" fmla="*/ T0 w 2870"/>
                            <a:gd name="T2" fmla="+- 0 4310 1440"/>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35F8E" id="Freeform 9" o:spid="_x0000_s1026" style="position:absolute;margin-left:1in;margin-top:16.35pt;width:143.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HvlwIAAJcFAAAOAAAAZHJzL2Uyb0RvYy54bWysVNtu1DAQfUfiHyw/gtpcuqUlarZCLUVI&#10;5SJ1+QCv42wiHI+xvZttv57xJNmGBV4QebDszPjMmTPjubred5rtlPMtmJJnpylnykioWrMp+bfV&#10;3cklZz4IUwkNRpX8UXl+vXz54qq3hcqhAV0pxxDE+KK3JW9CsEWSeNmoTvhTsMqgsQbXiYBHt0kq&#10;J3pE73SSp+mbpAdXWQdSeY9/bwcjXxJ+XSsZvtS1V4HpkiO3QKujdR3XZHklio0TtmnlSEP8A4tO&#10;tAaDHqBuRRBs69rfoLpWOvBQh1MJXQJ13UpFOWA2WXqUzUMjrKJcUBxvDzL5/wcrP+8e7FcXqXt7&#10;D/K7R0WS3vriYIkHjz5s3X+CCmsotgEo2X3tungT02B70vTxoKnaBybxZ3aZ54tzlF6iLcsvSPJE&#10;FNNdufXhgwLCEbt7H4aKVLgjPStmRIdBVwhRdxqL8/qEpSxbLIZlrODBLZvcXiVslbKe5ZdDTKzN&#10;wSmfnAhrcZb9GetscotY+QwL+W8mhqKZSMu9GVnjjon4AlLSyYKP+qyQ2yQQIqBTzPAvvhj72He4&#10;M4Zw2NrHTe04w6ZeD5JYESKzGCJuWV9ykiL+6GCnVkCmcFQ5DPJs1WbuRdfnrAYz3ogBsG2GDQWN&#10;XGeVNXDXak2l1SZSeYsFJG086LaKxsjGu836Rju2E/G50heTQbBf3Kzz4Vb4ZvAj05Czg62pKEqj&#10;RPV+3AfR6mGPQBpFp/6OLR3HhC/WUD1iezsYpgNOM9w04J4463EylNz/2AqnONMfDT69SD2OEjos&#10;zi9yPLi5ZT23CCMRquSBY0fE7U0Yxs/WunbTYKSMdDDwDp9V3cb+J34Dq/GAr59kGCdVHC/zM3k9&#10;z9PlTwAAAP//AwBQSwMEFAAGAAgAAAAhADMTCiDhAAAACQEAAA8AAABkcnMvZG93bnJldi54bWxM&#10;j8FOwzAQRO9I/IO1SFxQ67QNAUKcCrW0AqkXChLi5sRLEojXUey2KV/P9gTHmR3Nvsnmg23FHnvf&#10;OFIwGUcgkEpnGqoUvL2uRrcgfNBkdOsIFRzRwzw/P8t0atyBXnC/DZXgEvKpVlCH0KVS+rJGq/3Y&#10;dUh8+3S91YFlX0nT6wOX21ZOoyiRVjfEH2rd4aLG8nu7swp+wsdxnTTvxfXyOcGn1dXX42KzVOry&#10;Yni4BxFwCH9hOOEzOuTMVLgdGS9a1nHMW4KC2fQGBAfi2YSN4mTcgcwz+X9B/gsAAP//AwBQSwEC&#10;LQAUAAYACAAAACEAtoM4kv4AAADhAQAAEwAAAAAAAAAAAAAAAAAAAAAAW0NvbnRlbnRfVHlwZXNd&#10;LnhtbFBLAQItABQABgAIAAAAIQA4/SH/1gAAAJQBAAALAAAAAAAAAAAAAAAAAC8BAABfcmVscy8u&#10;cmVsc1BLAQItABQABgAIAAAAIQDSlsHvlwIAAJcFAAAOAAAAAAAAAAAAAAAAAC4CAABkcnMvZTJv&#10;RG9jLnhtbFBLAQItABQABgAIAAAAIQAzEwog4QAAAAkBAAAPAAAAAAAAAAAAAAAAAPEEAABkcnMv&#10;ZG93bnJldi54bWxQSwUGAAAAAAQABADzAAAA/wUAAAAA&#10;" path="m,l2870,e" filled="f" strokeweight=".72pt">
                <v:path arrowok="t" o:connecttype="custom" o:connectlocs="0,0;1822450,0" o:connectangles="0,0"/>
                <w10:wrap type="topAndBottom" anchorx="page"/>
              </v:shape>
            </w:pict>
          </mc:Fallback>
        </mc:AlternateContent>
      </w:r>
    </w:p>
    <w:p w14:paraId="50649800"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p w14:paraId="23666997" w14:textId="08BC16E6" w:rsidR="003E7256" w:rsidRPr="007C40A5" w:rsidRDefault="003E7256" w:rsidP="00870933">
      <w:pPr>
        <w:pStyle w:val="GvdeMetni"/>
        <w:spacing w:before="10"/>
        <w:jc w:val="both"/>
      </w:pPr>
    </w:p>
    <w:p w14:paraId="676C3780" w14:textId="3D9A15EC" w:rsidR="007D0E20" w:rsidRPr="007C40A5" w:rsidRDefault="007D0E20" w:rsidP="00870933">
      <w:pPr>
        <w:pStyle w:val="ListeParagraf"/>
        <w:numPr>
          <w:ilvl w:val="1"/>
          <w:numId w:val="1"/>
        </w:numPr>
        <w:tabs>
          <w:tab w:val="left" w:pos="1065"/>
        </w:tabs>
        <w:spacing w:line="304" w:lineRule="auto"/>
        <w:ind w:right="1440" w:firstLine="0"/>
        <w:jc w:val="both"/>
        <w:rPr>
          <w:sz w:val="20"/>
          <w:szCs w:val="20"/>
        </w:rPr>
      </w:pPr>
      <w:r w:rsidRPr="007C40A5">
        <w:rPr>
          <w:color w:val="3D3D3D"/>
          <w:sz w:val="20"/>
          <w:szCs w:val="20"/>
        </w:rPr>
        <w:t>HBCD ve ikame alternatifleri ile doğrudan ilgili temel düzenlemelerin son grubu, EPS ve XPS polistiren polistiren yalıtım köpükleri ve bu üretimi kullanan ürünlerin performans, test ve pazar teşhir gereksinimleri hakkında İnşaat Genel Müdürlüğü tarafından uygulanan düzenlemelerdir. Bunlar, binalarda ısı yalıtımı için kullanılan Dıştan Isı Yalıtım Kompozit Sistemlerinin (ETICS) Avrupa Teknik Onayı Rehberini içerir ve ürün spesifikasyonları, test, işaretleme ve etiketleme bilgilerini ele almaktadır. Ulusal standart belgeleri ayrıca bir EPS Ürün Standardı (TS EN 13163 A2) ve bir XPS Ürün Standardı TS (EN 13164 A1) içermektedir.</w:t>
      </w:r>
    </w:p>
    <w:p w14:paraId="5B47D234" w14:textId="77777777" w:rsidR="007D0E20" w:rsidRPr="007C40A5" w:rsidRDefault="007D0E20" w:rsidP="00870933">
      <w:pPr>
        <w:pStyle w:val="ListeParagraf"/>
        <w:tabs>
          <w:tab w:val="left" w:pos="1065"/>
        </w:tabs>
        <w:spacing w:line="304" w:lineRule="auto"/>
        <w:ind w:right="1440"/>
        <w:jc w:val="both"/>
        <w:rPr>
          <w:sz w:val="20"/>
          <w:szCs w:val="20"/>
        </w:rPr>
      </w:pPr>
    </w:p>
    <w:p w14:paraId="5585D438" w14:textId="4B08097F" w:rsidR="007D0E20" w:rsidRPr="007C40A5" w:rsidRDefault="007D0E20" w:rsidP="00870933">
      <w:pPr>
        <w:pStyle w:val="ListeParagraf"/>
        <w:numPr>
          <w:ilvl w:val="1"/>
          <w:numId w:val="1"/>
        </w:numPr>
        <w:tabs>
          <w:tab w:val="left" w:pos="1065"/>
        </w:tabs>
        <w:spacing w:line="304" w:lineRule="auto"/>
        <w:ind w:right="1440" w:firstLine="0"/>
        <w:jc w:val="both"/>
        <w:rPr>
          <w:sz w:val="20"/>
          <w:szCs w:val="20"/>
        </w:rPr>
      </w:pPr>
      <w:r w:rsidRPr="007C40A5">
        <w:rPr>
          <w:color w:val="3D3D3D"/>
          <w:sz w:val="20"/>
          <w:szCs w:val="20"/>
        </w:rPr>
        <w:t>2016 yılında başlayan ilk temel, genel olarak, ülkenin kamu güvenliği için FR'leri gerektiren kritik yalıtım uygulamalarında ithal HBCD kullanımına tamamen bağımlı olması ve Avrupa'da hızla büyüyen EPS ve XPS sektörlerinin ürettiği gibi enerji verimliliğini artırması olarak tanımlanmıştır. Geçtiğimiz on yıl, Türkiye'yi küresel olarak önemli bir HBCD tüketicisi haline getirdi. Bu nedenle, önerilen proje, bu kimyasalın prensipte ortadan kaldırılmasına yönelik proaktif taahhüdün sürdürülmesi ve özellikle hem teknik hem de ekonomik olarak optimal alternatif teknolojilerin uygulanmasıyla ilgili engellerin aşılması açısından özellikle HBCD'yi elinde tutanlar olmak üzere, aksi takdirde ithalat tarafından tehdit edilebilecek bu kritik ürünler için istikrarlı bir yerli üretim tabanının sürdürülmesinin yanı sıra kritik bir öneme sah</w:t>
      </w:r>
      <w:r w:rsidR="00C44F76" w:rsidRPr="007C40A5">
        <w:rPr>
          <w:color w:val="3D3D3D"/>
          <w:sz w:val="20"/>
          <w:szCs w:val="20"/>
        </w:rPr>
        <w:t>iptir.</w:t>
      </w:r>
    </w:p>
    <w:p w14:paraId="4D4506D5" w14:textId="77777777" w:rsidR="007D0E20" w:rsidRPr="007C40A5" w:rsidRDefault="007D0E20" w:rsidP="00870933">
      <w:pPr>
        <w:pStyle w:val="ListeParagraf"/>
        <w:tabs>
          <w:tab w:val="left" w:pos="1082"/>
        </w:tabs>
        <w:spacing w:before="1" w:line="304" w:lineRule="auto"/>
        <w:ind w:right="1491"/>
        <w:jc w:val="both"/>
        <w:rPr>
          <w:color w:val="3D3D3D"/>
          <w:sz w:val="20"/>
          <w:szCs w:val="20"/>
        </w:rPr>
      </w:pPr>
    </w:p>
    <w:p w14:paraId="2A4452B9" w14:textId="4CE00385" w:rsidR="003E7256" w:rsidRPr="007C40A5" w:rsidRDefault="0097141E" w:rsidP="00870933">
      <w:pPr>
        <w:pStyle w:val="ListeParagraf"/>
        <w:numPr>
          <w:ilvl w:val="0"/>
          <w:numId w:val="15"/>
        </w:numPr>
        <w:tabs>
          <w:tab w:val="left" w:pos="1082"/>
        </w:tabs>
        <w:spacing w:before="9" w:line="304" w:lineRule="auto"/>
        <w:ind w:right="1491"/>
        <w:jc w:val="both"/>
        <w:rPr>
          <w:sz w:val="20"/>
          <w:szCs w:val="20"/>
        </w:rPr>
      </w:pPr>
      <w:r w:rsidRPr="007C40A5">
        <w:rPr>
          <w:color w:val="3D3D3D"/>
          <w:sz w:val="20"/>
          <w:szCs w:val="20"/>
        </w:rPr>
        <w:t>Beklenen sonuçların ve projenin bileşenlerinin kısa bir açıklamasıyla birlikte önerilen alternatif senaryo</w:t>
      </w:r>
    </w:p>
    <w:p w14:paraId="5D1D31AE" w14:textId="77777777" w:rsidR="003E7256" w:rsidRPr="007C40A5" w:rsidRDefault="003E7256" w:rsidP="00870933">
      <w:pPr>
        <w:pStyle w:val="GvdeMetni"/>
        <w:spacing w:before="9"/>
        <w:jc w:val="both"/>
      </w:pPr>
    </w:p>
    <w:p w14:paraId="2E95B628" w14:textId="2FB7EEB4" w:rsidR="0097141E" w:rsidRPr="007C40A5" w:rsidRDefault="0097141E" w:rsidP="00870933">
      <w:pPr>
        <w:pStyle w:val="ListeParagraf"/>
        <w:numPr>
          <w:ilvl w:val="1"/>
          <w:numId w:val="25"/>
        </w:numPr>
        <w:tabs>
          <w:tab w:val="left" w:pos="1165"/>
        </w:tabs>
        <w:spacing w:before="1" w:line="304" w:lineRule="auto"/>
        <w:ind w:right="1425"/>
        <w:jc w:val="both"/>
        <w:rPr>
          <w:sz w:val="20"/>
          <w:szCs w:val="20"/>
        </w:rPr>
      </w:pPr>
      <w:r w:rsidRPr="007C40A5">
        <w:rPr>
          <w:sz w:val="20"/>
          <w:szCs w:val="20"/>
        </w:rPr>
        <w:t>Projenin tasarımı yoluyla önerilen alternatif senaryo, GEF hibesi kapsamında sağlanan ek destekle 2016'dan beri gösterildiği gibi, Hükümet ve özel sektör paydaşlarının koordineli ve entegre proaktif çabaları yoluyla HBCD kullanımının tamamen ortadan kaldırılmasını agresif bir şekilde sürdürmektir. İkincisi, özellikle, Türkiye'nin usulüne uygun olarak kayıt yaptırdığı muafiyet hükümlerinde öngörülen bir süre içinde ortadan kaldırmanın tamamlanması için kalan engellerin ele alınmasına yönelik olacaktır. Kurumsal düzeyde proje tasarımı, kalan yasal, düzenleyici ve uygulama boşluklarının yanı sıra sınırlı kamu/paydaş farkındalığı tarafından sunulan şekilde tamamlanmasında karşılaşılan engellerle ilgilenen hükümetin kurumsal eylemini destekleyerek HBCD kullanımının ortadan kaldırılmasının önündeki kilit engelleri ele almaktadır. Daha doğrudan, proje, hem işletmeler düzeyinde HBCD kullanımının ortadan kaldırılmasını uygulamak için seferber edilen yatırımın kısmi telafisi hem de her iki sektörde ve bireysel işletmede uluslararası teknik ve operasyonel kapasite geliştirme sağlanması yoluyla sağlanan, öncelikle özel sektör yönelimini benimsemektedir.</w:t>
      </w:r>
    </w:p>
    <w:p w14:paraId="3E4D3A65" w14:textId="77777777" w:rsidR="0097141E" w:rsidRPr="007C40A5" w:rsidRDefault="0097141E" w:rsidP="00870933">
      <w:pPr>
        <w:pStyle w:val="ListeParagraf"/>
        <w:tabs>
          <w:tab w:val="left" w:pos="1165"/>
        </w:tabs>
        <w:spacing w:before="1" w:line="304" w:lineRule="auto"/>
        <w:ind w:left="1845" w:right="1425"/>
        <w:jc w:val="both"/>
        <w:rPr>
          <w:sz w:val="20"/>
          <w:szCs w:val="20"/>
        </w:rPr>
      </w:pPr>
    </w:p>
    <w:p w14:paraId="7B648942" w14:textId="2CA01E1C" w:rsidR="003E7256" w:rsidRPr="007C40A5" w:rsidRDefault="0097141E" w:rsidP="00870933">
      <w:pPr>
        <w:pStyle w:val="ListeParagraf"/>
        <w:numPr>
          <w:ilvl w:val="1"/>
          <w:numId w:val="25"/>
        </w:numPr>
        <w:tabs>
          <w:tab w:val="left" w:pos="1165"/>
        </w:tabs>
        <w:spacing w:before="8" w:line="304" w:lineRule="auto"/>
        <w:ind w:right="1425"/>
        <w:jc w:val="both"/>
        <w:rPr>
          <w:sz w:val="20"/>
          <w:szCs w:val="20"/>
        </w:rPr>
      </w:pPr>
      <w:r w:rsidRPr="007C40A5">
        <w:rPr>
          <w:color w:val="3D3D3D"/>
          <w:sz w:val="20"/>
          <w:szCs w:val="20"/>
        </w:rPr>
        <w:t xml:space="preserve">Yukarıda detaylandırıldığı gibi, genel proje yapısı, mevzuat/düzenleyici kapasite konularını ve paydaş bilgilerinin yayılmasını ele alan ÇŞB ve ortak paydaş ajansları tarafından yönetilen kurumsal faaliyetlere odaklanan Bileşen 1 ile aynı bileşen yapısını sürdürmesi anlamında PIF ile tutarlıdır. Benzer şekilde, Bileşen 2 ve 3, sırasıyla EPS ve XPS sektörlerinde HBCD kullanımının ortadan kaldırılmasına ve çevreye duyarlı alternatiflerin sunulmasına özgü olmaya devam etmektedir. Tasarımda, onaylanmış PIF'de kavramsal düzeyde sunulandan temel farklılık, Bileşen 2 ve 3'teki proje kapsamının, nispeten az sayıda işletmede sadece HBCD'nin ortadan kaldırılması için tanıtım yatırımları üstlenmekten, ticari ölçekte yatırım seferberliğini desteklemeye kadar genişletilmesidir. Bu bağlamda, Küresel Çevresel Faydada (GEB) ortaya çıkan önemli artışın orijinal Proje </w:t>
      </w:r>
      <w:r w:rsidRPr="007C40A5">
        <w:rPr>
          <w:color w:val="3D3D3D"/>
          <w:sz w:val="20"/>
          <w:szCs w:val="20"/>
        </w:rPr>
        <w:lastRenderedPageBreak/>
        <w:t>Hedefi ile tutarlı kaldığı ve GEF hibe kaynaklarında herhangi bir artış önerilmeden gerçekleştirileceği ve böylece GEF hibe maliyet etkinliğinde önemli bir iyileşme sağlanacağı vurgulanmaktadır. Diğer bir değişiklik, Bileşen 2 ve 3 arasındaki EPS ve XPS sektörleri arasındaki hibe tahsisinin PIF'de önerilenden değiştirilmesidir. Bu, EPS sektörünün HBCD tüketimi açısından hakimiyeti ve gerçekleştirilen etkin HBCD eliminasyonu ile EPS sektöründe PPG aşamasında belirlenen XPS sektörüne kıyasla daha yoğun yatırım gereksinimleri göz önünde bulundurularak yapılmıştır. PIF'de önerilen iki sektör için toplam hibe tahsisi korunurken, bu fonların tahsisi şu anda EPS sektörü için %70 ve XPS sektörü için %30'a dayanmaktadır. Aşağıda, yukarıdaki Kısım 1 Kısım B'de ortaya konan Sonuçlar ve Çıktılar tarafından tanımlanan üç operasyonel bileşen için proje tasarımı ve kapsamının daha ayrıntılı bir açıklaması verilmektedir.</w:t>
      </w:r>
    </w:p>
    <w:p w14:paraId="089EF6B2" w14:textId="77777777" w:rsidR="0097141E" w:rsidRPr="007C40A5" w:rsidRDefault="0097141E" w:rsidP="00870933">
      <w:pPr>
        <w:pStyle w:val="ListeParagraf"/>
        <w:tabs>
          <w:tab w:val="left" w:pos="1165"/>
        </w:tabs>
        <w:spacing w:before="8" w:line="304" w:lineRule="auto"/>
        <w:ind w:left="1845" w:right="1425"/>
        <w:jc w:val="both"/>
        <w:rPr>
          <w:sz w:val="20"/>
          <w:szCs w:val="20"/>
        </w:rPr>
      </w:pPr>
    </w:p>
    <w:p w14:paraId="6D21FC64" w14:textId="77777777" w:rsidR="0097141E" w:rsidRPr="007C40A5" w:rsidRDefault="0097141E" w:rsidP="00870933">
      <w:pPr>
        <w:pStyle w:val="ListeParagraf"/>
        <w:numPr>
          <w:ilvl w:val="1"/>
          <w:numId w:val="25"/>
        </w:numPr>
        <w:tabs>
          <w:tab w:val="left" w:pos="1165"/>
        </w:tabs>
        <w:spacing w:before="9" w:line="304" w:lineRule="auto"/>
        <w:ind w:right="1457"/>
        <w:jc w:val="both"/>
        <w:rPr>
          <w:sz w:val="20"/>
          <w:szCs w:val="20"/>
        </w:rPr>
      </w:pPr>
      <w:r w:rsidRPr="007C40A5">
        <w:rPr>
          <w:color w:val="3D3D3D"/>
          <w:sz w:val="20"/>
          <w:szCs w:val="20"/>
          <w:u w:val="single" w:color="3D3D3D"/>
        </w:rPr>
        <w:t xml:space="preserve">Bileşen 1: Düzenleyici güçlendirme, kapasite geliştirme, paydaş farkındalığı ve HBCD'nin değiştirilmesi için çevreye duyarlı alternatiflerin doğrulanması: </w:t>
      </w:r>
      <w:r w:rsidRPr="007C40A5">
        <w:rPr>
          <w:color w:val="3D3D3D"/>
          <w:sz w:val="20"/>
          <w:szCs w:val="20"/>
        </w:rPr>
        <w:t>Bileşen 1, belirli bir işlemi tamamlama kabiliyetini sınırlayan temel kurumsal engellerin ele alınmasına yönelik özel bir amaç ile hedeflenen teknik yardım sağlamayı amaçlamaktadır. EPS ve XPS sektörlerinde HBCD'nin etkin bir şekilde ortadan kaldırılması noktasına kadar hızlı ve sürdürülebilir bir şekilde ortadan kaldırılması. Yukarıda belirtildiği gibi, engeller şu şekilde ele alınır:</w:t>
      </w:r>
    </w:p>
    <w:p w14:paraId="4BDC738D" w14:textId="77777777" w:rsidR="0097141E" w:rsidRPr="007C40A5" w:rsidRDefault="0097141E" w:rsidP="00870933">
      <w:pPr>
        <w:pStyle w:val="ListeParagraf"/>
        <w:jc w:val="both"/>
        <w:rPr>
          <w:color w:val="3D3D3D"/>
          <w:sz w:val="20"/>
          <w:szCs w:val="20"/>
        </w:rPr>
      </w:pPr>
    </w:p>
    <w:p w14:paraId="0F18F640" w14:textId="4BABB77C" w:rsidR="0097141E" w:rsidRPr="007C40A5" w:rsidRDefault="0097141E" w:rsidP="00870933">
      <w:pPr>
        <w:pStyle w:val="ListeParagraf"/>
        <w:numPr>
          <w:ilvl w:val="3"/>
          <w:numId w:val="25"/>
        </w:numPr>
        <w:tabs>
          <w:tab w:val="left" w:pos="1165"/>
        </w:tabs>
        <w:spacing w:before="9" w:line="304" w:lineRule="auto"/>
        <w:ind w:right="1457"/>
        <w:jc w:val="both"/>
        <w:rPr>
          <w:color w:val="3D3D3D"/>
          <w:sz w:val="20"/>
          <w:szCs w:val="20"/>
        </w:rPr>
      </w:pPr>
      <w:r w:rsidRPr="007C40A5">
        <w:rPr>
          <w:color w:val="3D3D3D"/>
          <w:sz w:val="20"/>
          <w:szCs w:val="20"/>
        </w:rPr>
        <w:t xml:space="preserve">hükümet, EPS/XPS üreticileri, ürün kullanıcıları ve genel olarak sivil toplum arasında bu girişime yönelik taahhüt ve kabulün sürdürülmesi için ilgili bilgilerin geniş bir yelpazedeki etkilenen paydaşlara etkili bir şekilde yayılmasının sağlanması ; </w:t>
      </w:r>
    </w:p>
    <w:p w14:paraId="204780EA" w14:textId="77777777" w:rsidR="0097141E" w:rsidRPr="007C40A5" w:rsidRDefault="0097141E" w:rsidP="00870933">
      <w:pPr>
        <w:pStyle w:val="ListeParagraf"/>
        <w:numPr>
          <w:ilvl w:val="3"/>
          <w:numId w:val="25"/>
        </w:numPr>
        <w:tabs>
          <w:tab w:val="left" w:pos="1165"/>
        </w:tabs>
        <w:spacing w:before="9" w:line="304" w:lineRule="auto"/>
        <w:ind w:right="1457"/>
        <w:jc w:val="both"/>
        <w:rPr>
          <w:sz w:val="20"/>
          <w:szCs w:val="20"/>
        </w:rPr>
      </w:pPr>
      <w:r w:rsidRPr="007C40A5">
        <w:rPr>
          <w:color w:val="3D3D3D"/>
          <w:sz w:val="20"/>
          <w:szCs w:val="20"/>
        </w:rPr>
        <w:t xml:space="preserve">ii) bu taahhüdü tamamlamaya yönelik teşviği sınırlayan yasal ve düzenleyici boşluklar, diğer KOK'lar ve öncelikli kimyasallarla tutarlı bir şekilde ele alınır; </w:t>
      </w:r>
    </w:p>
    <w:p w14:paraId="37CA1177" w14:textId="77777777" w:rsidR="0097141E" w:rsidRPr="007C40A5" w:rsidRDefault="0097141E" w:rsidP="00870933">
      <w:pPr>
        <w:pStyle w:val="ListeParagraf"/>
        <w:numPr>
          <w:ilvl w:val="3"/>
          <w:numId w:val="25"/>
        </w:numPr>
        <w:tabs>
          <w:tab w:val="left" w:pos="1165"/>
        </w:tabs>
        <w:spacing w:before="9" w:line="304" w:lineRule="auto"/>
        <w:ind w:right="1457"/>
        <w:jc w:val="both"/>
        <w:rPr>
          <w:sz w:val="20"/>
          <w:szCs w:val="20"/>
        </w:rPr>
      </w:pPr>
      <w:r w:rsidRPr="007C40A5">
        <w:rPr>
          <w:color w:val="3D3D3D"/>
          <w:sz w:val="20"/>
          <w:szCs w:val="20"/>
        </w:rPr>
        <w:t xml:space="preserve">iii) HBCD ve HBCD içeren ürünlerin ithalatının kontrolü ile ilgili engeller, uluslararası uygulamalara uygun olarak ortadan kaldırılmıştır; ve </w:t>
      </w:r>
    </w:p>
    <w:p w14:paraId="276E5CC5" w14:textId="34E9DEAF" w:rsidR="003E7256" w:rsidRPr="007C40A5" w:rsidRDefault="0097141E" w:rsidP="00870933">
      <w:pPr>
        <w:pStyle w:val="ListeParagraf"/>
        <w:numPr>
          <w:ilvl w:val="3"/>
          <w:numId w:val="25"/>
        </w:numPr>
        <w:tabs>
          <w:tab w:val="left" w:pos="1165"/>
        </w:tabs>
        <w:spacing w:before="9" w:line="304" w:lineRule="auto"/>
        <w:ind w:right="1457"/>
        <w:jc w:val="both"/>
        <w:rPr>
          <w:sz w:val="20"/>
          <w:szCs w:val="20"/>
        </w:rPr>
      </w:pPr>
      <w:r w:rsidRPr="007C40A5">
        <w:rPr>
          <w:color w:val="3D3D3D"/>
          <w:sz w:val="20"/>
          <w:szCs w:val="20"/>
        </w:rPr>
        <w:t>iv) HBCD stoklarının ve HBCD içeren atıkların yönetimine uygulanan stratejik politika ve altyapı planlaması açısından mevcut sınırlamalar ele alınmaktadır. Bu, aşağıda açıklandığı gibi üç Bileşen 1 Sonucu için tasarım yaklaşımını tanımlanmaktadır. Bileşen, 10.138.699 ABD Doları tutarında devlet ortak finansmanı ve 266.200 ABD Doları tutarında Sanayi birlikleri ortak finansmanı ile birlikte 350.000 ABD Doları tutarında bir GEF hibesini içermektedir.</w:t>
      </w:r>
    </w:p>
    <w:p w14:paraId="0B10AFD3" w14:textId="77777777" w:rsidR="0097141E" w:rsidRPr="007C40A5" w:rsidRDefault="0097141E" w:rsidP="00870933">
      <w:pPr>
        <w:pStyle w:val="ListeParagraf"/>
        <w:tabs>
          <w:tab w:val="left" w:pos="1165"/>
        </w:tabs>
        <w:spacing w:before="9" w:line="304" w:lineRule="auto"/>
        <w:ind w:left="3645" w:right="1457"/>
        <w:jc w:val="both"/>
        <w:rPr>
          <w:sz w:val="20"/>
          <w:szCs w:val="20"/>
        </w:rPr>
      </w:pPr>
    </w:p>
    <w:p w14:paraId="3D8DF1A5" w14:textId="03AD3BF4" w:rsidR="0097141E" w:rsidRPr="007C40A5" w:rsidRDefault="0097141E" w:rsidP="00870933">
      <w:pPr>
        <w:tabs>
          <w:tab w:val="left" w:pos="1165"/>
        </w:tabs>
        <w:spacing w:before="9" w:line="304" w:lineRule="auto"/>
        <w:ind w:right="1457"/>
        <w:jc w:val="both"/>
        <w:rPr>
          <w:sz w:val="20"/>
          <w:szCs w:val="20"/>
        </w:rPr>
      </w:pPr>
      <w:r w:rsidRPr="007C40A5">
        <w:rPr>
          <w:sz w:val="20"/>
          <w:szCs w:val="20"/>
        </w:rPr>
        <w:t xml:space="preserve">Sonuç 1.1- HBCD alternatiflerine ve bunlara erişimin kolaylaştırılmasına ilişkin güncel mülkiyet dışı bilgilerin sağlanması ve iletilen konu hakkında geniş paydaş farkındalığı bu Sonuç altında incelenmektedir. HBCD konusunda mevcut teknik alternatifler de dâhil olmak üzere üst düzey bilgi sağlamayı ve iletmeyi amaçlamaktadır. Bunu başarmak için, alternatif FR'lerle üretimin maksimum verimlilikle hızlı bir şekilde gerçekleştirilebilmesi için operasyonel koşullar/mevcut en iyi operasyonel kurulum hakkında ayrıntılı bilgi sağlayacaktır. Bu, PHH sürecinin bir parçası olarak ifade edilen, genel olarak alternatifler hakkında teknik bilgi mevcudiyeti ve bunların EPS ve XPS sektörlerindeki uygulamaları açısından eşit bir oyun alanı sağlama ihtiyacının yanı sıra farkındalık </w:t>
      </w:r>
      <w:r w:rsidRPr="007C40A5">
        <w:rPr>
          <w:sz w:val="20"/>
          <w:szCs w:val="20"/>
        </w:rPr>
        <w:lastRenderedPageBreak/>
        <w:t>sağlama ihtiyacına ilişkin bir ÇŞB önceliğine yanıt vermektedir. Bu sürecin kamu güvenliği ve ulusal ekonomik ve genel çevresel öncelikler üzerindeki etkisi açısından. Sonuç, proje destekli iki Çıktının uygulanmasıyla sağlanacaktır.</w:t>
      </w:r>
    </w:p>
    <w:p w14:paraId="624C5C9D" w14:textId="2689D0C6" w:rsidR="0097141E" w:rsidRPr="007C40A5" w:rsidRDefault="0097141E" w:rsidP="00870933">
      <w:pPr>
        <w:pStyle w:val="ListeParagraf"/>
        <w:tabs>
          <w:tab w:val="left" w:pos="1165"/>
        </w:tabs>
        <w:spacing w:before="9" w:line="304" w:lineRule="auto"/>
        <w:ind w:left="3645" w:right="1457"/>
        <w:jc w:val="both"/>
        <w:rPr>
          <w:sz w:val="20"/>
          <w:szCs w:val="20"/>
        </w:rPr>
      </w:pPr>
    </w:p>
    <w:p w14:paraId="101AF853" w14:textId="75B54B0F" w:rsidR="0097141E" w:rsidRPr="007C40A5" w:rsidRDefault="0097141E" w:rsidP="00870933">
      <w:pPr>
        <w:pStyle w:val="ListeParagraf"/>
        <w:tabs>
          <w:tab w:val="left" w:pos="1165"/>
        </w:tabs>
        <w:spacing w:before="9" w:line="304" w:lineRule="auto"/>
        <w:ind w:left="3645" w:right="1457"/>
        <w:jc w:val="both"/>
        <w:rPr>
          <w:sz w:val="20"/>
          <w:szCs w:val="20"/>
        </w:rPr>
      </w:pPr>
    </w:p>
    <w:p w14:paraId="427D071F" w14:textId="188869F4" w:rsidR="003E7256" w:rsidRPr="007C40A5" w:rsidRDefault="00B14AB4" w:rsidP="00870933">
      <w:pPr>
        <w:tabs>
          <w:tab w:val="left" w:pos="2455"/>
        </w:tabs>
        <w:spacing w:before="9" w:line="304" w:lineRule="auto"/>
        <w:ind w:right="1466"/>
        <w:jc w:val="both"/>
        <w:rPr>
          <w:sz w:val="20"/>
          <w:szCs w:val="20"/>
        </w:rPr>
      </w:pPr>
      <w:r w:rsidRPr="007C40A5">
        <w:rPr>
          <w:sz w:val="20"/>
          <w:szCs w:val="20"/>
        </w:rPr>
        <w:t>Sonuç 1.1.1, HBCD alternatifleri hakkında güncel küresel teknik referansların hazırlanmasını ve yaygınlaştırılmasını, bunlarla operasyonel deneyimin ve EPS ve XPS sektörlerindeki endüstriyel paydaşlara taahhüt ve çevreye duyarlı alternatiflere geçişin sürdürülmesidir. Bu faaliyet, PPG ekibi tarafından, PPG aşamasında, paydaşlarla ÇŞB tarafından kolaylaştırılan teknik tartışmalar sırasında ve mevcut teknik referanslar ve uzman uluslararası temaslarla ilgili ilk materyallerin sağlanması yoluyla başlatılmıştır.</w:t>
      </w:r>
    </w:p>
    <w:p w14:paraId="4D64E039" w14:textId="77777777" w:rsidR="0097141E" w:rsidRPr="007C40A5" w:rsidRDefault="0097141E" w:rsidP="00870933">
      <w:pPr>
        <w:tabs>
          <w:tab w:val="left" w:pos="2455"/>
        </w:tabs>
        <w:spacing w:line="304" w:lineRule="auto"/>
        <w:ind w:right="1489"/>
        <w:jc w:val="both"/>
        <w:rPr>
          <w:sz w:val="20"/>
          <w:szCs w:val="20"/>
        </w:rPr>
      </w:pPr>
    </w:p>
    <w:p w14:paraId="51870C0C" w14:textId="703C1E57" w:rsidR="003E7256" w:rsidRPr="007C40A5" w:rsidRDefault="00B14AB4" w:rsidP="00870933">
      <w:pPr>
        <w:tabs>
          <w:tab w:val="left" w:pos="2455"/>
        </w:tabs>
        <w:spacing w:line="304" w:lineRule="auto"/>
        <w:ind w:right="1489"/>
        <w:jc w:val="both"/>
        <w:rPr>
          <w:sz w:val="20"/>
          <w:szCs w:val="20"/>
        </w:rPr>
      </w:pPr>
      <w:r w:rsidRPr="007C40A5">
        <w:rPr>
          <w:sz w:val="20"/>
          <w:szCs w:val="20"/>
        </w:rPr>
        <w:t>Sonuç</w:t>
      </w:r>
      <w:r w:rsidR="00F57809" w:rsidRPr="007C40A5">
        <w:rPr>
          <w:sz w:val="20"/>
          <w:szCs w:val="20"/>
        </w:rPr>
        <w:t xml:space="preserve"> 1.1.2</w:t>
      </w:r>
      <w:r w:rsidRPr="007C40A5">
        <w:rPr>
          <w:sz w:val="20"/>
          <w:szCs w:val="20"/>
        </w:rPr>
        <w:t>, etkilenen çok çeşitli endüstriyel, kurumsal, akademik ve sivil toplum paydaşlarına organize edilen ve sunulan uluslararası ve ulusal uzmanların yer aldığı alternatifler ve bunlara erişim hakkında bir dizi çalıştay ve diğer bilgi yayma mekanizmalarını içeren ÇŞB tarafından yönetilen bir programa desteği içermektedir. HBCD sorunu ile. İkincisi, özellikle toplumsal cinsiyet bilincini ve eşitliğin teşvik edilmesini içerecektir.</w:t>
      </w:r>
    </w:p>
    <w:p w14:paraId="44E615C1" w14:textId="77777777" w:rsidR="003E7256" w:rsidRPr="007C40A5" w:rsidRDefault="003E7256" w:rsidP="00870933">
      <w:pPr>
        <w:pStyle w:val="GvdeMetni"/>
        <w:spacing w:before="10"/>
        <w:jc w:val="both"/>
      </w:pPr>
    </w:p>
    <w:p w14:paraId="4EE2E361" w14:textId="43499C6E" w:rsidR="003E7256" w:rsidRPr="007C40A5" w:rsidRDefault="00B14AB4" w:rsidP="00870933">
      <w:pPr>
        <w:pStyle w:val="GvdeMetni"/>
        <w:tabs>
          <w:tab w:val="left" w:pos="2023"/>
        </w:tabs>
        <w:spacing w:line="304" w:lineRule="auto"/>
        <w:ind w:right="1532"/>
        <w:jc w:val="both"/>
        <w:rPr>
          <w:iCs/>
          <w:color w:val="3D3D3D"/>
        </w:rPr>
      </w:pPr>
      <w:r w:rsidRPr="007C40A5">
        <w:rPr>
          <w:i/>
          <w:color w:val="3D3D3D"/>
        </w:rPr>
        <w:t xml:space="preserve">Sonuç 1.2 - </w:t>
      </w:r>
      <w:r w:rsidRPr="007C40A5">
        <w:rPr>
          <w:iCs/>
          <w:color w:val="3D3D3D"/>
        </w:rPr>
        <w:t>Sürekli HBCD'nin aşamalı olarak kaldırılmasına yönelik kontrol ve uygulama için düzenleyici kapasite desteği sağlanmıştır: Bu Sonuç, ÇŞB'nin ve destekleyici kurumların, özellikle Sanayi ve Teknoloji Bakanlığı (MoIT) ve Ticaret Bakanlığı'nın (MoT) mevcut sorunlarla ilgili HBCD ve HBCD içeren ürünlerin kullanımının ve ithalatının kontrolü ile ilgili düzenleyici boşluklar ve toplu olarak projenin ülkedeki HBCD'yi ortadan kaldırma hedefinin önündeki önemli engelleri temsil eden uygulama kapasitesi çabalarını desteklemektedir. Bunu yaparken, ÇŞB ve destekleyici kuruluşlar</w:t>
      </w:r>
      <w:r w:rsidR="0097141E" w:rsidRPr="007C40A5">
        <w:rPr>
          <w:iCs/>
          <w:color w:val="3D3D3D"/>
        </w:rPr>
        <w:t xml:space="preserve"> tarafından benimsenen </w:t>
      </w:r>
      <w:r w:rsidRPr="007C40A5">
        <w:rPr>
          <w:iCs/>
          <w:color w:val="3D3D3D"/>
        </w:rPr>
        <w:t>stratejik yaklaşım, bunun ülkenin kimyasal yönetimlerine yönelik genel yaklaşımının daha geniş bir çerçevesi içinde yapılmasını sağlamak ve özellikle bunun, özellikle faaliyet gösterenlere odaklanarak etkin bir şekilde uyumlu hale getirilmiş uluslararası kontrol uygulaması olmasını sağlamaktır. AB'de. Türkiye'nin katılım öncesi programlarına ve gümrük birliği taahhütlerine dikkat çekiyor. Sonuç, proje destekli iki Çıktının uygulanmasıyla sağlanacaktır.</w:t>
      </w:r>
    </w:p>
    <w:p w14:paraId="7A030C5D" w14:textId="61FE34E8" w:rsidR="0097141E" w:rsidRPr="007C40A5" w:rsidRDefault="0097141E" w:rsidP="00870933">
      <w:pPr>
        <w:pStyle w:val="GvdeMetni"/>
        <w:tabs>
          <w:tab w:val="left" w:pos="2023"/>
        </w:tabs>
        <w:spacing w:line="304" w:lineRule="auto"/>
        <w:ind w:right="1532"/>
        <w:jc w:val="both"/>
        <w:rPr>
          <w:iCs/>
          <w:color w:val="3D3D3D"/>
        </w:rPr>
      </w:pPr>
    </w:p>
    <w:p w14:paraId="7040A27D" w14:textId="470E959E" w:rsidR="0097141E" w:rsidRPr="007C40A5" w:rsidRDefault="0097141E" w:rsidP="00870933">
      <w:pPr>
        <w:pStyle w:val="GvdeMetni"/>
        <w:tabs>
          <w:tab w:val="left" w:pos="2023"/>
        </w:tabs>
        <w:spacing w:line="304" w:lineRule="auto"/>
        <w:ind w:right="1532"/>
        <w:jc w:val="both"/>
        <w:rPr>
          <w:iCs/>
          <w:color w:val="3D3D3D"/>
        </w:rPr>
      </w:pPr>
      <w:r w:rsidRPr="007C40A5">
        <w:rPr>
          <w:iCs/>
          <w:color w:val="3D3D3D"/>
        </w:rPr>
        <w:t>Çıktı 1.2.2, yukarıdaki çerçevede sağlanan sürekli HBCD ortadan kaldırılmasının düzenleyici yaptırımını üstlenmesi için ÇŞB'nin gerekli kapasite oluşturma ve destek çalışmalarını desteklemektedir. Spesifik bir faaliyet olarak, Türkiye tarafından verilen eğitim ve destekleyici analitik yetenek yoluyla, şimdi yeni tanıtılan FR'lere kadar uzanan alev geciktiriciler içeren nihai ürüne uygulanan EPS ve XPS ürün kontrol önlemlerinin uygulanmasında ÇŞB bünyesindeki Yapı Malzemeleri Departmanına desteklemektedir. Türk Standartları Enstitüsü (TSE) ve kimyasal FR gerektirmeyen alternatif tasarım yaklaşımlarının ve malzemelerin tanıtımına değinecektir.</w:t>
      </w:r>
    </w:p>
    <w:p w14:paraId="158EBB59" w14:textId="77777777" w:rsidR="0097141E" w:rsidRPr="007C40A5" w:rsidRDefault="0097141E" w:rsidP="00870933">
      <w:pPr>
        <w:pStyle w:val="GvdeMetni"/>
        <w:tabs>
          <w:tab w:val="left" w:pos="2023"/>
        </w:tabs>
        <w:spacing w:line="304" w:lineRule="auto"/>
        <w:ind w:right="1532"/>
        <w:jc w:val="both"/>
        <w:rPr>
          <w:iCs/>
          <w:color w:val="3D3D3D"/>
        </w:rPr>
      </w:pPr>
    </w:p>
    <w:p w14:paraId="7949841A" w14:textId="77777777" w:rsidR="00B14AB4" w:rsidRPr="007C40A5" w:rsidRDefault="00B14AB4" w:rsidP="00870933">
      <w:pPr>
        <w:pStyle w:val="GvdeMetni"/>
        <w:tabs>
          <w:tab w:val="left" w:pos="2023"/>
        </w:tabs>
        <w:spacing w:line="304" w:lineRule="auto"/>
        <w:ind w:right="1532"/>
        <w:jc w:val="both"/>
        <w:rPr>
          <w:iCs/>
        </w:rPr>
      </w:pPr>
    </w:p>
    <w:p w14:paraId="54DA32A4" w14:textId="77777777" w:rsidR="003E7256" w:rsidRPr="007C40A5" w:rsidRDefault="003E7256" w:rsidP="00870933">
      <w:pPr>
        <w:spacing w:line="304" w:lineRule="auto"/>
        <w:jc w:val="both"/>
        <w:rPr>
          <w:sz w:val="20"/>
          <w:szCs w:val="20"/>
        </w:rPr>
        <w:sectPr w:rsidR="003E7256" w:rsidRPr="007C40A5">
          <w:pgSz w:w="12240" w:h="15840"/>
          <w:pgMar w:top="1440" w:right="540" w:bottom="280" w:left="1200" w:header="720" w:footer="720" w:gutter="0"/>
          <w:cols w:space="720"/>
        </w:sectPr>
      </w:pPr>
    </w:p>
    <w:p w14:paraId="0CB9978B" w14:textId="77777777" w:rsidR="003E7256" w:rsidRPr="007C40A5" w:rsidRDefault="003E7256" w:rsidP="00870933">
      <w:pPr>
        <w:pStyle w:val="GvdeMetni"/>
        <w:spacing w:before="9"/>
        <w:jc w:val="both"/>
      </w:pPr>
    </w:p>
    <w:p w14:paraId="1BFE77BC" w14:textId="77777777" w:rsidR="003E7256" w:rsidRPr="007C40A5" w:rsidRDefault="003E7256" w:rsidP="00870933">
      <w:pPr>
        <w:pStyle w:val="GvdeMetni"/>
        <w:spacing w:before="10"/>
        <w:jc w:val="both"/>
      </w:pPr>
    </w:p>
    <w:p w14:paraId="0C4427AA" w14:textId="4B03F82E" w:rsidR="003E7256" w:rsidRPr="007C40A5" w:rsidRDefault="0097141E" w:rsidP="00870933">
      <w:pPr>
        <w:tabs>
          <w:tab w:val="left" w:pos="2023"/>
        </w:tabs>
        <w:spacing w:line="304" w:lineRule="auto"/>
        <w:ind w:right="1540"/>
        <w:jc w:val="both"/>
        <w:rPr>
          <w:sz w:val="20"/>
          <w:szCs w:val="20"/>
        </w:rPr>
      </w:pPr>
      <w:r w:rsidRPr="007C40A5">
        <w:rPr>
          <w:sz w:val="20"/>
          <w:szCs w:val="20"/>
        </w:rPr>
        <w:t>Sonuç 1.3. Uygulanan HBCD içeren atıkların kontrolü ve çevreye duyarlı yönetimi için önlemler: Bu Sonuç, KOK içeren atıkların yönetimine ilişkin daha geniş ÇŞB girişimine katkıda bulunmayı amaçlamaktadır. Tek bir Çıktı ile tanımlanmaktadır.</w:t>
      </w:r>
    </w:p>
    <w:p w14:paraId="3FCA9C70" w14:textId="77777777" w:rsidR="0097141E" w:rsidRPr="007C40A5" w:rsidRDefault="0097141E" w:rsidP="00870933">
      <w:pPr>
        <w:tabs>
          <w:tab w:val="left" w:pos="2455"/>
        </w:tabs>
        <w:spacing w:line="304" w:lineRule="auto"/>
        <w:ind w:right="1455"/>
        <w:jc w:val="both"/>
        <w:rPr>
          <w:sz w:val="20"/>
          <w:szCs w:val="20"/>
        </w:rPr>
      </w:pPr>
    </w:p>
    <w:p w14:paraId="58E45458" w14:textId="6B21E945" w:rsidR="003E7256" w:rsidRPr="007C40A5" w:rsidRDefault="0097141E" w:rsidP="00870933">
      <w:pPr>
        <w:pStyle w:val="GvdeMetni"/>
        <w:jc w:val="both"/>
      </w:pPr>
      <w:r w:rsidRPr="007C40A5">
        <w:t>Çıktı 1.3.1, uygulamanın aşamalı olarak kaldırılmasının (stokların) bir sonucu olarak ve HBCD içeren ürünlerin faydalı ömrü sınıra ulaştığında geleceğe yönelik mevcut üretim faaliyetleri sırasında ortaya çıkan HBCD içeren KOK atıklarının yönetimi ile ilgili engeli ve sorunu ele almaktadır. Uzman danışmanlar için GEF kaynaklarının desteğiyle ÇŞB tarafından üstlenilen faaliyetler, kaynakların ve hammaddelerin geri kazanılmasına ağırlık verilerek bu tür atıkların yakalanması, ayrıştırılması ve özel olarak işlenmesi ve bertarafı dahil olmak üzere HBCD içeren atıkların çevresel olarak sağlıklı yönetimi için bir stratejinin geliştirilmesine odaklanacaktır. Bu çalışma, KOK'lar da dahil olmak üzere genel olarak kimyasal ve kimyasal atıklar için ulusal bir entegre atık yönetimi stratejisi geliştirmeye yönelik daha geniş bir ÇŞB programı çerçevesinde yürütülmektedir ve mevcut ve bekleyen ikili programlarla bağlantılı olacaktır.</w:t>
      </w:r>
    </w:p>
    <w:p w14:paraId="0EFEFD19" w14:textId="77777777" w:rsidR="0097141E" w:rsidRPr="007C40A5" w:rsidRDefault="0097141E" w:rsidP="00870933">
      <w:pPr>
        <w:pStyle w:val="GvdeMetni"/>
        <w:jc w:val="both"/>
        <w:rPr>
          <w:color w:val="3D3D3D"/>
        </w:rPr>
      </w:pPr>
    </w:p>
    <w:p w14:paraId="3ECAC561" w14:textId="059CA3A7" w:rsidR="0097141E" w:rsidRPr="007C40A5" w:rsidRDefault="0097141E" w:rsidP="00870933">
      <w:pPr>
        <w:pStyle w:val="GvdeMetni"/>
        <w:jc w:val="both"/>
      </w:pPr>
      <w:r w:rsidRPr="007C40A5">
        <w:t>Bileşen 2: Türkiye'de EPS sektöründe HBCD kullanımının ortadan kaldırılması: Bileşen 2, sektörde teknik yardım ve kapasite geliştirme ile birlikte HBCD tüketiminin ortadan kaldırılması için yatırım desteği sağlanması yoluyla EPS sektöründeki özel sektör yararlanıcılarına odaklanarak tasarlanmıştır ve bu hedefi gerçekleştirmek ve tüm işletmelerin gerekli teknik ve operasyonel kapasiteye eşit bir şekilde erişmesini sağlamanın kritik engelini ele almak ve sektörde rekabetçi eşitliğin korunmasını sağlamak için bireysel girişim düzeyi belirlenmiştir. Bileşen, aşağıda açıklandığı gibi, ilk ikisi HBCD'nin ortadan kaldırılmasıyla ilgili teknik kapasite gelişimini destekleyen ve üçüncüsü, aşamalı olarak kaldırma faaliyetleri için yatırım desteği sağlayan üç Sonuç ile yapılandırılmıştır. Bileşen, 11.294.641 ABD Doları tutarında özel sektör ortak finansmanıyla birlikte 1.785.000 ABD Doları tutarında bir GEF hibesini içermektedir (harekete geçirilen 11.254.641 ABD Doları ve 40.000 ABD Doları ABD Doları tutarında ayni ortak finansman dâhil).</w:t>
      </w:r>
    </w:p>
    <w:p w14:paraId="4A8487D0" w14:textId="77777777" w:rsidR="003E7256" w:rsidRPr="007C40A5" w:rsidRDefault="003E7256" w:rsidP="00870933">
      <w:pPr>
        <w:pStyle w:val="GvdeMetni"/>
        <w:jc w:val="both"/>
      </w:pPr>
    </w:p>
    <w:p w14:paraId="398AF790" w14:textId="207F106F" w:rsidR="0097141E" w:rsidRPr="007C40A5" w:rsidRDefault="0097141E" w:rsidP="00870933">
      <w:pPr>
        <w:pStyle w:val="GvdeMetni"/>
        <w:spacing w:before="9"/>
        <w:jc w:val="both"/>
        <w:rPr>
          <w:color w:val="3D3D3D"/>
        </w:rPr>
      </w:pPr>
      <w:r w:rsidRPr="007C40A5">
        <w:rPr>
          <w:color w:val="3D3D3D"/>
        </w:rPr>
        <w:t>Sonuç 2.1- Ön</w:t>
      </w:r>
      <w:r w:rsidR="004F3ABB" w:rsidRPr="004F3ABB">
        <w:rPr>
          <w:color w:val="3D3D3D"/>
        </w:rPr>
        <w:t>nceden harmanlanmış</w:t>
      </w:r>
      <w:r w:rsidRPr="007C40A5">
        <w:rPr>
          <w:color w:val="3D3D3D"/>
        </w:rPr>
        <w:t xml:space="preserve"> polistiren (PS) üreticileri, alternatif alev geciktirici içeren üretimin seçimini ve üretimini tamamlamak için teknik bilgi ve yeteneğe ihtiyaç duymuşlardır: Bu Sonuç, üreticilerin HBCD'ye alternatifler konusunda uluslararası uzmanlığa doğrudan erişime sahip olma konusundaki genel arzusunu kabul eder ve rekabetçi ve tescilli hususları dikkate alarak bireysel bazda operasyonel uygulamaları. Aşağıda açıklanan tek bir çıktıyı içermektedir:</w:t>
      </w:r>
    </w:p>
    <w:p w14:paraId="245B7BE5" w14:textId="77777777" w:rsidR="0097141E" w:rsidRPr="007C40A5" w:rsidRDefault="0097141E" w:rsidP="00870933">
      <w:pPr>
        <w:pStyle w:val="GvdeMetni"/>
        <w:spacing w:before="9"/>
        <w:jc w:val="both"/>
        <w:rPr>
          <w:color w:val="3D3D3D"/>
        </w:rPr>
      </w:pPr>
    </w:p>
    <w:p w14:paraId="2B7C011F" w14:textId="64ACD190" w:rsidR="003E7256" w:rsidRPr="007C40A5" w:rsidRDefault="0097141E" w:rsidP="00870933">
      <w:pPr>
        <w:pStyle w:val="GvdeMetni"/>
        <w:spacing w:before="9"/>
        <w:jc w:val="both"/>
      </w:pPr>
      <w:r w:rsidRPr="007C40A5">
        <w:rPr>
          <w:color w:val="3D3D3D"/>
        </w:rPr>
        <w:t xml:space="preserve">Çıktı 2.1.1, alternatif seçim konusunda optimum rekabetçi kararlar alma, aşamalı kullanımdan kaldırma için gerekli yatırımı tamamlama, ürün sertifikasyonu sürdürme, üretim tekniklerini optimize etme ve HBCD içermeyen ürün üretiminde nihai EPS ürünleri üreticilerini destekleme kapasitesi sağlar. İşletmeler arasında uzmanlıktaki eşit olmayan dağılıma ve bu kapasiteye erişime dikkat edildiğinde, bu öncelikle sektördeki seçim ve üretimin HBCD tabanlı olmayan üretime dönüştürülmesi konusunda en az gelişmiş olan iki küçük ulusal önceden harmanlanmış PS üreticisine odaklanacaktır. </w:t>
      </w:r>
    </w:p>
    <w:p w14:paraId="32E1EFB5" w14:textId="77777777" w:rsidR="0097141E" w:rsidRPr="007C40A5" w:rsidRDefault="0097141E" w:rsidP="00870933">
      <w:pPr>
        <w:tabs>
          <w:tab w:val="left" w:pos="2023"/>
        </w:tabs>
        <w:spacing w:before="1" w:line="304" w:lineRule="auto"/>
        <w:ind w:right="1586"/>
        <w:jc w:val="both"/>
        <w:rPr>
          <w:color w:val="3D3D3D"/>
          <w:sz w:val="20"/>
          <w:szCs w:val="20"/>
        </w:rPr>
      </w:pPr>
    </w:p>
    <w:p w14:paraId="75211400" w14:textId="5853C1FD" w:rsidR="003E7256" w:rsidRPr="007C40A5" w:rsidRDefault="0097141E" w:rsidP="00870933">
      <w:pPr>
        <w:pStyle w:val="GvdeMetni"/>
        <w:spacing w:before="9"/>
        <w:jc w:val="both"/>
        <w:rPr>
          <w:color w:val="3D3D3D"/>
        </w:rPr>
      </w:pPr>
      <w:r w:rsidRPr="007C40A5">
        <w:rPr>
          <w:color w:val="3D3D3D"/>
        </w:rPr>
        <w:t xml:space="preserve">Sonuç 2.2Ulusal EPS derneği (EPSDER), EPS üretiminin tüm aşamalarında alternatif alev geciktirici kullanımı konusunda üyelere toplu bilgi ve destekleyici laboratuvar kapasitesi sağlamak için programlamasında teknik olarak desteklenmektedir: Bu Sonuç, EPS üretiminin tüm aşamalarında alternatif alev geciktirici kullanımı konusunda üyelere toplu bilgi ve destekleyici laboratuvar kapasitesi sağlamak üzerine kurulmuştur. </w:t>
      </w:r>
    </w:p>
    <w:p w14:paraId="2045EA1E" w14:textId="77777777" w:rsidR="0097141E" w:rsidRPr="007C40A5" w:rsidRDefault="0097141E" w:rsidP="00870933">
      <w:pPr>
        <w:pStyle w:val="GvdeMetni"/>
        <w:spacing w:before="9"/>
        <w:jc w:val="both"/>
      </w:pPr>
    </w:p>
    <w:p w14:paraId="297A4271" w14:textId="694B1F3E" w:rsidR="0097141E" w:rsidRPr="007C40A5" w:rsidRDefault="0097141E" w:rsidP="00870933">
      <w:pPr>
        <w:tabs>
          <w:tab w:val="left" w:pos="2023"/>
        </w:tabs>
        <w:spacing w:line="304" w:lineRule="auto"/>
        <w:ind w:right="1498"/>
        <w:jc w:val="both"/>
        <w:rPr>
          <w:color w:val="3D3D3D"/>
          <w:sz w:val="20"/>
          <w:szCs w:val="20"/>
        </w:rPr>
      </w:pPr>
      <w:r w:rsidRPr="007C40A5">
        <w:rPr>
          <w:color w:val="3D3D3D"/>
          <w:sz w:val="20"/>
          <w:szCs w:val="20"/>
        </w:rPr>
        <w:t>Çıktı 2.2.1, EPSDER'in üyelere yönelik teknik destek programlaması aracılığıyla sunulan EPS sektörü için alternatifler hakkında teknik bilgilerin yayılmasına odaklanacaktır. Bu, Türkçe teknik ve piyasa referanslarının sağlanması için kaynakların sağlanması ve tanınmış uluslararası ve ulusal uzmanların kullanıldığı çalıştay etkinliklerinin sponsorluğu yoluyla yapılacaktır.</w:t>
      </w:r>
    </w:p>
    <w:p w14:paraId="5253C224" w14:textId="77777777" w:rsidR="0097141E" w:rsidRPr="007C40A5" w:rsidRDefault="0097141E" w:rsidP="00870933">
      <w:pPr>
        <w:tabs>
          <w:tab w:val="left" w:pos="2023"/>
        </w:tabs>
        <w:spacing w:line="304" w:lineRule="auto"/>
        <w:ind w:left="1485" w:right="1498"/>
        <w:jc w:val="both"/>
        <w:rPr>
          <w:color w:val="3D3D3D"/>
          <w:sz w:val="20"/>
          <w:szCs w:val="20"/>
        </w:rPr>
      </w:pPr>
    </w:p>
    <w:p w14:paraId="516DE795" w14:textId="77777777" w:rsidR="0097141E" w:rsidRPr="007C40A5" w:rsidRDefault="0097141E" w:rsidP="00870933">
      <w:pPr>
        <w:tabs>
          <w:tab w:val="left" w:pos="2023"/>
        </w:tabs>
        <w:spacing w:line="304" w:lineRule="auto"/>
        <w:ind w:right="1498"/>
        <w:jc w:val="both"/>
        <w:rPr>
          <w:color w:val="3D3D3D"/>
          <w:sz w:val="20"/>
          <w:szCs w:val="20"/>
        </w:rPr>
      </w:pPr>
      <w:r w:rsidRPr="007C40A5">
        <w:rPr>
          <w:color w:val="3D3D3D"/>
          <w:sz w:val="20"/>
          <w:szCs w:val="20"/>
        </w:rPr>
        <w:t>Çıktı 2.2.2, EPSDER destekli CEVKAK laboratuvarında ürün testi ve HBCD içermeyen ürünün kalifikasyonu için belgelendirme ile ilgili teknik kapasitenin yükseltilmesini destekleyecek, ancak hem EPS hem de XPS için elde edilen kapasite ile temel ekipman ve eğitim için mütevazı hibe finansmanı sağlanacaktır.</w:t>
      </w:r>
      <w:r w:rsidR="00F57809" w:rsidRPr="007C40A5">
        <w:rPr>
          <w:color w:val="3D3D3D"/>
          <w:sz w:val="20"/>
          <w:szCs w:val="20"/>
        </w:rPr>
        <w:tab/>
      </w:r>
    </w:p>
    <w:p w14:paraId="1B65B4CE" w14:textId="77777777" w:rsidR="0097141E" w:rsidRPr="007C40A5" w:rsidRDefault="0097141E" w:rsidP="00870933">
      <w:pPr>
        <w:tabs>
          <w:tab w:val="left" w:pos="2023"/>
        </w:tabs>
        <w:spacing w:line="304" w:lineRule="auto"/>
        <w:ind w:right="1498"/>
        <w:jc w:val="both"/>
        <w:rPr>
          <w:color w:val="3D3D3D"/>
          <w:sz w:val="20"/>
          <w:szCs w:val="20"/>
        </w:rPr>
      </w:pPr>
    </w:p>
    <w:p w14:paraId="55770535" w14:textId="77777777" w:rsidR="0097141E" w:rsidRPr="007C40A5" w:rsidRDefault="0097141E" w:rsidP="00870933">
      <w:pPr>
        <w:tabs>
          <w:tab w:val="left" w:pos="2023"/>
        </w:tabs>
        <w:spacing w:line="304" w:lineRule="auto"/>
        <w:ind w:right="1498"/>
        <w:jc w:val="both"/>
        <w:rPr>
          <w:color w:val="3D3D3D"/>
          <w:sz w:val="20"/>
          <w:szCs w:val="20"/>
        </w:rPr>
      </w:pPr>
    </w:p>
    <w:p w14:paraId="3D48865B" w14:textId="77777777" w:rsidR="0097141E" w:rsidRPr="007C40A5" w:rsidRDefault="0097141E" w:rsidP="00870933">
      <w:pPr>
        <w:tabs>
          <w:tab w:val="left" w:pos="2023"/>
        </w:tabs>
        <w:spacing w:line="304" w:lineRule="auto"/>
        <w:ind w:right="1498"/>
        <w:jc w:val="both"/>
        <w:rPr>
          <w:color w:val="3D3D3D"/>
          <w:sz w:val="20"/>
          <w:szCs w:val="20"/>
        </w:rPr>
      </w:pPr>
    </w:p>
    <w:p w14:paraId="032CE137" w14:textId="77777777" w:rsidR="0097141E" w:rsidRPr="007C40A5" w:rsidRDefault="0097141E" w:rsidP="00870933">
      <w:pPr>
        <w:tabs>
          <w:tab w:val="left" w:pos="2023"/>
        </w:tabs>
        <w:spacing w:line="304" w:lineRule="auto"/>
        <w:ind w:right="1498"/>
        <w:jc w:val="both"/>
        <w:rPr>
          <w:color w:val="3D3D3D"/>
          <w:sz w:val="20"/>
          <w:szCs w:val="20"/>
        </w:rPr>
      </w:pPr>
    </w:p>
    <w:p w14:paraId="0E497FA1" w14:textId="77777777" w:rsidR="0097141E" w:rsidRPr="007C40A5" w:rsidRDefault="0097141E" w:rsidP="00870933">
      <w:pPr>
        <w:tabs>
          <w:tab w:val="left" w:pos="2023"/>
        </w:tabs>
        <w:spacing w:line="304" w:lineRule="auto"/>
        <w:ind w:right="1498"/>
        <w:jc w:val="both"/>
        <w:rPr>
          <w:color w:val="3D3D3D"/>
          <w:sz w:val="20"/>
          <w:szCs w:val="20"/>
        </w:rPr>
      </w:pPr>
    </w:p>
    <w:p w14:paraId="50F18872" w14:textId="12585766" w:rsidR="0097141E" w:rsidRPr="007C40A5" w:rsidRDefault="0097141E" w:rsidP="00870933">
      <w:pPr>
        <w:spacing w:line="304" w:lineRule="auto"/>
        <w:jc w:val="both"/>
        <w:rPr>
          <w:i/>
          <w:color w:val="3D3D3D"/>
          <w:sz w:val="20"/>
          <w:szCs w:val="20"/>
        </w:rPr>
      </w:pPr>
      <w:r w:rsidRPr="007C40A5">
        <w:rPr>
          <w:i/>
          <w:color w:val="3D3D3D"/>
          <w:sz w:val="20"/>
          <w:szCs w:val="20"/>
        </w:rPr>
        <w:t xml:space="preserve">Sonuç 2.3. Ulusal pazarlara yönelik EPS Sektöründe kullanılan </w:t>
      </w:r>
      <w:r w:rsidR="004F3ABB" w:rsidRPr="004F3ABB">
        <w:rPr>
          <w:i/>
          <w:color w:val="3D3D3D"/>
        </w:rPr>
        <w:t>önceden harmanlanmış</w:t>
      </w:r>
      <w:r w:rsidR="004F3ABB">
        <w:rPr>
          <w:color w:val="3D3D3D"/>
        </w:rPr>
        <w:t xml:space="preserve"> </w:t>
      </w:r>
      <w:r w:rsidRPr="007C40A5">
        <w:rPr>
          <w:i/>
          <w:color w:val="3D3D3D"/>
          <w:sz w:val="20"/>
          <w:szCs w:val="20"/>
        </w:rPr>
        <w:t xml:space="preserve">polistiren üretiminin (975 t HBCD/yıl) yerli üretiminde HBCD kullanımının tamamen kaldırılması sağlanmıştır: Türkiye'de HBCD kullanımının ortadan kaldırılması, diğeri ise aşağıda açıklanan Sonuç 3.3'tür. </w:t>
      </w:r>
    </w:p>
    <w:p w14:paraId="4061C8EB" w14:textId="77777777" w:rsidR="0097141E" w:rsidRPr="007C40A5" w:rsidRDefault="0097141E" w:rsidP="00870933">
      <w:pPr>
        <w:spacing w:line="304" w:lineRule="auto"/>
        <w:jc w:val="both"/>
        <w:rPr>
          <w:i/>
          <w:color w:val="3D3D3D"/>
          <w:sz w:val="20"/>
          <w:szCs w:val="20"/>
        </w:rPr>
      </w:pPr>
    </w:p>
    <w:p w14:paraId="62CE281E" w14:textId="77777777" w:rsidR="0097141E" w:rsidRPr="007C40A5" w:rsidRDefault="0097141E" w:rsidP="00870933">
      <w:pPr>
        <w:spacing w:line="304" w:lineRule="auto"/>
        <w:jc w:val="both"/>
        <w:rPr>
          <w:color w:val="3D3D3D"/>
          <w:sz w:val="20"/>
          <w:szCs w:val="20"/>
        </w:rPr>
      </w:pPr>
      <w:r w:rsidRPr="007C40A5">
        <w:rPr>
          <w:color w:val="3D3D3D"/>
          <w:sz w:val="20"/>
          <w:szCs w:val="20"/>
        </w:rPr>
        <w:t xml:space="preserve">HBCD'nin, yukarıda belgelenen 975 t/yıllık temel HBCD tüketiminin üç yıllık bir süre içinde ortadan kaldırılacağı şekilde uygun alternatiflerle değiştirilmesini gerçekleştirmek için gereken yatırımla ilgilidir. Buna GEF hibe tahsisi, sektördeki dört katılımcı işletme genelinde toplam 9.719.641 ABD$'lık mobilize yatırımla birlikte 1.535.000 ABD$ olacaktır. Genel yatırım gereksinimleri, 2016-2018 yıllarında yapılan hazırlık ve uygulama için her bir işletmenin belgelenmiş harcamalarına ve proje sırasında aşamalı olarak bitirmek için gereken ek yatırım için ayrıntılı maliyet tahminlerine dayanmaktadır. Yatırımlar, genel sermaye ekipmanı ve üretim tesisi modifikasyonları, ürün geliştirme ve test/teknik destek maliyetleri kategorilerinde HBCD'nin aşamalı olarak kaldırılmasını ve çevreye duyarlı alternatiflere dönüştürülmesini destekleyen artan harcamaları içermektedir. Bu harcamalar aşağıdaki Tablo 4'te verilmektedir. Yerli ön harmanlanmış PS üreticileri tarafından yapılan ve planlanan yatırım toplam 11.254.641 ABD$'dır; bu, doğrudan işletme yatırım desteği için tahsis edilen hibe tutarı düşüldüğünde, sektörde harekete geçirilen yatırım için yukarıda belirtilen eş finansmana eşittir. Yatırım miktarı, genel olarak ilgili üreticilerin üretim kapasitesini ve pazar payını izler, ancak sermaye ekipmanı yatırımı ile ürün geliştirme ve test/teknik destek arasındaki tahsis, işletmeler arasında farklılık gösterir, bu da benimsenen bireysel üretim yaklaşımlarını ve üretimin ölçeklenmesini yansıtır. Genel doğrudan GEF hibe maliyet etkinliği (CE) 1,57 ABD Doları/kg'dır, ancak aynı şekilde ölçek ekonomileri nedeniyle daha büyük ve daha küçük üreticiler arasında farklılık gösterecektir. Bu sonuca tahsis edilen blok hibenin işletmeler arasında tahsisine ilişkin nihai karar henüz verilmemiştir ve projenin başlangıç ​​aşamasına kadar ertelenecektir. Ancak, PPG aşamasında yapılan analiz, i) işletmeler arasında basit eşit dağıtım; ii) elimine edilen HBCD tüketimine dayalı olarak; iii) toplam yatırıma dayalı orantılı tahsis ve iv) gelecekteki tahmini yatırıma dayalı orantılı yatırım. </w:t>
      </w:r>
    </w:p>
    <w:p w14:paraId="22D4855E" w14:textId="77777777" w:rsidR="0097141E" w:rsidRPr="007C40A5" w:rsidRDefault="0097141E" w:rsidP="00870933">
      <w:pPr>
        <w:spacing w:line="304" w:lineRule="auto"/>
        <w:jc w:val="both"/>
        <w:rPr>
          <w:color w:val="3D3D3D"/>
          <w:sz w:val="20"/>
          <w:szCs w:val="20"/>
        </w:rPr>
      </w:pPr>
    </w:p>
    <w:p w14:paraId="33E8C3FA" w14:textId="7F6D6956" w:rsidR="003E7256" w:rsidRPr="007C40A5" w:rsidRDefault="0097141E" w:rsidP="00870933">
      <w:pPr>
        <w:spacing w:line="304" w:lineRule="auto"/>
        <w:jc w:val="both"/>
        <w:rPr>
          <w:sz w:val="20"/>
          <w:szCs w:val="20"/>
        </w:rPr>
        <w:sectPr w:rsidR="003E7256" w:rsidRPr="007C40A5">
          <w:pgSz w:w="12240" w:h="15840"/>
          <w:pgMar w:top="1440" w:right="540" w:bottom="280" w:left="1200" w:header="720" w:footer="720" w:gutter="0"/>
          <w:cols w:space="720"/>
        </w:sectPr>
      </w:pPr>
      <w:r w:rsidRPr="007C40A5">
        <w:rPr>
          <w:color w:val="3D3D3D"/>
          <w:sz w:val="20"/>
          <w:szCs w:val="20"/>
        </w:rPr>
        <w:t xml:space="preserve">Sonuç olarak, seçilen metodoloji, GEB'in başarılması ile işletmeler arasındaki büyüklük ve temel teknik kapasite eşitsizliği arasındaki uygun dengeyi göz önünde bulundurarak, teklif inceleme sürecindeki tüm ilgili paydaşlardan gelen toplu girdiye dayalı olacaktır. </w:t>
      </w:r>
    </w:p>
    <w:p w14:paraId="081711D3" w14:textId="77777777" w:rsidR="003E7256" w:rsidRPr="007C40A5" w:rsidRDefault="003E7256" w:rsidP="00870933">
      <w:pPr>
        <w:pStyle w:val="GvdeMetni"/>
        <w:jc w:val="both"/>
      </w:pPr>
    </w:p>
    <w:p w14:paraId="78138019" w14:textId="77777777" w:rsidR="003E7256" w:rsidRPr="007C40A5" w:rsidRDefault="003E7256" w:rsidP="00870933">
      <w:pPr>
        <w:pStyle w:val="GvdeMetni"/>
        <w:jc w:val="both"/>
      </w:pPr>
    </w:p>
    <w:p w14:paraId="1F2644FB" w14:textId="77777777" w:rsidR="003E7256" w:rsidRPr="007C40A5" w:rsidRDefault="003E7256" w:rsidP="00870933">
      <w:pPr>
        <w:pStyle w:val="GvdeMetni"/>
        <w:spacing w:before="10"/>
        <w:jc w:val="both"/>
      </w:pPr>
    </w:p>
    <w:p w14:paraId="68F671C0" w14:textId="3889C41B" w:rsidR="003E7256" w:rsidRPr="007C40A5" w:rsidRDefault="0097141E" w:rsidP="00870933">
      <w:pPr>
        <w:pStyle w:val="GvdeMetni"/>
        <w:jc w:val="both"/>
      </w:pPr>
      <w:r w:rsidRPr="007C40A5">
        <w:rPr>
          <w:color w:val="3D3D3D"/>
        </w:rPr>
        <w:t>Tablo 4: EPS Sektöründe üstlenilen ve gelecekte tahmin edilen artımlı HBCD eliminasyon yatırımı (2016-18) Önceden harmanlanmış PS üreticileri</w:t>
      </w:r>
    </w:p>
    <w:p w14:paraId="5176B953" w14:textId="77777777" w:rsidR="003E7256" w:rsidRPr="007C40A5" w:rsidRDefault="003E7256" w:rsidP="00870933">
      <w:pPr>
        <w:pStyle w:val="GvdeMetni"/>
        <w:jc w:val="both"/>
      </w:pPr>
    </w:p>
    <w:p w14:paraId="52B0988B" w14:textId="77777777" w:rsidR="003E7256" w:rsidRPr="007C40A5" w:rsidRDefault="003E7256" w:rsidP="00870933">
      <w:pPr>
        <w:pStyle w:val="GvdeMetni"/>
        <w:spacing w:before="8"/>
        <w:jc w:val="both"/>
      </w:pPr>
    </w:p>
    <w:tbl>
      <w:tblPr>
        <w:tblW w:w="0" w:type="auto"/>
        <w:tblInd w:w="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7"/>
        <w:gridCol w:w="1851"/>
        <w:gridCol w:w="1647"/>
        <w:gridCol w:w="1891"/>
        <w:gridCol w:w="2011"/>
      </w:tblGrid>
      <w:tr w:rsidR="003E7256" w:rsidRPr="007C40A5" w14:paraId="427C5105" w14:textId="77777777">
        <w:trPr>
          <w:trHeight w:val="949"/>
        </w:trPr>
        <w:tc>
          <w:tcPr>
            <w:tcW w:w="1277" w:type="dxa"/>
            <w:shd w:val="clear" w:color="auto" w:fill="BFBFBF"/>
          </w:tcPr>
          <w:p w14:paraId="5BD8DBD8" w14:textId="1EA7583F" w:rsidR="003E7256" w:rsidRPr="007C40A5" w:rsidRDefault="00A44FD2" w:rsidP="00870933">
            <w:pPr>
              <w:pStyle w:val="TableParagraph"/>
              <w:spacing w:before="10"/>
              <w:ind w:left="118"/>
              <w:jc w:val="both"/>
              <w:rPr>
                <w:sz w:val="20"/>
                <w:szCs w:val="20"/>
              </w:rPr>
            </w:pPr>
            <w:r w:rsidRPr="007C40A5">
              <w:rPr>
                <w:sz w:val="20"/>
                <w:szCs w:val="20"/>
              </w:rPr>
              <w:t>Girişim</w:t>
            </w:r>
          </w:p>
        </w:tc>
        <w:tc>
          <w:tcPr>
            <w:tcW w:w="1851" w:type="dxa"/>
            <w:tcBorders>
              <w:top w:val="single" w:sz="8" w:space="0" w:color="808080"/>
              <w:bottom w:val="single" w:sz="8" w:space="0" w:color="808080"/>
              <w:right w:val="single" w:sz="8" w:space="0" w:color="808080"/>
            </w:tcBorders>
            <w:shd w:val="clear" w:color="auto" w:fill="BFBFBF"/>
          </w:tcPr>
          <w:p w14:paraId="4ED6FBB4" w14:textId="67E9AE69" w:rsidR="003E7256" w:rsidRPr="007C40A5" w:rsidRDefault="00A44FD2" w:rsidP="00870933">
            <w:pPr>
              <w:pStyle w:val="TableParagraph"/>
              <w:ind w:left="113"/>
              <w:jc w:val="both"/>
              <w:rPr>
                <w:sz w:val="20"/>
                <w:szCs w:val="20"/>
              </w:rPr>
            </w:pPr>
            <w:r w:rsidRPr="007C40A5">
              <w:rPr>
                <w:color w:val="212428"/>
                <w:sz w:val="20"/>
                <w:szCs w:val="20"/>
              </w:rPr>
              <w:t>Maliyet Kategorisi</w:t>
            </w:r>
          </w:p>
        </w:tc>
        <w:tc>
          <w:tcPr>
            <w:tcW w:w="1647" w:type="dxa"/>
            <w:tcBorders>
              <w:top w:val="single" w:sz="8" w:space="0" w:color="808080"/>
              <w:left w:val="single" w:sz="8" w:space="0" w:color="808080"/>
              <w:bottom w:val="single" w:sz="8" w:space="0" w:color="808080"/>
              <w:right w:val="single" w:sz="8" w:space="0" w:color="808080"/>
            </w:tcBorders>
            <w:shd w:val="clear" w:color="auto" w:fill="BFBFBF"/>
          </w:tcPr>
          <w:p w14:paraId="28830EE5" w14:textId="66AF4D5E" w:rsidR="003E7256" w:rsidRPr="007C40A5" w:rsidRDefault="0097141E" w:rsidP="00870933">
            <w:pPr>
              <w:pStyle w:val="TableParagraph"/>
              <w:spacing w:before="10"/>
              <w:ind w:left="113" w:right="88"/>
              <w:jc w:val="both"/>
              <w:rPr>
                <w:sz w:val="20"/>
                <w:szCs w:val="20"/>
              </w:rPr>
            </w:pPr>
            <w:r w:rsidRPr="007C40A5">
              <w:rPr>
                <w:color w:val="212428"/>
                <w:sz w:val="20"/>
                <w:szCs w:val="20"/>
              </w:rPr>
              <w:t>Aşamalı Yatırım 2016- 18* (ABD Doları)</w:t>
            </w:r>
          </w:p>
        </w:tc>
        <w:tc>
          <w:tcPr>
            <w:tcW w:w="1891" w:type="dxa"/>
            <w:tcBorders>
              <w:top w:val="single" w:sz="8" w:space="0" w:color="808080"/>
              <w:left w:val="single" w:sz="8" w:space="0" w:color="808080"/>
              <w:bottom w:val="single" w:sz="8" w:space="0" w:color="808080"/>
              <w:right w:val="single" w:sz="8" w:space="0" w:color="808080"/>
            </w:tcBorders>
            <w:shd w:val="clear" w:color="auto" w:fill="BFBFBF"/>
          </w:tcPr>
          <w:p w14:paraId="46DF2D40" w14:textId="70AFFA9F" w:rsidR="003E7256" w:rsidRPr="007C40A5" w:rsidRDefault="0097141E" w:rsidP="00870933">
            <w:pPr>
              <w:pStyle w:val="TableParagraph"/>
              <w:spacing w:before="10"/>
              <w:ind w:left="112" w:right="311"/>
              <w:jc w:val="both"/>
              <w:rPr>
                <w:sz w:val="20"/>
                <w:szCs w:val="20"/>
              </w:rPr>
            </w:pPr>
            <w:r w:rsidRPr="007C40A5">
              <w:rPr>
                <w:color w:val="212428"/>
                <w:sz w:val="20"/>
                <w:szCs w:val="20"/>
              </w:rPr>
              <w:t>Gelecek Tahmini Aşamalı Yatırım (ABD Doları)</w:t>
            </w:r>
          </w:p>
        </w:tc>
        <w:tc>
          <w:tcPr>
            <w:tcW w:w="2011" w:type="dxa"/>
            <w:tcBorders>
              <w:top w:val="single" w:sz="8" w:space="0" w:color="808080"/>
              <w:left w:val="single" w:sz="8" w:space="0" w:color="808080"/>
              <w:bottom w:val="single" w:sz="8" w:space="0" w:color="808080"/>
              <w:right w:val="single" w:sz="8" w:space="0" w:color="808080"/>
            </w:tcBorders>
            <w:shd w:val="clear" w:color="auto" w:fill="BFBFBF"/>
          </w:tcPr>
          <w:p w14:paraId="7AD7C3B8" w14:textId="39339D75" w:rsidR="003E7256" w:rsidRPr="007C40A5" w:rsidRDefault="0097141E" w:rsidP="00870933">
            <w:pPr>
              <w:pStyle w:val="TableParagraph"/>
              <w:spacing w:before="10"/>
              <w:ind w:left="112" w:right="198"/>
              <w:jc w:val="both"/>
              <w:rPr>
                <w:sz w:val="20"/>
                <w:szCs w:val="20"/>
              </w:rPr>
            </w:pPr>
            <w:r w:rsidRPr="007C40A5">
              <w:rPr>
                <w:color w:val="212428"/>
                <w:sz w:val="20"/>
                <w:szCs w:val="20"/>
              </w:rPr>
              <w:t>Toplam Tahmini Aşamadan Çıkarma Yatırımı (ABD Doları)</w:t>
            </w:r>
          </w:p>
        </w:tc>
      </w:tr>
      <w:tr w:rsidR="003E7256" w:rsidRPr="007C40A5" w14:paraId="0E0C8C2A" w14:textId="77777777">
        <w:trPr>
          <w:trHeight w:val="479"/>
        </w:trPr>
        <w:tc>
          <w:tcPr>
            <w:tcW w:w="1277" w:type="dxa"/>
            <w:vMerge w:val="restart"/>
            <w:tcBorders>
              <w:left w:val="single" w:sz="8" w:space="0" w:color="808080"/>
              <w:bottom w:val="single" w:sz="8" w:space="0" w:color="808080"/>
              <w:right w:val="single" w:sz="8" w:space="0" w:color="808080"/>
            </w:tcBorders>
          </w:tcPr>
          <w:p w14:paraId="363D0B4D" w14:textId="77777777" w:rsidR="003E7256" w:rsidRPr="007C40A5" w:rsidRDefault="003E7256" w:rsidP="00870933">
            <w:pPr>
              <w:pStyle w:val="TableParagraph"/>
              <w:spacing w:before="8"/>
              <w:jc w:val="both"/>
              <w:rPr>
                <w:sz w:val="20"/>
                <w:szCs w:val="20"/>
              </w:rPr>
            </w:pPr>
          </w:p>
          <w:p w14:paraId="5EE764AF" w14:textId="77777777" w:rsidR="003E7256" w:rsidRPr="007C40A5" w:rsidRDefault="00F57809" w:rsidP="00870933">
            <w:pPr>
              <w:pStyle w:val="TableParagraph"/>
              <w:ind w:left="118"/>
              <w:jc w:val="both"/>
              <w:rPr>
                <w:sz w:val="20"/>
                <w:szCs w:val="20"/>
              </w:rPr>
            </w:pPr>
            <w:r w:rsidRPr="007C40A5">
              <w:rPr>
                <w:color w:val="212428"/>
                <w:sz w:val="20"/>
                <w:szCs w:val="20"/>
              </w:rPr>
              <w:t>Ravago</w:t>
            </w:r>
          </w:p>
        </w:tc>
        <w:tc>
          <w:tcPr>
            <w:tcW w:w="1851" w:type="dxa"/>
            <w:tcBorders>
              <w:top w:val="single" w:sz="8" w:space="0" w:color="808080"/>
              <w:left w:val="single" w:sz="8" w:space="0" w:color="808080"/>
              <w:bottom w:val="single" w:sz="8" w:space="0" w:color="808080"/>
              <w:right w:val="single" w:sz="8" w:space="0" w:color="808080"/>
            </w:tcBorders>
          </w:tcPr>
          <w:p w14:paraId="6E0E7400" w14:textId="12371C59" w:rsidR="003E7256" w:rsidRPr="007C40A5" w:rsidRDefault="0097141E" w:rsidP="00870933">
            <w:pPr>
              <w:pStyle w:val="TableParagraph"/>
              <w:ind w:left="113"/>
              <w:jc w:val="both"/>
              <w:rPr>
                <w:sz w:val="20"/>
                <w:szCs w:val="20"/>
              </w:rPr>
            </w:pPr>
            <w:r w:rsidRPr="007C40A5">
              <w:rPr>
                <w:color w:val="212428"/>
                <w:sz w:val="20"/>
                <w:szCs w:val="20"/>
              </w:rPr>
              <w:t>Sermaye Yatırımı</w:t>
            </w:r>
          </w:p>
        </w:tc>
        <w:tc>
          <w:tcPr>
            <w:tcW w:w="1647" w:type="dxa"/>
            <w:tcBorders>
              <w:top w:val="single" w:sz="8" w:space="0" w:color="808080"/>
              <w:left w:val="single" w:sz="8" w:space="0" w:color="808080"/>
              <w:bottom w:val="single" w:sz="8" w:space="0" w:color="808080"/>
              <w:right w:val="single" w:sz="8" w:space="0" w:color="808080"/>
            </w:tcBorders>
          </w:tcPr>
          <w:p w14:paraId="3B850974" w14:textId="77777777" w:rsidR="003E7256" w:rsidRPr="007C40A5" w:rsidRDefault="00F57809" w:rsidP="00870933">
            <w:pPr>
              <w:pStyle w:val="TableParagraph"/>
              <w:ind w:left="113"/>
              <w:jc w:val="both"/>
              <w:rPr>
                <w:sz w:val="20"/>
                <w:szCs w:val="20"/>
              </w:rPr>
            </w:pPr>
            <w:r w:rsidRPr="007C40A5">
              <w:rPr>
                <w:color w:val="212428"/>
                <w:sz w:val="20"/>
                <w:szCs w:val="20"/>
              </w:rPr>
              <w:t>3,316,038</w:t>
            </w:r>
          </w:p>
        </w:tc>
        <w:tc>
          <w:tcPr>
            <w:tcW w:w="1891" w:type="dxa"/>
            <w:tcBorders>
              <w:top w:val="single" w:sz="8" w:space="0" w:color="808080"/>
              <w:left w:val="single" w:sz="8" w:space="0" w:color="808080"/>
              <w:bottom w:val="single" w:sz="8" w:space="0" w:color="808080"/>
              <w:right w:val="single" w:sz="8" w:space="0" w:color="808080"/>
            </w:tcBorders>
          </w:tcPr>
          <w:p w14:paraId="79C87EE1" w14:textId="77777777" w:rsidR="003E7256" w:rsidRPr="007C40A5" w:rsidRDefault="00F57809" w:rsidP="00870933">
            <w:pPr>
              <w:pStyle w:val="TableParagraph"/>
              <w:ind w:left="112"/>
              <w:jc w:val="both"/>
              <w:rPr>
                <w:sz w:val="20"/>
                <w:szCs w:val="20"/>
              </w:rPr>
            </w:pPr>
            <w:r w:rsidRPr="007C40A5">
              <w:rPr>
                <w:color w:val="212428"/>
                <w:sz w:val="20"/>
                <w:szCs w:val="20"/>
              </w:rPr>
              <w:t>744,660</w:t>
            </w:r>
          </w:p>
        </w:tc>
        <w:tc>
          <w:tcPr>
            <w:tcW w:w="2011" w:type="dxa"/>
            <w:tcBorders>
              <w:top w:val="single" w:sz="8" w:space="0" w:color="808080"/>
              <w:left w:val="single" w:sz="8" w:space="0" w:color="808080"/>
              <w:bottom w:val="single" w:sz="8" w:space="0" w:color="808080"/>
              <w:right w:val="single" w:sz="8" w:space="0" w:color="808080"/>
            </w:tcBorders>
          </w:tcPr>
          <w:p w14:paraId="1BB8727B" w14:textId="77777777" w:rsidR="003E7256" w:rsidRPr="007C40A5" w:rsidRDefault="00F57809" w:rsidP="00870933">
            <w:pPr>
              <w:pStyle w:val="TableParagraph"/>
              <w:ind w:left="112"/>
              <w:jc w:val="both"/>
              <w:rPr>
                <w:sz w:val="20"/>
                <w:szCs w:val="20"/>
              </w:rPr>
            </w:pPr>
            <w:r w:rsidRPr="007C40A5">
              <w:rPr>
                <w:color w:val="212428"/>
                <w:sz w:val="20"/>
                <w:szCs w:val="20"/>
              </w:rPr>
              <w:t>4,060,698</w:t>
            </w:r>
          </w:p>
        </w:tc>
      </w:tr>
      <w:tr w:rsidR="003E7256" w:rsidRPr="007C40A5" w14:paraId="3BF2D477" w14:textId="77777777">
        <w:trPr>
          <w:trHeight w:val="479"/>
        </w:trPr>
        <w:tc>
          <w:tcPr>
            <w:tcW w:w="1277" w:type="dxa"/>
            <w:vMerge/>
            <w:tcBorders>
              <w:top w:val="nil"/>
              <w:left w:val="single" w:sz="8" w:space="0" w:color="808080"/>
              <w:bottom w:val="single" w:sz="8" w:space="0" w:color="808080"/>
              <w:right w:val="single" w:sz="8" w:space="0" w:color="808080"/>
            </w:tcBorders>
          </w:tcPr>
          <w:p w14:paraId="1269D292" w14:textId="77777777" w:rsidR="003E7256" w:rsidRPr="007C40A5" w:rsidRDefault="003E7256" w:rsidP="00870933">
            <w:pPr>
              <w:jc w:val="both"/>
              <w:rPr>
                <w:sz w:val="20"/>
                <w:szCs w:val="20"/>
              </w:rPr>
            </w:pPr>
          </w:p>
        </w:tc>
        <w:tc>
          <w:tcPr>
            <w:tcW w:w="1851" w:type="dxa"/>
            <w:tcBorders>
              <w:top w:val="single" w:sz="8" w:space="0" w:color="808080"/>
              <w:left w:val="single" w:sz="8" w:space="0" w:color="808080"/>
              <w:bottom w:val="single" w:sz="8" w:space="0" w:color="808080"/>
              <w:right w:val="single" w:sz="8" w:space="0" w:color="808080"/>
            </w:tcBorders>
          </w:tcPr>
          <w:p w14:paraId="00BFDE12" w14:textId="59124986" w:rsidR="003E7256" w:rsidRPr="007C40A5" w:rsidRDefault="0097141E" w:rsidP="00870933">
            <w:pPr>
              <w:pStyle w:val="TableParagraph"/>
              <w:ind w:left="113"/>
              <w:jc w:val="both"/>
              <w:rPr>
                <w:sz w:val="20"/>
                <w:szCs w:val="20"/>
              </w:rPr>
            </w:pPr>
            <w:r w:rsidRPr="007C40A5">
              <w:rPr>
                <w:color w:val="212428"/>
                <w:sz w:val="20"/>
                <w:szCs w:val="20"/>
              </w:rPr>
              <w:t>Ürün Geliştirme denemeler</w:t>
            </w:r>
          </w:p>
        </w:tc>
        <w:tc>
          <w:tcPr>
            <w:tcW w:w="1647" w:type="dxa"/>
            <w:tcBorders>
              <w:top w:val="single" w:sz="8" w:space="0" w:color="808080"/>
              <w:left w:val="single" w:sz="8" w:space="0" w:color="808080"/>
              <w:bottom w:val="single" w:sz="8" w:space="0" w:color="808080"/>
              <w:right w:val="single" w:sz="8" w:space="0" w:color="808080"/>
            </w:tcBorders>
          </w:tcPr>
          <w:p w14:paraId="5BB70066" w14:textId="77777777" w:rsidR="003E7256" w:rsidRPr="007C40A5" w:rsidRDefault="00F57809" w:rsidP="00870933">
            <w:pPr>
              <w:pStyle w:val="TableParagraph"/>
              <w:ind w:left="113"/>
              <w:jc w:val="both"/>
              <w:rPr>
                <w:sz w:val="20"/>
                <w:szCs w:val="20"/>
              </w:rPr>
            </w:pPr>
            <w:r w:rsidRPr="007C40A5">
              <w:rPr>
                <w:color w:val="212428"/>
                <w:sz w:val="20"/>
                <w:szCs w:val="20"/>
              </w:rPr>
              <w:t>949,731</w:t>
            </w:r>
          </w:p>
        </w:tc>
        <w:tc>
          <w:tcPr>
            <w:tcW w:w="1891" w:type="dxa"/>
            <w:tcBorders>
              <w:top w:val="single" w:sz="8" w:space="0" w:color="808080"/>
              <w:left w:val="single" w:sz="8" w:space="0" w:color="808080"/>
              <w:bottom w:val="single" w:sz="8" w:space="0" w:color="808080"/>
              <w:right w:val="single" w:sz="8" w:space="0" w:color="808080"/>
            </w:tcBorders>
          </w:tcPr>
          <w:p w14:paraId="16973B2D" w14:textId="77777777" w:rsidR="003E7256" w:rsidRPr="007C40A5" w:rsidRDefault="00F57809" w:rsidP="00870933">
            <w:pPr>
              <w:pStyle w:val="TableParagraph"/>
              <w:ind w:left="112"/>
              <w:jc w:val="both"/>
              <w:rPr>
                <w:sz w:val="20"/>
                <w:szCs w:val="20"/>
              </w:rPr>
            </w:pPr>
            <w:r w:rsidRPr="007C40A5">
              <w:rPr>
                <w:color w:val="212428"/>
                <w:sz w:val="20"/>
                <w:szCs w:val="20"/>
              </w:rPr>
              <w:t>0</w:t>
            </w:r>
          </w:p>
        </w:tc>
        <w:tc>
          <w:tcPr>
            <w:tcW w:w="2011" w:type="dxa"/>
            <w:tcBorders>
              <w:top w:val="single" w:sz="8" w:space="0" w:color="808080"/>
              <w:left w:val="single" w:sz="8" w:space="0" w:color="808080"/>
              <w:bottom w:val="single" w:sz="8" w:space="0" w:color="808080"/>
              <w:right w:val="single" w:sz="8" w:space="0" w:color="808080"/>
            </w:tcBorders>
          </w:tcPr>
          <w:p w14:paraId="42C5DE6D" w14:textId="77777777" w:rsidR="003E7256" w:rsidRPr="007C40A5" w:rsidRDefault="00F57809" w:rsidP="00870933">
            <w:pPr>
              <w:pStyle w:val="TableParagraph"/>
              <w:ind w:left="112"/>
              <w:jc w:val="both"/>
              <w:rPr>
                <w:sz w:val="20"/>
                <w:szCs w:val="20"/>
              </w:rPr>
            </w:pPr>
            <w:r w:rsidRPr="007C40A5">
              <w:rPr>
                <w:color w:val="212428"/>
                <w:sz w:val="20"/>
                <w:szCs w:val="20"/>
              </w:rPr>
              <w:t>949,731</w:t>
            </w:r>
          </w:p>
        </w:tc>
      </w:tr>
    </w:tbl>
    <w:p w14:paraId="6DCD9D0A"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59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277"/>
        <w:gridCol w:w="1851"/>
        <w:gridCol w:w="1647"/>
        <w:gridCol w:w="1891"/>
        <w:gridCol w:w="2011"/>
      </w:tblGrid>
      <w:tr w:rsidR="003E7256" w:rsidRPr="007C40A5" w14:paraId="0CED7799" w14:textId="77777777">
        <w:trPr>
          <w:trHeight w:val="709"/>
        </w:trPr>
        <w:tc>
          <w:tcPr>
            <w:tcW w:w="1277" w:type="dxa"/>
            <w:vMerge w:val="restart"/>
          </w:tcPr>
          <w:p w14:paraId="040E713D" w14:textId="77777777" w:rsidR="003E7256" w:rsidRPr="007C40A5" w:rsidRDefault="003E7256" w:rsidP="00870933">
            <w:pPr>
              <w:pStyle w:val="TableParagraph"/>
              <w:jc w:val="both"/>
              <w:rPr>
                <w:sz w:val="20"/>
                <w:szCs w:val="20"/>
              </w:rPr>
            </w:pPr>
          </w:p>
        </w:tc>
        <w:tc>
          <w:tcPr>
            <w:tcW w:w="1851" w:type="dxa"/>
          </w:tcPr>
          <w:p w14:paraId="391AD427" w14:textId="1C6FC0F9" w:rsidR="003E7256" w:rsidRPr="007C40A5" w:rsidRDefault="0097141E" w:rsidP="00870933">
            <w:pPr>
              <w:pStyle w:val="TableParagraph"/>
              <w:ind w:left="113" w:right="592"/>
              <w:jc w:val="both"/>
              <w:rPr>
                <w:sz w:val="20"/>
                <w:szCs w:val="20"/>
              </w:rPr>
            </w:pPr>
            <w:r w:rsidRPr="007C40A5">
              <w:rPr>
                <w:color w:val="212428"/>
                <w:sz w:val="20"/>
                <w:szCs w:val="20"/>
              </w:rPr>
              <w:t>Test/Teknik. Destek</w:t>
            </w:r>
          </w:p>
        </w:tc>
        <w:tc>
          <w:tcPr>
            <w:tcW w:w="1647" w:type="dxa"/>
          </w:tcPr>
          <w:p w14:paraId="5549AF56" w14:textId="77777777" w:rsidR="003E7256" w:rsidRPr="007C40A5" w:rsidRDefault="00F57809" w:rsidP="00870933">
            <w:pPr>
              <w:pStyle w:val="TableParagraph"/>
              <w:ind w:left="113"/>
              <w:jc w:val="both"/>
              <w:rPr>
                <w:sz w:val="20"/>
                <w:szCs w:val="20"/>
              </w:rPr>
            </w:pPr>
            <w:r w:rsidRPr="007C40A5">
              <w:rPr>
                <w:color w:val="212428"/>
                <w:sz w:val="20"/>
                <w:szCs w:val="20"/>
              </w:rPr>
              <w:t>40,328</w:t>
            </w:r>
          </w:p>
        </w:tc>
        <w:tc>
          <w:tcPr>
            <w:tcW w:w="1891" w:type="dxa"/>
          </w:tcPr>
          <w:p w14:paraId="06D867EA" w14:textId="77777777" w:rsidR="003E7256" w:rsidRPr="007C40A5" w:rsidRDefault="00F57809" w:rsidP="00870933">
            <w:pPr>
              <w:pStyle w:val="TableParagraph"/>
              <w:ind w:left="112"/>
              <w:jc w:val="both"/>
              <w:rPr>
                <w:sz w:val="20"/>
                <w:szCs w:val="20"/>
              </w:rPr>
            </w:pPr>
            <w:r w:rsidRPr="007C40A5">
              <w:rPr>
                <w:color w:val="212428"/>
                <w:sz w:val="20"/>
                <w:szCs w:val="20"/>
              </w:rPr>
              <w:t>0</w:t>
            </w:r>
          </w:p>
        </w:tc>
        <w:tc>
          <w:tcPr>
            <w:tcW w:w="2011" w:type="dxa"/>
          </w:tcPr>
          <w:p w14:paraId="37171E2D" w14:textId="77777777" w:rsidR="003E7256" w:rsidRPr="007C40A5" w:rsidRDefault="00F57809" w:rsidP="00870933">
            <w:pPr>
              <w:pStyle w:val="TableParagraph"/>
              <w:ind w:left="112"/>
              <w:jc w:val="both"/>
              <w:rPr>
                <w:sz w:val="20"/>
                <w:szCs w:val="20"/>
              </w:rPr>
            </w:pPr>
            <w:r w:rsidRPr="007C40A5">
              <w:rPr>
                <w:color w:val="212428"/>
                <w:sz w:val="20"/>
                <w:szCs w:val="20"/>
              </w:rPr>
              <w:t>40,328</w:t>
            </w:r>
          </w:p>
        </w:tc>
      </w:tr>
      <w:tr w:rsidR="003E7256" w:rsidRPr="007C40A5" w14:paraId="676475CD" w14:textId="77777777">
        <w:trPr>
          <w:trHeight w:val="479"/>
        </w:trPr>
        <w:tc>
          <w:tcPr>
            <w:tcW w:w="1277" w:type="dxa"/>
            <w:vMerge/>
            <w:tcBorders>
              <w:top w:val="nil"/>
            </w:tcBorders>
          </w:tcPr>
          <w:p w14:paraId="0D11D47E" w14:textId="77777777" w:rsidR="003E7256" w:rsidRPr="007C40A5" w:rsidRDefault="003E7256" w:rsidP="00870933">
            <w:pPr>
              <w:jc w:val="both"/>
              <w:rPr>
                <w:sz w:val="20"/>
                <w:szCs w:val="20"/>
              </w:rPr>
            </w:pPr>
          </w:p>
        </w:tc>
        <w:tc>
          <w:tcPr>
            <w:tcW w:w="1851" w:type="dxa"/>
            <w:shd w:val="clear" w:color="auto" w:fill="D8D8D8"/>
          </w:tcPr>
          <w:p w14:paraId="0011AA30" w14:textId="1A22C06A" w:rsidR="003E7256" w:rsidRPr="007C40A5" w:rsidRDefault="0097141E" w:rsidP="00870933">
            <w:pPr>
              <w:pStyle w:val="TableParagraph"/>
              <w:ind w:left="113"/>
              <w:jc w:val="both"/>
              <w:rPr>
                <w:sz w:val="20"/>
                <w:szCs w:val="20"/>
              </w:rPr>
            </w:pPr>
            <w:r w:rsidRPr="007C40A5">
              <w:rPr>
                <w:color w:val="212428"/>
                <w:sz w:val="20"/>
                <w:szCs w:val="20"/>
              </w:rPr>
              <w:t>Kurumsal Toplam</w:t>
            </w:r>
          </w:p>
        </w:tc>
        <w:tc>
          <w:tcPr>
            <w:tcW w:w="1647" w:type="dxa"/>
            <w:shd w:val="clear" w:color="auto" w:fill="D8D8D8"/>
          </w:tcPr>
          <w:p w14:paraId="40BAA0B2" w14:textId="77777777" w:rsidR="003E7256" w:rsidRPr="007C40A5" w:rsidRDefault="00F57809" w:rsidP="00870933">
            <w:pPr>
              <w:pStyle w:val="TableParagraph"/>
              <w:ind w:left="113"/>
              <w:jc w:val="both"/>
              <w:rPr>
                <w:sz w:val="20"/>
                <w:szCs w:val="20"/>
              </w:rPr>
            </w:pPr>
            <w:r w:rsidRPr="007C40A5">
              <w:rPr>
                <w:color w:val="212428"/>
                <w:sz w:val="20"/>
                <w:szCs w:val="20"/>
              </w:rPr>
              <w:t>4,306,097</w:t>
            </w:r>
          </w:p>
        </w:tc>
        <w:tc>
          <w:tcPr>
            <w:tcW w:w="1891" w:type="dxa"/>
            <w:shd w:val="clear" w:color="auto" w:fill="D8D8D8"/>
          </w:tcPr>
          <w:p w14:paraId="52B39B6A" w14:textId="77777777" w:rsidR="003E7256" w:rsidRPr="007C40A5" w:rsidRDefault="00F57809" w:rsidP="00870933">
            <w:pPr>
              <w:pStyle w:val="TableParagraph"/>
              <w:ind w:left="112"/>
              <w:jc w:val="both"/>
              <w:rPr>
                <w:sz w:val="20"/>
                <w:szCs w:val="20"/>
              </w:rPr>
            </w:pPr>
            <w:r w:rsidRPr="007C40A5">
              <w:rPr>
                <w:color w:val="212428"/>
                <w:sz w:val="20"/>
                <w:szCs w:val="20"/>
              </w:rPr>
              <w:t>744,660</w:t>
            </w:r>
          </w:p>
        </w:tc>
        <w:tc>
          <w:tcPr>
            <w:tcW w:w="2011" w:type="dxa"/>
            <w:shd w:val="clear" w:color="auto" w:fill="D8D8D8"/>
          </w:tcPr>
          <w:p w14:paraId="4F5E1550" w14:textId="77777777" w:rsidR="003E7256" w:rsidRPr="007C40A5" w:rsidRDefault="00F57809" w:rsidP="00870933">
            <w:pPr>
              <w:pStyle w:val="TableParagraph"/>
              <w:ind w:left="112"/>
              <w:jc w:val="both"/>
              <w:rPr>
                <w:sz w:val="20"/>
                <w:szCs w:val="20"/>
              </w:rPr>
            </w:pPr>
            <w:r w:rsidRPr="007C40A5">
              <w:rPr>
                <w:color w:val="212428"/>
                <w:sz w:val="20"/>
                <w:szCs w:val="20"/>
              </w:rPr>
              <w:t>5,050,757</w:t>
            </w:r>
          </w:p>
        </w:tc>
      </w:tr>
      <w:tr w:rsidR="0097141E" w:rsidRPr="007C40A5" w14:paraId="6880AB28" w14:textId="77777777">
        <w:trPr>
          <w:trHeight w:val="479"/>
        </w:trPr>
        <w:tc>
          <w:tcPr>
            <w:tcW w:w="1277" w:type="dxa"/>
            <w:vMerge w:val="restart"/>
          </w:tcPr>
          <w:p w14:paraId="14082E37" w14:textId="77777777" w:rsidR="0097141E" w:rsidRPr="007C40A5" w:rsidRDefault="0097141E" w:rsidP="00870933">
            <w:pPr>
              <w:pStyle w:val="TableParagraph"/>
              <w:jc w:val="both"/>
              <w:rPr>
                <w:sz w:val="20"/>
                <w:szCs w:val="20"/>
              </w:rPr>
            </w:pPr>
          </w:p>
          <w:p w14:paraId="18E1A74F" w14:textId="77777777" w:rsidR="0097141E" w:rsidRPr="007C40A5" w:rsidRDefault="0097141E" w:rsidP="00870933">
            <w:pPr>
              <w:pStyle w:val="TableParagraph"/>
              <w:jc w:val="both"/>
              <w:rPr>
                <w:sz w:val="20"/>
                <w:szCs w:val="20"/>
              </w:rPr>
            </w:pPr>
          </w:p>
          <w:p w14:paraId="23DC4570" w14:textId="77777777" w:rsidR="0097141E" w:rsidRPr="007C40A5" w:rsidRDefault="0097141E" w:rsidP="00870933">
            <w:pPr>
              <w:pStyle w:val="TableParagraph"/>
              <w:spacing w:before="2"/>
              <w:jc w:val="both"/>
              <w:rPr>
                <w:sz w:val="20"/>
                <w:szCs w:val="20"/>
              </w:rPr>
            </w:pPr>
          </w:p>
          <w:p w14:paraId="546094F4" w14:textId="77777777" w:rsidR="0097141E" w:rsidRPr="007C40A5" w:rsidRDefault="0097141E" w:rsidP="00870933">
            <w:pPr>
              <w:pStyle w:val="TableParagraph"/>
              <w:ind w:left="118"/>
              <w:jc w:val="both"/>
              <w:rPr>
                <w:sz w:val="20"/>
                <w:szCs w:val="20"/>
              </w:rPr>
            </w:pPr>
            <w:r w:rsidRPr="007C40A5">
              <w:rPr>
                <w:color w:val="212428"/>
                <w:sz w:val="20"/>
                <w:szCs w:val="20"/>
              </w:rPr>
              <w:t>CFN</w:t>
            </w:r>
          </w:p>
        </w:tc>
        <w:tc>
          <w:tcPr>
            <w:tcW w:w="1851" w:type="dxa"/>
          </w:tcPr>
          <w:p w14:paraId="183F487C" w14:textId="1E20CE3C" w:rsidR="0097141E" w:rsidRPr="007C40A5" w:rsidRDefault="0097141E" w:rsidP="00870933">
            <w:pPr>
              <w:pStyle w:val="TableParagraph"/>
              <w:ind w:left="113"/>
              <w:jc w:val="both"/>
              <w:rPr>
                <w:sz w:val="20"/>
                <w:szCs w:val="20"/>
              </w:rPr>
            </w:pPr>
            <w:r w:rsidRPr="007C40A5">
              <w:rPr>
                <w:color w:val="212428"/>
                <w:sz w:val="20"/>
                <w:szCs w:val="20"/>
              </w:rPr>
              <w:t>Sermaye Yatırımı</w:t>
            </w:r>
          </w:p>
        </w:tc>
        <w:tc>
          <w:tcPr>
            <w:tcW w:w="1647" w:type="dxa"/>
          </w:tcPr>
          <w:p w14:paraId="4ECC697B" w14:textId="77777777" w:rsidR="0097141E" w:rsidRPr="007C40A5" w:rsidRDefault="0097141E" w:rsidP="00870933">
            <w:pPr>
              <w:pStyle w:val="TableParagraph"/>
              <w:ind w:left="113"/>
              <w:jc w:val="both"/>
              <w:rPr>
                <w:sz w:val="20"/>
                <w:szCs w:val="20"/>
              </w:rPr>
            </w:pPr>
            <w:r w:rsidRPr="007C40A5">
              <w:rPr>
                <w:color w:val="212428"/>
                <w:sz w:val="20"/>
                <w:szCs w:val="20"/>
              </w:rPr>
              <w:t>60,000</w:t>
            </w:r>
          </w:p>
        </w:tc>
        <w:tc>
          <w:tcPr>
            <w:tcW w:w="1891" w:type="dxa"/>
          </w:tcPr>
          <w:p w14:paraId="12F76283" w14:textId="77777777" w:rsidR="0097141E" w:rsidRPr="007C40A5" w:rsidRDefault="0097141E" w:rsidP="00870933">
            <w:pPr>
              <w:pStyle w:val="TableParagraph"/>
              <w:ind w:left="112"/>
              <w:jc w:val="both"/>
              <w:rPr>
                <w:sz w:val="20"/>
                <w:szCs w:val="20"/>
              </w:rPr>
            </w:pPr>
            <w:r w:rsidRPr="007C40A5">
              <w:rPr>
                <w:color w:val="212428"/>
                <w:sz w:val="20"/>
                <w:szCs w:val="20"/>
              </w:rPr>
              <w:t>445,000</w:t>
            </w:r>
          </w:p>
        </w:tc>
        <w:tc>
          <w:tcPr>
            <w:tcW w:w="2011" w:type="dxa"/>
          </w:tcPr>
          <w:p w14:paraId="378AF25D" w14:textId="77777777" w:rsidR="0097141E" w:rsidRPr="007C40A5" w:rsidRDefault="0097141E" w:rsidP="00870933">
            <w:pPr>
              <w:pStyle w:val="TableParagraph"/>
              <w:ind w:left="112"/>
              <w:jc w:val="both"/>
              <w:rPr>
                <w:sz w:val="20"/>
                <w:szCs w:val="20"/>
              </w:rPr>
            </w:pPr>
            <w:r w:rsidRPr="007C40A5">
              <w:rPr>
                <w:color w:val="212428"/>
                <w:sz w:val="20"/>
                <w:szCs w:val="20"/>
              </w:rPr>
              <w:t>505,000</w:t>
            </w:r>
          </w:p>
        </w:tc>
      </w:tr>
      <w:tr w:rsidR="003E7256" w:rsidRPr="007C40A5" w14:paraId="704DC16A" w14:textId="77777777">
        <w:trPr>
          <w:trHeight w:val="479"/>
        </w:trPr>
        <w:tc>
          <w:tcPr>
            <w:tcW w:w="1277" w:type="dxa"/>
            <w:vMerge/>
            <w:tcBorders>
              <w:top w:val="nil"/>
            </w:tcBorders>
          </w:tcPr>
          <w:p w14:paraId="2B33016A" w14:textId="77777777" w:rsidR="003E7256" w:rsidRPr="007C40A5" w:rsidRDefault="003E7256" w:rsidP="00870933">
            <w:pPr>
              <w:jc w:val="both"/>
              <w:rPr>
                <w:sz w:val="20"/>
                <w:szCs w:val="20"/>
              </w:rPr>
            </w:pPr>
          </w:p>
        </w:tc>
        <w:tc>
          <w:tcPr>
            <w:tcW w:w="1851" w:type="dxa"/>
          </w:tcPr>
          <w:p w14:paraId="5EC9F7DA" w14:textId="2E57EFE3" w:rsidR="003E7256" w:rsidRPr="007C40A5" w:rsidRDefault="0097141E" w:rsidP="00870933">
            <w:pPr>
              <w:pStyle w:val="TableParagraph"/>
              <w:ind w:left="113"/>
              <w:jc w:val="both"/>
              <w:rPr>
                <w:sz w:val="20"/>
                <w:szCs w:val="20"/>
              </w:rPr>
            </w:pPr>
            <w:r w:rsidRPr="007C40A5">
              <w:rPr>
                <w:color w:val="212428"/>
                <w:sz w:val="20"/>
                <w:szCs w:val="20"/>
              </w:rPr>
              <w:t>Ürün Geliştirme denemeler</w:t>
            </w:r>
          </w:p>
        </w:tc>
        <w:tc>
          <w:tcPr>
            <w:tcW w:w="1647" w:type="dxa"/>
          </w:tcPr>
          <w:p w14:paraId="053656D1" w14:textId="77777777" w:rsidR="003E7256" w:rsidRPr="007C40A5" w:rsidRDefault="00F57809" w:rsidP="00870933">
            <w:pPr>
              <w:pStyle w:val="TableParagraph"/>
              <w:ind w:left="113"/>
              <w:jc w:val="both"/>
              <w:rPr>
                <w:sz w:val="20"/>
                <w:szCs w:val="20"/>
              </w:rPr>
            </w:pPr>
            <w:r w:rsidRPr="007C40A5">
              <w:rPr>
                <w:color w:val="212428"/>
                <w:sz w:val="20"/>
                <w:szCs w:val="20"/>
              </w:rPr>
              <w:t>2,571,000</w:t>
            </w:r>
          </w:p>
        </w:tc>
        <w:tc>
          <w:tcPr>
            <w:tcW w:w="1891" w:type="dxa"/>
          </w:tcPr>
          <w:p w14:paraId="10AD43A1" w14:textId="77777777" w:rsidR="003E7256" w:rsidRPr="007C40A5" w:rsidRDefault="00F57809" w:rsidP="00870933">
            <w:pPr>
              <w:pStyle w:val="TableParagraph"/>
              <w:ind w:left="112"/>
              <w:jc w:val="both"/>
              <w:rPr>
                <w:sz w:val="20"/>
                <w:szCs w:val="20"/>
              </w:rPr>
            </w:pPr>
            <w:r w:rsidRPr="007C40A5">
              <w:rPr>
                <w:color w:val="212428"/>
                <w:sz w:val="20"/>
                <w:szCs w:val="20"/>
              </w:rPr>
              <w:t>400,000</w:t>
            </w:r>
          </w:p>
        </w:tc>
        <w:tc>
          <w:tcPr>
            <w:tcW w:w="2011" w:type="dxa"/>
          </w:tcPr>
          <w:p w14:paraId="620837B3" w14:textId="77777777" w:rsidR="003E7256" w:rsidRPr="007C40A5" w:rsidRDefault="00F57809" w:rsidP="00870933">
            <w:pPr>
              <w:pStyle w:val="TableParagraph"/>
              <w:ind w:left="112"/>
              <w:jc w:val="both"/>
              <w:rPr>
                <w:sz w:val="20"/>
                <w:szCs w:val="20"/>
              </w:rPr>
            </w:pPr>
            <w:r w:rsidRPr="007C40A5">
              <w:rPr>
                <w:color w:val="212428"/>
                <w:sz w:val="20"/>
                <w:szCs w:val="20"/>
              </w:rPr>
              <w:t>2,971,000</w:t>
            </w:r>
          </w:p>
        </w:tc>
      </w:tr>
      <w:tr w:rsidR="003E7256" w:rsidRPr="007C40A5" w14:paraId="56B3E92A" w14:textId="77777777">
        <w:trPr>
          <w:trHeight w:val="709"/>
        </w:trPr>
        <w:tc>
          <w:tcPr>
            <w:tcW w:w="1277" w:type="dxa"/>
            <w:vMerge/>
            <w:tcBorders>
              <w:top w:val="nil"/>
            </w:tcBorders>
          </w:tcPr>
          <w:p w14:paraId="7201F538" w14:textId="77777777" w:rsidR="003E7256" w:rsidRPr="007C40A5" w:rsidRDefault="003E7256" w:rsidP="00870933">
            <w:pPr>
              <w:jc w:val="both"/>
              <w:rPr>
                <w:sz w:val="20"/>
                <w:szCs w:val="20"/>
              </w:rPr>
            </w:pPr>
          </w:p>
        </w:tc>
        <w:tc>
          <w:tcPr>
            <w:tcW w:w="1851" w:type="dxa"/>
          </w:tcPr>
          <w:p w14:paraId="50294CF8" w14:textId="67E42B51" w:rsidR="003E7256" w:rsidRPr="007C40A5" w:rsidRDefault="0097141E" w:rsidP="00870933">
            <w:pPr>
              <w:pStyle w:val="TableParagraph"/>
              <w:ind w:left="113" w:right="592"/>
              <w:jc w:val="both"/>
              <w:rPr>
                <w:sz w:val="20"/>
                <w:szCs w:val="20"/>
              </w:rPr>
            </w:pPr>
            <w:r w:rsidRPr="007C40A5">
              <w:rPr>
                <w:color w:val="212428"/>
                <w:sz w:val="20"/>
                <w:szCs w:val="20"/>
              </w:rPr>
              <w:t>Test/Teknik. Destek</w:t>
            </w:r>
          </w:p>
        </w:tc>
        <w:tc>
          <w:tcPr>
            <w:tcW w:w="1647" w:type="dxa"/>
          </w:tcPr>
          <w:p w14:paraId="5B7AA806" w14:textId="77777777" w:rsidR="003E7256" w:rsidRPr="007C40A5" w:rsidRDefault="00F57809" w:rsidP="00870933">
            <w:pPr>
              <w:pStyle w:val="TableParagraph"/>
              <w:ind w:left="113"/>
              <w:jc w:val="both"/>
              <w:rPr>
                <w:sz w:val="20"/>
                <w:szCs w:val="20"/>
              </w:rPr>
            </w:pPr>
            <w:r w:rsidRPr="007C40A5">
              <w:rPr>
                <w:color w:val="212428"/>
                <w:sz w:val="20"/>
                <w:szCs w:val="20"/>
              </w:rPr>
              <w:t>112,500</w:t>
            </w:r>
          </w:p>
        </w:tc>
        <w:tc>
          <w:tcPr>
            <w:tcW w:w="1891" w:type="dxa"/>
          </w:tcPr>
          <w:p w14:paraId="0B8CD788" w14:textId="77777777" w:rsidR="003E7256" w:rsidRPr="007C40A5" w:rsidRDefault="00F57809" w:rsidP="00870933">
            <w:pPr>
              <w:pStyle w:val="TableParagraph"/>
              <w:ind w:left="112"/>
              <w:jc w:val="both"/>
              <w:rPr>
                <w:sz w:val="20"/>
                <w:szCs w:val="20"/>
              </w:rPr>
            </w:pPr>
            <w:r w:rsidRPr="007C40A5">
              <w:rPr>
                <w:color w:val="212428"/>
                <w:sz w:val="20"/>
                <w:szCs w:val="20"/>
              </w:rPr>
              <w:t>120,000</w:t>
            </w:r>
          </w:p>
        </w:tc>
        <w:tc>
          <w:tcPr>
            <w:tcW w:w="2011" w:type="dxa"/>
          </w:tcPr>
          <w:p w14:paraId="35353EB8" w14:textId="77777777" w:rsidR="003E7256" w:rsidRPr="007C40A5" w:rsidRDefault="00F57809" w:rsidP="00870933">
            <w:pPr>
              <w:pStyle w:val="TableParagraph"/>
              <w:ind w:left="112"/>
              <w:jc w:val="both"/>
              <w:rPr>
                <w:sz w:val="20"/>
                <w:szCs w:val="20"/>
              </w:rPr>
            </w:pPr>
            <w:r w:rsidRPr="007C40A5">
              <w:rPr>
                <w:color w:val="212428"/>
                <w:sz w:val="20"/>
                <w:szCs w:val="20"/>
              </w:rPr>
              <w:t>232,500</w:t>
            </w:r>
          </w:p>
        </w:tc>
      </w:tr>
      <w:tr w:rsidR="0097141E" w:rsidRPr="007C40A5" w14:paraId="523397B8" w14:textId="77777777">
        <w:trPr>
          <w:trHeight w:val="479"/>
        </w:trPr>
        <w:tc>
          <w:tcPr>
            <w:tcW w:w="1277" w:type="dxa"/>
            <w:vMerge/>
            <w:tcBorders>
              <w:top w:val="nil"/>
            </w:tcBorders>
          </w:tcPr>
          <w:p w14:paraId="4F04E5AB" w14:textId="77777777" w:rsidR="0097141E" w:rsidRPr="007C40A5" w:rsidRDefault="0097141E" w:rsidP="00870933">
            <w:pPr>
              <w:jc w:val="both"/>
              <w:rPr>
                <w:sz w:val="20"/>
                <w:szCs w:val="20"/>
              </w:rPr>
            </w:pPr>
          </w:p>
        </w:tc>
        <w:tc>
          <w:tcPr>
            <w:tcW w:w="1851" w:type="dxa"/>
            <w:shd w:val="clear" w:color="auto" w:fill="D8D8D8"/>
          </w:tcPr>
          <w:p w14:paraId="09EBC32A" w14:textId="1B68F539" w:rsidR="0097141E" w:rsidRPr="007C40A5" w:rsidRDefault="0097141E" w:rsidP="00870933">
            <w:pPr>
              <w:pStyle w:val="TableParagraph"/>
              <w:ind w:left="113"/>
              <w:jc w:val="both"/>
              <w:rPr>
                <w:sz w:val="20"/>
                <w:szCs w:val="20"/>
              </w:rPr>
            </w:pPr>
            <w:r w:rsidRPr="007C40A5">
              <w:rPr>
                <w:color w:val="212428"/>
                <w:sz w:val="20"/>
                <w:szCs w:val="20"/>
              </w:rPr>
              <w:t>Kurumsal Toplam</w:t>
            </w:r>
          </w:p>
        </w:tc>
        <w:tc>
          <w:tcPr>
            <w:tcW w:w="1647" w:type="dxa"/>
            <w:shd w:val="clear" w:color="auto" w:fill="D8D8D8"/>
          </w:tcPr>
          <w:p w14:paraId="34AAE745" w14:textId="77777777" w:rsidR="0097141E" w:rsidRPr="007C40A5" w:rsidRDefault="0097141E" w:rsidP="00870933">
            <w:pPr>
              <w:pStyle w:val="TableParagraph"/>
              <w:ind w:left="113"/>
              <w:jc w:val="both"/>
              <w:rPr>
                <w:sz w:val="20"/>
                <w:szCs w:val="20"/>
              </w:rPr>
            </w:pPr>
            <w:r w:rsidRPr="007C40A5">
              <w:rPr>
                <w:color w:val="212428"/>
                <w:sz w:val="20"/>
                <w:szCs w:val="20"/>
              </w:rPr>
              <w:t>2,743,500</w:t>
            </w:r>
          </w:p>
        </w:tc>
        <w:tc>
          <w:tcPr>
            <w:tcW w:w="1891" w:type="dxa"/>
            <w:shd w:val="clear" w:color="auto" w:fill="D8D8D8"/>
          </w:tcPr>
          <w:p w14:paraId="1B7700B6" w14:textId="77777777" w:rsidR="0097141E" w:rsidRPr="007C40A5" w:rsidRDefault="0097141E" w:rsidP="00870933">
            <w:pPr>
              <w:pStyle w:val="TableParagraph"/>
              <w:ind w:left="112"/>
              <w:jc w:val="both"/>
              <w:rPr>
                <w:sz w:val="20"/>
                <w:szCs w:val="20"/>
              </w:rPr>
            </w:pPr>
            <w:r w:rsidRPr="007C40A5">
              <w:rPr>
                <w:color w:val="212428"/>
                <w:sz w:val="20"/>
                <w:szCs w:val="20"/>
              </w:rPr>
              <w:t>965,000</w:t>
            </w:r>
          </w:p>
        </w:tc>
        <w:tc>
          <w:tcPr>
            <w:tcW w:w="2011" w:type="dxa"/>
            <w:shd w:val="clear" w:color="auto" w:fill="D8D8D8"/>
          </w:tcPr>
          <w:p w14:paraId="3F62F3E6" w14:textId="77777777" w:rsidR="0097141E" w:rsidRPr="007C40A5" w:rsidRDefault="0097141E" w:rsidP="00870933">
            <w:pPr>
              <w:pStyle w:val="TableParagraph"/>
              <w:ind w:left="112"/>
              <w:jc w:val="both"/>
              <w:rPr>
                <w:sz w:val="20"/>
                <w:szCs w:val="20"/>
              </w:rPr>
            </w:pPr>
            <w:r w:rsidRPr="007C40A5">
              <w:rPr>
                <w:color w:val="212428"/>
                <w:sz w:val="20"/>
                <w:szCs w:val="20"/>
              </w:rPr>
              <w:t>3,708,500</w:t>
            </w:r>
          </w:p>
        </w:tc>
      </w:tr>
      <w:tr w:rsidR="0097141E" w:rsidRPr="007C40A5" w14:paraId="16BC4466" w14:textId="77777777">
        <w:trPr>
          <w:trHeight w:val="479"/>
        </w:trPr>
        <w:tc>
          <w:tcPr>
            <w:tcW w:w="1277" w:type="dxa"/>
            <w:vMerge w:val="restart"/>
          </w:tcPr>
          <w:p w14:paraId="20504D88" w14:textId="77777777" w:rsidR="0097141E" w:rsidRPr="007C40A5" w:rsidRDefault="0097141E" w:rsidP="00870933">
            <w:pPr>
              <w:pStyle w:val="TableParagraph"/>
              <w:jc w:val="both"/>
              <w:rPr>
                <w:sz w:val="20"/>
                <w:szCs w:val="20"/>
              </w:rPr>
            </w:pPr>
          </w:p>
          <w:p w14:paraId="43BB0C29" w14:textId="77777777" w:rsidR="0097141E" w:rsidRPr="007C40A5" w:rsidRDefault="0097141E" w:rsidP="00870933">
            <w:pPr>
              <w:pStyle w:val="TableParagraph"/>
              <w:jc w:val="both"/>
              <w:rPr>
                <w:sz w:val="20"/>
                <w:szCs w:val="20"/>
              </w:rPr>
            </w:pPr>
          </w:p>
          <w:p w14:paraId="79CE4BBF" w14:textId="77777777" w:rsidR="0097141E" w:rsidRPr="007C40A5" w:rsidRDefault="0097141E" w:rsidP="00870933">
            <w:pPr>
              <w:pStyle w:val="TableParagraph"/>
              <w:spacing w:before="2"/>
              <w:jc w:val="both"/>
              <w:rPr>
                <w:sz w:val="20"/>
                <w:szCs w:val="20"/>
              </w:rPr>
            </w:pPr>
          </w:p>
          <w:p w14:paraId="7A3CC9D5" w14:textId="77777777" w:rsidR="0097141E" w:rsidRPr="007C40A5" w:rsidRDefault="0097141E" w:rsidP="00870933">
            <w:pPr>
              <w:pStyle w:val="TableParagraph"/>
              <w:ind w:left="118"/>
              <w:jc w:val="both"/>
              <w:rPr>
                <w:sz w:val="20"/>
                <w:szCs w:val="20"/>
              </w:rPr>
            </w:pPr>
            <w:r w:rsidRPr="007C40A5">
              <w:rPr>
                <w:color w:val="212428"/>
                <w:sz w:val="20"/>
                <w:szCs w:val="20"/>
              </w:rPr>
              <w:t>Achem</w:t>
            </w:r>
          </w:p>
        </w:tc>
        <w:tc>
          <w:tcPr>
            <w:tcW w:w="1851" w:type="dxa"/>
          </w:tcPr>
          <w:p w14:paraId="0917DC81" w14:textId="6C64CF15" w:rsidR="0097141E" w:rsidRPr="007C40A5" w:rsidRDefault="0097141E" w:rsidP="00870933">
            <w:pPr>
              <w:pStyle w:val="TableParagraph"/>
              <w:ind w:left="113"/>
              <w:jc w:val="both"/>
              <w:rPr>
                <w:sz w:val="20"/>
                <w:szCs w:val="20"/>
              </w:rPr>
            </w:pPr>
            <w:r w:rsidRPr="007C40A5">
              <w:rPr>
                <w:color w:val="212428"/>
                <w:sz w:val="20"/>
                <w:szCs w:val="20"/>
              </w:rPr>
              <w:t>Sermaye Yatırımı</w:t>
            </w:r>
          </w:p>
        </w:tc>
        <w:tc>
          <w:tcPr>
            <w:tcW w:w="1647" w:type="dxa"/>
          </w:tcPr>
          <w:p w14:paraId="7372F888" w14:textId="77777777" w:rsidR="0097141E" w:rsidRPr="007C40A5" w:rsidRDefault="0097141E" w:rsidP="00870933">
            <w:pPr>
              <w:pStyle w:val="TableParagraph"/>
              <w:ind w:left="113"/>
              <w:jc w:val="both"/>
              <w:rPr>
                <w:sz w:val="20"/>
                <w:szCs w:val="20"/>
              </w:rPr>
            </w:pPr>
            <w:r w:rsidRPr="007C40A5">
              <w:rPr>
                <w:color w:val="212428"/>
                <w:sz w:val="20"/>
                <w:szCs w:val="20"/>
              </w:rPr>
              <w:t>22,573</w:t>
            </w:r>
          </w:p>
        </w:tc>
        <w:tc>
          <w:tcPr>
            <w:tcW w:w="1891" w:type="dxa"/>
          </w:tcPr>
          <w:p w14:paraId="1CB5780A" w14:textId="77777777" w:rsidR="0097141E" w:rsidRPr="007C40A5" w:rsidRDefault="0097141E" w:rsidP="00870933">
            <w:pPr>
              <w:pStyle w:val="TableParagraph"/>
              <w:ind w:left="112"/>
              <w:jc w:val="both"/>
              <w:rPr>
                <w:sz w:val="20"/>
                <w:szCs w:val="20"/>
              </w:rPr>
            </w:pPr>
            <w:r w:rsidRPr="007C40A5">
              <w:rPr>
                <w:color w:val="212428"/>
                <w:sz w:val="20"/>
                <w:szCs w:val="20"/>
              </w:rPr>
              <w:t>350,478</w:t>
            </w:r>
          </w:p>
        </w:tc>
        <w:tc>
          <w:tcPr>
            <w:tcW w:w="2011" w:type="dxa"/>
          </w:tcPr>
          <w:p w14:paraId="78CACA35" w14:textId="77777777" w:rsidR="0097141E" w:rsidRPr="007C40A5" w:rsidRDefault="0097141E" w:rsidP="00870933">
            <w:pPr>
              <w:pStyle w:val="TableParagraph"/>
              <w:ind w:left="112"/>
              <w:jc w:val="both"/>
              <w:rPr>
                <w:sz w:val="20"/>
                <w:szCs w:val="20"/>
              </w:rPr>
            </w:pPr>
            <w:r w:rsidRPr="007C40A5">
              <w:rPr>
                <w:color w:val="212428"/>
                <w:sz w:val="20"/>
                <w:szCs w:val="20"/>
              </w:rPr>
              <w:t>373,051</w:t>
            </w:r>
          </w:p>
        </w:tc>
      </w:tr>
      <w:tr w:rsidR="0097141E" w:rsidRPr="007C40A5" w14:paraId="6D50E570" w14:textId="77777777">
        <w:trPr>
          <w:trHeight w:val="479"/>
        </w:trPr>
        <w:tc>
          <w:tcPr>
            <w:tcW w:w="1277" w:type="dxa"/>
            <w:vMerge/>
            <w:tcBorders>
              <w:top w:val="nil"/>
            </w:tcBorders>
          </w:tcPr>
          <w:p w14:paraId="4F98BB52" w14:textId="77777777" w:rsidR="0097141E" w:rsidRPr="007C40A5" w:rsidRDefault="0097141E" w:rsidP="00870933">
            <w:pPr>
              <w:jc w:val="both"/>
              <w:rPr>
                <w:sz w:val="20"/>
                <w:szCs w:val="20"/>
              </w:rPr>
            </w:pPr>
          </w:p>
        </w:tc>
        <w:tc>
          <w:tcPr>
            <w:tcW w:w="1851" w:type="dxa"/>
          </w:tcPr>
          <w:p w14:paraId="31571075" w14:textId="288A4A26" w:rsidR="0097141E" w:rsidRPr="007C40A5" w:rsidRDefault="0097141E" w:rsidP="00870933">
            <w:pPr>
              <w:pStyle w:val="TableParagraph"/>
              <w:ind w:left="113"/>
              <w:jc w:val="both"/>
              <w:rPr>
                <w:sz w:val="20"/>
                <w:szCs w:val="20"/>
              </w:rPr>
            </w:pPr>
            <w:r w:rsidRPr="007C40A5">
              <w:rPr>
                <w:color w:val="212428"/>
                <w:sz w:val="20"/>
                <w:szCs w:val="20"/>
              </w:rPr>
              <w:t>Ürün Geliştirme denemeler</w:t>
            </w:r>
          </w:p>
        </w:tc>
        <w:tc>
          <w:tcPr>
            <w:tcW w:w="1647" w:type="dxa"/>
          </w:tcPr>
          <w:p w14:paraId="741F1FE8" w14:textId="77777777" w:rsidR="0097141E" w:rsidRPr="007C40A5" w:rsidRDefault="0097141E" w:rsidP="00870933">
            <w:pPr>
              <w:pStyle w:val="TableParagraph"/>
              <w:ind w:left="113"/>
              <w:jc w:val="both"/>
              <w:rPr>
                <w:sz w:val="20"/>
                <w:szCs w:val="20"/>
              </w:rPr>
            </w:pPr>
            <w:r w:rsidRPr="007C40A5">
              <w:rPr>
                <w:color w:val="212428"/>
                <w:sz w:val="20"/>
                <w:szCs w:val="20"/>
              </w:rPr>
              <w:t>81,216</w:t>
            </w:r>
          </w:p>
        </w:tc>
        <w:tc>
          <w:tcPr>
            <w:tcW w:w="1891" w:type="dxa"/>
          </w:tcPr>
          <w:p w14:paraId="69180B74" w14:textId="77777777" w:rsidR="0097141E" w:rsidRPr="007C40A5" w:rsidRDefault="0097141E" w:rsidP="00870933">
            <w:pPr>
              <w:pStyle w:val="TableParagraph"/>
              <w:ind w:left="112"/>
              <w:jc w:val="both"/>
              <w:rPr>
                <w:sz w:val="20"/>
                <w:szCs w:val="20"/>
              </w:rPr>
            </w:pPr>
            <w:r w:rsidRPr="007C40A5">
              <w:rPr>
                <w:color w:val="212428"/>
                <w:sz w:val="20"/>
                <w:szCs w:val="20"/>
              </w:rPr>
              <w:t>124,948</w:t>
            </w:r>
          </w:p>
        </w:tc>
        <w:tc>
          <w:tcPr>
            <w:tcW w:w="2011" w:type="dxa"/>
          </w:tcPr>
          <w:p w14:paraId="5A7C4ADD" w14:textId="77777777" w:rsidR="0097141E" w:rsidRPr="007C40A5" w:rsidRDefault="0097141E" w:rsidP="00870933">
            <w:pPr>
              <w:pStyle w:val="TableParagraph"/>
              <w:ind w:left="112"/>
              <w:jc w:val="both"/>
              <w:rPr>
                <w:sz w:val="20"/>
                <w:szCs w:val="20"/>
              </w:rPr>
            </w:pPr>
            <w:r w:rsidRPr="007C40A5">
              <w:rPr>
                <w:color w:val="212428"/>
                <w:sz w:val="20"/>
                <w:szCs w:val="20"/>
              </w:rPr>
              <w:t>206,164</w:t>
            </w:r>
          </w:p>
        </w:tc>
      </w:tr>
      <w:tr w:rsidR="0097141E" w:rsidRPr="007C40A5" w14:paraId="7C70840F" w14:textId="77777777">
        <w:trPr>
          <w:trHeight w:val="709"/>
        </w:trPr>
        <w:tc>
          <w:tcPr>
            <w:tcW w:w="1277" w:type="dxa"/>
            <w:vMerge/>
            <w:tcBorders>
              <w:top w:val="nil"/>
            </w:tcBorders>
          </w:tcPr>
          <w:p w14:paraId="537EDBC5" w14:textId="77777777" w:rsidR="0097141E" w:rsidRPr="007C40A5" w:rsidRDefault="0097141E" w:rsidP="00870933">
            <w:pPr>
              <w:jc w:val="both"/>
              <w:rPr>
                <w:sz w:val="20"/>
                <w:szCs w:val="20"/>
              </w:rPr>
            </w:pPr>
          </w:p>
        </w:tc>
        <w:tc>
          <w:tcPr>
            <w:tcW w:w="1851" w:type="dxa"/>
          </w:tcPr>
          <w:p w14:paraId="44C1E590" w14:textId="62EB8D6F" w:rsidR="0097141E" w:rsidRPr="007C40A5" w:rsidRDefault="0097141E" w:rsidP="00870933">
            <w:pPr>
              <w:pStyle w:val="TableParagraph"/>
              <w:ind w:left="113" w:right="592"/>
              <w:jc w:val="both"/>
              <w:rPr>
                <w:sz w:val="20"/>
                <w:szCs w:val="20"/>
              </w:rPr>
            </w:pPr>
            <w:r w:rsidRPr="007C40A5">
              <w:rPr>
                <w:color w:val="212428"/>
                <w:sz w:val="20"/>
                <w:szCs w:val="20"/>
              </w:rPr>
              <w:t>Test/Teknik. Destek</w:t>
            </w:r>
          </w:p>
        </w:tc>
        <w:tc>
          <w:tcPr>
            <w:tcW w:w="1647" w:type="dxa"/>
          </w:tcPr>
          <w:p w14:paraId="5D90ACB6" w14:textId="77777777" w:rsidR="0097141E" w:rsidRPr="007C40A5" w:rsidRDefault="0097141E" w:rsidP="00870933">
            <w:pPr>
              <w:pStyle w:val="TableParagraph"/>
              <w:ind w:left="113"/>
              <w:jc w:val="both"/>
              <w:rPr>
                <w:sz w:val="20"/>
                <w:szCs w:val="20"/>
              </w:rPr>
            </w:pPr>
            <w:r w:rsidRPr="007C40A5">
              <w:rPr>
                <w:color w:val="212428"/>
                <w:sz w:val="20"/>
                <w:szCs w:val="20"/>
              </w:rPr>
              <w:t>236,720</w:t>
            </w:r>
          </w:p>
        </w:tc>
        <w:tc>
          <w:tcPr>
            <w:tcW w:w="1891" w:type="dxa"/>
          </w:tcPr>
          <w:p w14:paraId="123EB56F" w14:textId="77777777" w:rsidR="0097141E" w:rsidRPr="007C40A5" w:rsidRDefault="0097141E" w:rsidP="00870933">
            <w:pPr>
              <w:pStyle w:val="TableParagraph"/>
              <w:ind w:left="112"/>
              <w:jc w:val="both"/>
              <w:rPr>
                <w:sz w:val="20"/>
                <w:szCs w:val="20"/>
              </w:rPr>
            </w:pPr>
            <w:r w:rsidRPr="007C40A5">
              <w:rPr>
                <w:color w:val="212428"/>
                <w:sz w:val="20"/>
                <w:szCs w:val="20"/>
              </w:rPr>
              <w:t>47,691</w:t>
            </w:r>
          </w:p>
        </w:tc>
        <w:tc>
          <w:tcPr>
            <w:tcW w:w="2011" w:type="dxa"/>
          </w:tcPr>
          <w:p w14:paraId="0AC32BB5" w14:textId="77777777" w:rsidR="0097141E" w:rsidRPr="007C40A5" w:rsidRDefault="0097141E" w:rsidP="00870933">
            <w:pPr>
              <w:pStyle w:val="TableParagraph"/>
              <w:ind w:left="112"/>
              <w:jc w:val="both"/>
              <w:rPr>
                <w:sz w:val="20"/>
                <w:szCs w:val="20"/>
              </w:rPr>
            </w:pPr>
            <w:r w:rsidRPr="007C40A5">
              <w:rPr>
                <w:color w:val="212428"/>
                <w:sz w:val="20"/>
                <w:szCs w:val="20"/>
              </w:rPr>
              <w:t>284,411</w:t>
            </w:r>
          </w:p>
        </w:tc>
      </w:tr>
      <w:tr w:rsidR="0097141E" w:rsidRPr="007C40A5" w14:paraId="561C988C" w14:textId="77777777">
        <w:trPr>
          <w:trHeight w:val="479"/>
        </w:trPr>
        <w:tc>
          <w:tcPr>
            <w:tcW w:w="1277" w:type="dxa"/>
            <w:vMerge/>
            <w:tcBorders>
              <w:top w:val="nil"/>
            </w:tcBorders>
          </w:tcPr>
          <w:p w14:paraId="03873454" w14:textId="77777777" w:rsidR="0097141E" w:rsidRPr="007C40A5" w:rsidRDefault="0097141E" w:rsidP="00870933">
            <w:pPr>
              <w:jc w:val="both"/>
              <w:rPr>
                <w:sz w:val="20"/>
                <w:szCs w:val="20"/>
              </w:rPr>
            </w:pPr>
          </w:p>
        </w:tc>
        <w:tc>
          <w:tcPr>
            <w:tcW w:w="1851" w:type="dxa"/>
            <w:shd w:val="clear" w:color="auto" w:fill="D8D8D8"/>
          </w:tcPr>
          <w:p w14:paraId="74EF3E2C" w14:textId="735CE08B" w:rsidR="0097141E" w:rsidRPr="007C40A5" w:rsidRDefault="0097141E" w:rsidP="00870933">
            <w:pPr>
              <w:pStyle w:val="TableParagraph"/>
              <w:ind w:left="113"/>
              <w:jc w:val="both"/>
              <w:rPr>
                <w:sz w:val="20"/>
                <w:szCs w:val="20"/>
              </w:rPr>
            </w:pPr>
            <w:r w:rsidRPr="007C40A5">
              <w:rPr>
                <w:color w:val="212428"/>
                <w:sz w:val="20"/>
                <w:szCs w:val="20"/>
              </w:rPr>
              <w:t>Kurumsal Toplam</w:t>
            </w:r>
          </w:p>
        </w:tc>
        <w:tc>
          <w:tcPr>
            <w:tcW w:w="1647" w:type="dxa"/>
            <w:shd w:val="clear" w:color="auto" w:fill="D8D8D8"/>
          </w:tcPr>
          <w:p w14:paraId="19311F03" w14:textId="77777777" w:rsidR="0097141E" w:rsidRPr="007C40A5" w:rsidRDefault="0097141E" w:rsidP="00870933">
            <w:pPr>
              <w:pStyle w:val="TableParagraph"/>
              <w:ind w:left="113"/>
              <w:jc w:val="both"/>
              <w:rPr>
                <w:sz w:val="20"/>
                <w:szCs w:val="20"/>
              </w:rPr>
            </w:pPr>
            <w:r w:rsidRPr="007C40A5">
              <w:rPr>
                <w:color w:val="212428"/>
                <w:sz w:val="20"/>
                <w:szCs w:val="20"/>
              </w:rPr>
              <w:t>340,509</w:t>
            </w:r>
          </w:p>
        </w:tc>
        <w:tc>
          <w:tcPr>
            <w:tcW w:w="1891" w:type="dxa"/>
            <w:shd w:val="clear" w:color="auto" w:fill="D8D8D8"/>
          </w:tcPr>
          <w:p w14:paraId="0C7F87D7" w14:textId="77777777" w:rsidR="0097141E" w:rsidRPr="007C40A5" w:rsidRDefault="0097141E" w:rsidP="00870933">
            <w:pPr>
              <w:pStyle w:val="TableParagraph"/>
              <w:ind w:left="112"/>
              <w:jc w:val="both"/>
              <w:rPr>
                <w:sz w:val="20"/>
                <w:szCs w:val="20"/>
              </w:rPr>
            </w:pPr>
            <w:r w:rsidRPr="007C40A5">
              <w:rPr>
                <w:color w:val="212428"/>
                <w:sz w:val="20"/>
                <w:szCs w:val="20"/>
              </w:rPr>
              <w:t>523,117</w:t>
            </w:r>
          </w:p>
        </w:tc>
        <w:tc>
          <w:tcPr>
            <w:tcW w:w="2011" w:type="dxa"/>
            <w:shd w:val="clear" w:color="auto" w:fill="D8D8D8"/>
          </w:tcPr>
          <w:p w14:paraId="138AFD1A" w14:textId="77777777" w:rsidR="0097141E" w:rsidRPr="007C40A5" w:rsidRDefault="0097141E" w:rsidP="00870933">
            <w:pPr>
              <w:pStyle w:val="TableParagraph"/>
              <w:ind w:left="112"/>
              <w:jc w:val="both"/>
              <w:rPr>
                <w:sz w:val="20"/>
                <w:szCs w:val="20"/>
              </w:rPr>
            </w:pPr>
            <w:r w:rsidRPr="007C40A5">
              <w:rPr>
                <w:color w:val="212428"/>
                <w:sz w:val="20"/>
                <w:szCs w:val="20"/>
              </w:rPr>
              <w:t>863,626</w:t>
            </w:r>
          </w:p>
        </w:tc>
      </w:tr>
      <w:tr w:rsidR="0097141E" w:rsidRPr="007C40A5" w14:paraId="069D2ADC" w14:textId="77777777">
        <w:trPr>
          <w:trHeight w:val="479"/>
        </w:trPr>
        <w:tc>
          <w:tcPr>
            <w:tcW w:w="1277" w:type="dxa"/>
            <w:vMerge w:val="restart"/>
          </w:tcPr>
          <w:p w14:paraId="2215255A" w14:textId="77777777" w:rsidR="0097141E" w:rsidRPr="007C40A5" w:rsidRDefault="0097141E" w:rsidP="00870933">
            <w:pPr>
              <w:pStyle w:val="TableParagraph"/>
              <w:jc w:val="both"/>
              <w:rPr>
                <w:sz w:val="20"/>
                <w:szCs w:val="20"/>
              </w:rPr>
            </w:pPr>
          </w:p>
          <w:p w14:paraId="2046B627" w14:textId="77777777" w:rsidR="0097141E" w:rsidRPr="007C40A5" w:rsidRDefault="0097141E" w:rsidP="00870933">
            <w:pPr>
              <w:pStyle w:val="TableParagraph"/>
              <w:jc w:val="both"/>
              <w:rPr>
                <w:sz w:val="20"/>
                <w:szCs w:val="20"/>
              </w:rPr>
            </w:pPr>
          </w:p>
          <w:p w14:paraId="53C6C272" w14:textId="77777777" w:rsidR="0097141E" w:rsidRPr="007C40A5" w:rsidRDefault="0097141E" w:rsidP="00870933">
            <w:pPr>
              <w:pStyle w:val="TableParagraph"/>
              <w:spacing w:before="2"/>
              <w:jc w:val="both"/>
              <w:rPr>
                <w:sz w:val="20"/>
                <w:szCs w:val="20"/>
              </w:rPr>
            </w:pPr>
          </w:p>
          <w:p w14:paraId="0B1E65CF" w14:textId="77777777" w:rsidR="0097141E" w:rsidRPr="007C40A5" w:rsidRDefault="0097141E" w:rsidP="00870933">
            <w:pPr>
              <w:pStyle w:val="TableParagraph"/>
              <w:ind w:left="118"/>
              <w:jc w:val="both"/>
              <w:rPr>
                <w:sz w:val="20"/>
                <w:szCs w:val="20"/>
              </w:rPr>
            </w:pPr>
            <w:r w:rsidRPr="007C40A5">
              <w:rPr>
                <w:color w:val="212428"/>
                <w:sz w:val="20"/>
                <w:szCs w:val="20"/>
              </w:rPr>
              <w:t>DIOKI</w:t>
            </w:r>
          </w:p>
        </w:tc>
        <w:tc>
          <w:tcPr>
            <w:tcW w:w="1851" w:type="dxa"/>
          </w:tcPr>
          <w:p w14:paraId="28347A3C" w14:textId="7299F5A5" w:rsidR="0097141E" w:rsidRPr="007C40A5" w:rsidRDefault="0097141E" w:rsidP="00870933">
            <w:pPr>
              <w:pStyle w:val="TableParagraph"/>
              <w:ind w:left="113"/>
              <w:jc w:val="both"/>
              <w:rPr>
                <w:sz w:val="20"/>
                <w:szCs w:val="20"/>
              </w:rPr>
            </w:pPr>
            <w:r w:rsidRPr="007C40A5">
              <w:rPr>
                <w:color w:val="212428"/>
                <w:sz w:val="20"/>
                <w:szCs w:val="20"/>
              </w:rPr>
              <w:t>Sermaye Yatırımı</w:t>
            </w:r>
          </w:p>
        </w:tc>
        <w:tc>
          <w:tcPr>
            <w:tcW w:w="1647" w:type="dxa"/>
          </w:tcPr>
          <w:p w14:paraId="004226F1" w14:textId="77777777" w:rsidR="0097141E" w:rsidRPr="007C40A5" w:rsidRDefault="0097141E" w:rsidP="00870933">
            <w:pPr>
              <w:pStyle w:val="TableParagraph"/>
              <w:ind w:left="113"/>
              <w:jc w:val="both"/>
              <w:rPr>
                <w:sz w:val="20"/>
                <w:szCs w:val="20"/>
              </w:rPr>
            </w:pPr>
            <w:r w:rsidRPr="007C40A5">
              <w:rPr>
                <w:color w:val="212428"/>
                <w:sz w:val="20"/>
                <w:szCs w:val="20"/>
              </w:rPr>
              <w:t>9,860</w:t>
            </w:r>
          </w:p>
        </w:tc>
        <w:tc>
          <w:tcPr>
            <w:tcW w:w="1891" w:type="dxa"/>
          </w:tcPr>
          <w:p w14:paraId="04DCA88C" w14:textId="77777777" w:rsidR="0097141E" w:rsidRPr="007C40A5" w:rsidRDefault="0097141E" w:rsidP="00870933">
            <w:pPr>
              <w:pStyle w:val="TableParagraph"/>
              <w:ind w:left="112"/>
              <w:jc w:val="both"/>
              <w:rPr>
                <w:sz w:val="20"/>
                <w:szCs w:val="20"/>
              </w:rPr>
            </w:pPr>
            <w:r w:rsidRPr="007C40A5">
              <w:rPr>
                <w:color w:val="212428"/>
                <w:sz w:val="20"/>
                <w:szCs w:val="20"/>
              </w:rPr>
              <w:t>178,000</w:t>
            </w:r>
          </w:p>
        </w:tc>
        <w:tc>
          <w:tcPr>
            <w:tcW w:w="2011" w:type="dxa"/>
          </w:tcPr>
          <w:p w14:paraId="203AB0CB" w14:textId="77777777" w:rsidR="0097141E" w:rsidRPr="007C40A5" w:rsidRDefault="0097141E" w:rsidP="00870933">
            <w:pPr>
              <w:pStyle w:val="TableParagraph"/>
              <w:ind w:left="112"/>
              <w:jc w:val="both"/>
              <w:rPr>
                <w:sz w:val="20"/>
                <w:szCs w:val="20"/>
              </w:rPr>
            </w:pPr>
            <w:r w:rsidRPr="007C40A5">
              <w:rPr>
                <w:color w:val="212428"/>
                <w:sz w:val="20"/>
                <w:szCs w:val="20"/>
              </w:rPr>
              <w:t>187,860</w:t>
            </w:r>
          </w:p>
        </w:tc>
      </w:tr>
      <w:tr w:rsidR="0097141E" w:rsidRPr="007C40A5" w14:paraId="2119ADB3" w14:textId="77777777">
        <w:trPr>
          <w:trHeight w:val="479"/>
        </w:trPr>
        <w:tc>
          <w:tcPr>
            <w:tcW w:w="1277" w:type="dxa"/>
            <w:vMerge/>
            <w:tcBorders>
              <w:top w:val="nil"/>
            </w:tcBorders>
          </w:tcPr>
          <w:p w14:paraId="5681F5AD" w14:textId="77777777" w:rsidR="0097141E" w:rsidRPr="007C40A5" w:rsidRDefault="0097141E" w:rsidP="00870933">
            <w:pPr>
              <w:jc w:val="both"/>
              <w:rPr>
                <w:sz w:val="20"/>
                <w:szCs w:val="20"/>
              </w:rPr>
            </w:pPr>
          </w:p>
        </w:tc>
        <w:tc>
          <w:tcPr>
            <w:tcW w:w="1851" w:type="dxa"/>
          </w:tcPr>
          <w:p w14:paraId="52BAD56F" w14:textId="7E9309E0" w:rsidR="0097141E" w:rsidRPr="007C40A5" w:rsidRDefault="0097141E" w:rsidP="00870933">
            <w:pPr>
              <w:pStyle w:val="TableParagraph"/>
              <w:ind w:left="113"/>
              <w:jc w:val="both"/>
              <w:rPr>
                <w:sz w:val="20"/>
                <w:szCs w:val="20"/>
              </w:rPr>
            </w:pPr>
            <w:r w:rsidRPr="007C40A5">
              <w:rPr>
                <w:color w:val="212428"/>
                <w:sz w:val="20"/>
                <w:szCs w:val="20"/>
              </w:rPr>
              <w:t>Ürün Geliştirme denemeler</w:t>
            </w:r>
          </w:p>
        </w:tc>
        <w:tc>
          <w:tcPr>
            <w:tcW w:w="1647" w:type="dxa"/>
          </w:tcPr>
          <w:p w14:paraId="649AF4EA" w14:textId="77777777" w:rsidR="0097141E" w:rsidRPr="007C40A5" w:rsidRDefault="0097141E" w:rsidP="00870933">
            <w:pPr>
              <w:pStyle w:val="TableParagraph"/>
              <w:ind w:left="113"/>
              <w:jc w:val="both"/>
              <w:rPr>
                <w:sz w:val="20"/>
                <w:szCs w:val="20"/>
              </w:rPr>
            </w:pPr>
            <w:r w:rsidRPr="007C40A5">
              <w:rPr>
                <w:color w:val="212428"/>
                <w:sz w:val="20"/>
                <w:szCs w:val="20"/>
              </w:rPr>
              <w:t>621,473</w:t>
            </w:r>
          </w:p>
        </w:tc>
        <w:tc>
          <w:tcPr>
            <w:tcW w:w="1891" w:type="dxa"/>
          </w:tcPr>
          <w:p w14:paraId="27B29CEF" w14:textId="77777777" w:rsidR="0097141E" w:rsidRPr="007C40A5" w:rsidRDefault="0097141E" w:rsidP="00870933">
            <w:pPr>
              <w:pStyle w:val="TableParagraph"/>
              <w:ind w:left="112"/>
              <w:jc w:val="both"/>
              <w:rPr>
                <w:sz w:val="20"/>
                <w:szCs w:val="20"/>
              </w:rPr>
            </w:pPr>
            <w:r w:rsidRPr="007C40A5">
              <w:rPr>
                <w:color w:val="212428"/>
                <w:sz w:val="20"/>
                <w:szCs w:val="20"/>
              </w:rPr>
              <w:t>705,285</w:t>
            </w:r>
          </w:p>
        </w:tc>
        <w:tc>
          <w:tcPr>
            <w:tcW w:w="2011" w:type="dxa"/>
          </w:tcPr>
          <w:p w14:paraId="0A3B5432" w14:textId="77777777" w:rsidR="0097141E" w:rsidRPr="007C40A5" w:rsidRDefault="0097141E" w:rsidP="00870933">
            <w:pPr>
              <w:pStyle w:val="TableParagraph"/>
              <w:ind w:left="112"/>
              <w:jc w:val="both"/>
              <w:rPr>
                <w:sz w:val="20"/>
                <w:szCs w:val="20"/>
              </w:rPr>
            </w:pPr>
            <w:r w:rsidRPr="007C40A5">
              <w:rPr>
                <w:color w:val="212428"/>
                <w:sz w:val="20"/>
                <w:szCs w:val="20"/>
              </w:rPr>
              <w:t>1,326,758</w:t>
            </w:r>
          </w:p>
        </w:tc>
      </w:tr>
      <w:tr w:rsidR="0097141E" w:rsidRPr="007C40A5" w14:paraId="65D3C517" w14:textId="77777777">
        <w:trPr>
          <w:trHeight w:val="709"/>
        </w:trPr>
        <w:tc>
          <w:tcPr>
            <w:tcW w:w="1277" w:type="dxa"/>
            <w:vMerge/>
            <w:tcBorders>
              <w:top w:val="nil"/>
            </w:tcBorders>
          </w:tcPr>
          <w:p w14:paraId="712973F5" w14:textId="77777777" w:rsidR="0097141E" w:rsidRPr="007C40A5" w:rsidRDefault="0097141E" w:rsidP="00870933">
            <w:pPr>
              <w:jc w:val="both"/>
              <w:rPr>
                <w:sz w:val="20"/>
                <w:szCs w:val="20"/>
              </w:rPr>
            </w:pPr>
          </w:p>
        </w:tc>
        <w:tc>
          <w:tcPr>
            <w:tcW w:w="1851" w:type="dxa"/>
          </w:tcPr>
          <w:p w14:paraId="5E52663A" w14:textId="0A62E0D3" w:rsidR="0097141E" w:rsidRPr="007C40A5" w:rsidRDefault="0097141E" w:rsidP="00870933">
            <w:pPr>
              <w:pStyle w:val="TableParagraph"/>
              <w:ind w:left="113" w:right="592"/>
              <w:jc w:val="both"/>
              <w:rPr>
                <w:sz w:val="20"/>
                <w:szCs w:val="20"/>
              </w:rPr>
            </w:pPr>
            <w:r w:rsidRPr="007C40A5">
              <w:rPr>
                <w:color w:val="212428"/>
                <w:sz w:val="20"/>
                <w:szCs w:val="20"/>
              </w:rPr>
              <w:t>Test/Teknik. Destek</w:t>
            </w:r>
          </w:p>
        </w:tc>
        <w:tc>
          <w:tcPr>
            <w:tcW w:w="1647" w:type="dxa"/>
          </w:tcPr>
          <w:p w14:paraId="1A28B263" w14:textId="77777777" w:rsidR="0097141E" w:rsidRPr="007C40A5" w:rsidRDefault="0097141E" w:rsidP="00870933">
            <w:pPr>
              <w:pStyle w:val="TableParagraph"/>
              <w:ind w:left="113"/>
              <w:jc w:val="both"/>
              <w:rPr>
                <w:sz w:val="20"/>
                <w:szCs w:val="20"/>
              </w:rPr>
            </w:pPr>
            <w:r w:rsidRPr="007C40A5">
              <w:rPr>
                <w:color w:val="212428"/>
                <w:sz w:val="20"/>
                <w:szCs w:val="20"/>
              </w:rPr>
              <w:t>104,740</w:t>
            </w:r>
          </w:p>
        </w:tc>
        <w:tc>
          <w:tcPr>
            <w:tcW w:w="1891" w:type="dxa"/>
          </w:tcPr>
          <w:p w14:paraId="26504859" w14:textId="77777777" w:rsidR="0097141E" w:rsidRPr="007C40A5" w:rsidRDefault="0097141E" w:rsidP="00870933">
            <w:pPr>
              <w:pStyle w:val="TableParagraph"/>
              <w:ind w:left="112"/>
              <w:jc w:val="both"/>
              <w:rPr>
                <w:sz w:val="20"/>
                <w:szCs w:val="20"/>
              </w:rPr>
            </w:pPr>
            <w:r w:rsidRPr="007C40A5">
              <w:rPr>
                <w:color w:val="212428"/>
                <w:sz w:val="20"/>
                <w:szCs w:val="20"/>
              </w:rPr>
              <w:t>12,400</w:t>
            </w:r>
          </w:p>
        </w:tc>
        <w:tc>
          <w:tcPr>
            <w:tcW w:w="2011" w:type="dxa"/>
          </w:tcPr>
          <w:p w14:paraId="70F443A3" w14:textId="77777777" w:rsidR="0097141E" w:rsidRPr="007C40A5" w:rsidRDefault="0097141E" w:rsidP="00870933">
            <w:pPr>
              <w:pStyle w:val="TableParagraph"/>
              <w:ind w:left="112"/>
              <w:jc w:val="both"/>
              <w:rPr>
                <w:sz w:val="20"/>
                <w:szCs w:val="20"/>
              </w:rPr>
            </w:pPr>
            <w:r w:rsidRPr="007C40A5">
              <w:rPr>
                <w:color w:val="212428"/>
                <w:sz w:val="20"/>
                <w:szCs w:val="20"/>
              </w:rPr>
              <w:t>117,140</w:t>
            </w:r>
          </w:p>
        </w:tc>
      </w:tr>
      <w:tr w:rsidR="0097141E" w:rsidRPr="007C40A5" w14:paraId="5069E829" w14:textId="77777777">
        <w:trPr>
          <w:trHeight w:val="479"/>
        </w:trPr>
        <w:tc>
          <w:tcPr>
            <w:tcW w:w="1277" w:type="dxa"/>
            <w:vMerge/>
            <w:tcBorders>
              <w:top w:val="nil"/>
            </w:tcBorders>
          </w:tcPr>
          <w:p w14:paraId="083CED62" w14:textId="77777777" w:rsidR="0097141E" w:rsidRPr="007C40A5" w:rsidRDefault="0097141E" w:rsidP="00870933">
            <w:pPr>
              <w:jc w:val="both"/>
              <w:rPr>
                <w:sz w:val="20"/>
                <w:szCs w:val="20"/>
              </w:rPr>
            </w:pPr>
          </w:p>
        </w:tc>
        <w:tc>
          <w:tcPr>
            <w:tcW w:w="1851" w:type="dxa"/>
            <w:shd w:val="clear" w:color="auto" w:fill="D8D8D8"/>
          </w:tcPr>
          <w:p w14:paraId="246B7CE7" w14:textId="55900B34" w:rsidR="0097141E" w:rsidRPr="007C40A5" w:rsidRDefault="0097141E" w:rsidP="00870933">
            <w:pPr>
              <w:pStyle w:val="TableParagraph"/>
              <w:ind w:left="113"/>
              <w:jc w:val="both"/>
              <w:rPr>
                <w:sz w:val="20"/>
                <w:szCs w:val="20"/>
              </w:rPr>
            </w:pPr>
            <w:r w:rsidRPr="007C40A5">
              <w:rPr>
                <w:color w:val="212428"/>
                <w:sz w:val="20"/>
                <w:szCs w:val="20"/>
              </w:rPr>
              <w:t>Kurumsal Toplam</w:t>
            </w:r>
          </w:p>
        </w:tc>
        <w:tc>
          <w:tcPr>
            <w:tcW w:w="1647" w:type="dxa"/>
            <w:shd w:val="clear" w:color="auto" w:fill="D8D8D8"/>
          </w:tcPr>
          <w:p w14:paraId="4AA37B84" w14:textId="77777777" w:rsidR="0097141E" w:rsidRPr="007C40A5" w:rsidRDefault="0097141E" w:rsidP="00870933">
            <w:pPr>
              <w:pStyle w:val="TableParagraph"/>
              <w:ind w:left="113"/>
              <w:jc w:val="both"/>
              <w:rPr>
                <w:sz w:val="20"/>
                <w:szCs w:val="20"/>
              </w:rPr>
            </w:pPr>
            <w:r w:rsidRPr="007C40A5">
              <w:rPr>
                <w:color w:val="212428"/>
                <w:sz w:val="20"/>
                <w:szCs w:val="20"/>
              </w:rPr>
              <w:t>736,073</w:t>
            </w:r>
          </w:p>
        </w:tc>
        <w:tc>
          <w:tcPr>
            <w:tcW w:w="1891" w:type="dxa"/>
            <w:shd w:val="clear" w:color="auto" w:fill="D8D8D8"/>
          </w:tcPr>
          <w:p w14:paraId="7CC6495F" w14:textId="77777777" w:rsidR="0097141E" w:rsidRPr="007C40A5" w:rsidRDefault="0097141E" w:rsidP="00870933">
            <w:pPr>
              <w:pStyle w:val="TableParagraph"/>
              <w:ind w:left="112"/>
              <w:jc w:val="both"/>
              <w:rPr>
                <w:sz w:val="20"/>
                <w:szCs w:val="20"/>
              </w:rPr>
            </w:pPr>
            <w:r w:rsidRPr="007C40A5">
              <w:rPr>
                <w:color w:val="212428"/>
                <w:sz w:val="20"/>
                <w:szCs w:val="20"/>
              </w:rPr>
              <w:t>895,685</w:t>
            </w:r>
          </w:p>
        </w:tc>
        <w:tc>
          <w:tcPr>
            <w:tcW w:w="2011" w:type="dxa"/>
            <w:shd w:val="clear" w:color="auto" w:fill="D8D8D8"/>
          </w:tcPr>
          <w:p w14:paraId="5DF9BA38" w14:textId="77777777" w:rsidR="0097141E" w:rsidRPr="007C40A5" w:rsidRDefault="0097141E" w:rsidP="00870933">
            <w:pPr>
              <w:pStyle w:val="TableParagraph"/>
              <w:ind w:left="112"/>
              <w:jc w:val="both"/>
              <w:rPr>
                <w:sz w:val="20"/>
                <w:szCs w:val="20"/>
              </w:rPr>
            </w:pPr>
            <w:r w:rsidRPr="007C40A5">
              <w:rPr>
                <w:color w:val="212428"/>
                <w:sz w:val="20"/>
                <w:szCs w:val="20"/>
              </w:rPr>
              <w:t>1,631,758</w:t>
            </w:r>
          </w:p>
        </w:tc>
      </w:tr>
      <w:tr w:rsidR="003E7256" w:rsidRPr="007C40A5" w14:paraId="72F9D6A6" w14:textId="77777777">
        <w:trPr>
          <w:trHeight w:val="479"/>
        </w:trPr>
        <w:tc>
          <w:tcPr>
            <w:tcW w:w="3128" w:type="dxa"/>
            <w:gridSpan w:val="2"/>
            <w:shd w:val="clear" w:color="auto" w:fill="D8D8D8"/>
          </w:tcPr>
          <w:p w14:paraId="09FC435E" w14:textId="2CDBB157" w:rsidR="003E7256" w:rsidRPr="007C40A5" w:rsidRDefault="0097141E" w:rsidP="00870933">
            <w:pPr>
              <w:pStyle w:val="TableParagraph"/>
              <w:ind w:left="118"/>
              <w:jc w:val="both"/>
              <w:rPr>
                <w:sz w:val="20"/>
                <w:szCs w:val="20"/>
              </w:rPr>
            </w:pPr>
            <w:r w:rsidRPr="007C40A5">
              <w:rPr>
                <w:color w:val="212428"/>
                <w:sz w:val="20"/>
                <w:szCs w:val="20"/>
              </w:rPr>
              <w:t>Toplam</w:t>
            </w:r>
          </w:p>
        </w:tc>
        <w:tc>
          <w:tcPr>
            <w:tcW w:w="1647" w:type="dxa"/>
            <w:shd w:val="clear" w:color="auto" w:fill="D8D8D8"/>
          </w:tcPr>
          <w:p w14:paraId="2DB111CA" w14:textId="77777777" w:rsidR="003E7256" w:rsidRPr="007C40A5" w:rsidRDefault="00F57809" w:rsidP="00870933">
            <w:pPr>
              <w:pStyle w:val="TableParagraph"/>
              <w:ind w:left="113"/>
              <w:jc w:val="both"/>
              <w:rPr>
                <w:sz w:val="20"/>
                <w:szCs w:val="20"/>
              </w:rPr>
            </w:pPr>
            <w:r w:rsidRPr="007C40A5">
              <w:rPr>
                <w:color w:val="212428"/>
                <w:sz w:val="20"/>
                <w:szCs w:val="20"/>
              </w:rPr>
              <w:t>8,126,179</w:t>
            </w:r>
          </w:p>
        </w:tc>
        <w:tc>
          <w:tcPr>
            <w:tcW w:w="1891" w:type="dxa"/>
            <w:shd w:val="clear" w:color="auto" w:fill="D8D8D8"/>
          </w:tcPr>
          <w:p w14:paraId="7D044566" w14:textId="77777777" w:rsidR="003E7256" w:rsidRPr="007C40A5" w:rsidRDefault="00F57809" w:rsidP="00870933">
            <w:pPr>
              <w:pStyle w:val="TableParagraph"/>
              <w:ind w:left="112"/>
              <w:jc w:val="both"/>
              <w:rPr>
                <w:sz w:val="20"/>
                <w:szCs w:val="20"/>
              </w:rPr>
            </w:pPr>
            <w:r w:rsidRPr="007C40A5">
              <w:rPr>
                <w:color w:val="212428"/>
                <w:sz w:val="20"/>
                <w:szCs w:val="20"/>
              </w:rPr>
              <w:t>3,128,462</w:t>
            </w:r>
          </w:p>
        </w:tc>
        <w:tc>
          <w:tcPr>
            <w:tcW w:w="2011" w:type="dxa"/>
            <w:shd w:val="clear" w:color="auto" w:fill="D8D8D8"/>
          </w:tcPr>
          <w:p w14:paraId="27E76426" w14:textId="77777777" w:rsidR="003E7256" w:rsidRPr="007C40A5" w:rsidRDefault="00F57809" w:rsidP="00870933">
            <w:pPr>
              <w:pStyle w:val="TableParagraph"/>
              <w:ind w:left="112"/>
              <w:jc w:val="both"/>
              <w:rPr>
                <w:sz w:val="20"/>
                <w:szCs w:val="20"/>
              </w:rPr>
            </w:pPr>
            <w:r w:rsidRPr="007C40A5">
              <w:rPr>
                <w:color w:val="212428"/>
                <w:sz w:val="20"/>
                <w:szCs w:val="20"/>
              </w:rPr>
              <w:t>11,254,641</w:t>
            </w:r>
          </w:p>
        </w:tc>
      </w:tr>
    </w:tbl>
    <w:p w14:paraId="75AC9E21" w14:textId="77777777" w:rsidR="003E7256" w:rsidRPr="007C40A5" w:rsidRDefault="003E7256" w:rsidP="00870933">
      <w:pPr>
        <w:pStyle w:val="GvdeMetni"/>
        <w:jc w:val="both"/>
      </w:pPr>
    </w:p>
    <w:p w14:paraId="7A3B53B1" w14:textId="77777777" w:rsidR="003E7256" w:rsidRPr="007C40A5" w:rsidRDefault="003E7256" w:rsidP="00870933">
      <w:pPr>
        <w:pStyle w:val="GvdeMetni"/>
        <w:spacing w:before="8"/>
        <w:jc w:val="both"/>
      </w:pPr>
    </w:p>
    <w:p w14:paraId="3B05BA27" w14:textId="0D374B24" w:rsidR="003E7256" w:rsidRPr="007C40A5" w:rsidRDefault="0097141E" w:rsidP="00870933">
      <w:pPr>
        <w:pStyle w:val="ListeParagraf"/>
        <w:numPr>
          <w:ilvl w:val="1"/>
          <w:numId w:val="25"/>
        </w:numPr>
        <w:tabs>
          <w:tab w:val="left" w:pos="1165"/>
        </w:tabs>
        <w:spacing w:before="91" w:line="229" w:lineRule="exact"/>
        <w:ind w:right="1461"/>
        <w:jc w:val="both"/>
        <w:rPr>
          <w:sz w:val="20"/>
          <w:szCs w:val="20"/>
        </w:rPr>
        <w:sectPr w:rsidR="003E7256" w:rsidRPr="007C40A5">
          <w:pgSz w:w="12240" w:h="15840"/>
          <w:pgMar w:top="1440" w:right="540" w:bottom="280" w:left="1200" w:header="720" w:footer="720" w:gutter="0"/>
          <w:cols w:space="720"/>
        </w:sectPr>
      </w:pPr>
      <w:r w:rsidRPr="007C40A5">
        <w:rPr>
          <w:color w:val="3D3D3D"/>
          <w:sz w:val="20"/>
          <w:szCs w:val="20"/>
          <w:u w:val="single" w:color="3D3D3D"/>
        </w:rPr>
        <w:t xml:space="preserve">Bileşen 3: Türkiye'de XPS sektöründe HBCD kullanımının ortadan kaldırılması: </w:t>
      </w:r>
      <w:r w:rsidRPr="007C40A5">
        <w:rPr>
          <w:color w:val="3D3D3D"/>
          <w:sz w:val="20"/>
          <w:szCs w:val="20"/>
        </w:rPr>
        <w:t xml:space="preserve">Bileşen 2'ye gelince, Bileşen 3, teknik yardım ve kapasite ile birlikte HBCD tüketiminin ortadan kaldırılması için yatırım desteği sağlanması yoluyla XPS sektöründeki özel sektör yararlanıcılarına odaklanarak tasarlanmıştır. Bu hedefi gerçekleştirmek için sektör ve bireysel işletme düzeyinde inşa etmek ve tüm işletmelerin gerekli teknik ve operasyonel kapasiteye eşit bir temelde erişmesini sağlamanın kritik engelini ele almak ve böylece sektörde rekabetçi eşitliği </w:t>
      </w:r>
      <w:r w:rsidR="00FA34C2" w:rsidRPr="007C40A5">
        <w:rPr>
          <w:color w:val="3D3D3D"/>
          <w:sz w:val="20"/>
          <w:szCs w:val="20"/>
        </w:rPr>
        <w:t>sağlamayı amaçlamaktadır</w:t>
      </w:r>
      <w:r w:rsidRPr="007C40A5">
        <w:rPr>
          <w:color w:val="3D3D3D"/>
          <w:sz w:val="20"/>
          <w:szCs w:val="20"/>
        </w:rPr>
        <w:t>. Bileşen, aşağıda açıklandığı gibi, ilk ikisi HBCD'nin aşamalı olarak kaldırılmasıyla ilgili teknik kapasite gelişimini destekleyen ve üçüncüsü, aşamalı olarak kullanımdan kaldırılması faaliyetleri için yatırım desteği sağlayan üç Sonuç ile yapılandırılmıştır. Bileşen, 3.380.414 ABD Doları (3.320.414 ABD Doları tutarında yatırım ve 60.000 ABD Doları tutarında ayni ortak finansman) tutarında özel sektör ortak finansmanı ile birlikte 565.000 ABD Doları tutarında bir GEF hibesini içermektedir.</w:t>
      </w:r>
    </w:p>
    <w:p w14:paraId="0F540F8E" w14:textId="393CBA3F" w:rsidR="003E7256" w:rsidRPr="007C40A5" w:rsidRDefault="00FA34C2" w:rsidP="00870933">
      <w:pPr>
        <w:tabs>
          <w:tab w:val="left" w:pos="2023"/>
        </w:tabs>
        <w:spacing w:before="62" w:line="304" w:lineRule="auto"/>
        <w:ind w:right="1459"/>
        <w:jc w:val="both"/>
        <w:rPr>
          <w:i/>
          <w:color w:val="3D3D3D"/>
          <w:sz w:val="20"/>
          <w:szCs w:val="20"/>
        </w:rPr>
      </w:pPr>
      <w:r w:rsidRPr="007C40A5">
        <w:rPr>
          <w:i/>
          <w:color w:val="3D3D3D"/>
          <w:sz w:val="20"/>
          <w:szCs w:val="20"/>
        </w:rPr>
        <w:lastRenderedPageBreak/>
        <w:t>Sonuç 3.1- XPS üreticileri, alternatif alev geciktirici içeren üretimin seçimini ve üretimini tamamlamak için teknik bilgi ve yeteneğe ihtiyaç duymuşlardır: Bu Sonuç, XPS üreticilerinin HBCD'ye alternatifler konusunda uluslararası uzmanlığa erişme konusundaki genel isteğini ve bunların bireysel olarak operasyonel uygulamalarını kabul etmektedir. Rekabetçi ve tescilli hususları kabul eden bir temel aşağıda açıklanmıştır.</w:t>
      </w:r>
    </w:p>
    <w:p w14:paraId="173D2D6D" w14:textId="77777777" w:rsidR="00FA34C2" w:rsidRPr="007C40A5" w:rsidRDefault="00FA34C2" w:rsidP="00870933">
      <w:pPr>
        <w:tabs>
          <w:tab w:val="left" w:pos="2455"/>
        </w:tabs>
        <w:spacing w:line="304" w:lineRule="auto"/>
        <w:ind w:right="1466"/>
        <w:jc w:val="both"/>
        <w:rPr>
          <w:sz w:val="20"/>
          <w:szCs w:val="20"/>
        </w:rPr>
      </w:pPr>
    </w:p>
    <w:p w14:paraId="1A9EEB4E" w14:textId="3F61B7DE" w:rsidR="00FA34C2" w:rsidRPr="007C40A5" w:rsidRDefault="00FA34C2" w:rsidP="00870933">
      <w:pPr>
        <w:pStyle w:val="GvdeMetni"/>
        <w:spacing w:before="10"/>
        <w:jc w:val="both"/>
        <w:rPr>
          <w:color w:val="3D3D3D"/>
        </w:rPr>
      </w:pPr>
      <w:r w:rsidRPr="007C40A5">
        <w:rPr>
          <w:color w:val="3D3D3D"/>
        </w:rPr>
        <w:t>Çıktı 3.1.1, alternatif seçim üzerinde optimum rekabetçi kararlar alma, HBCD ortadan kaldırılmasını tamamlamak için gerekli yatırımı sonuçlandırma, üretim tekniklerini optimize etme ve HBCD içermeyen ürün olan nihai XPS ürünlerinin ürün sertifikasyonunu sürdürme kapasitesini sağlayacaktır. Uzmanlık ve bu kapasiteye erişimdeki eşit olmayan dağılım dikkate alındığında, bu, seçim ve üretimin HBCD tabanlı olmayan üretime dönüştürülmesi ve ayrıca ürün sertifikasyonu konusunda en az gelişmiş olan sektördeki XPS üreticilerine karşı gerektiği gibi dikkatli olacaktır.</w:t>
      </w:r>
    </w:p>
    <w:p w14:paraId="6DBFA05F" w14:textId="77777777" w:rsidR="00FA34C2" w:rsidRPr="007C40A5" w:rsidRDefault="00FA34C2" w:rsidP="00870933">
      <w:pPr>
        <w:pStyle w:val="GvdeMetni"/>
        <w:spacing w:before="10"/>
        <w:jc w:val="both"/>
        <w:rPr>
          <w:color w:val="3D3D3D"/>
        </w:rPr>
      </w:pPr>
    </w:p>
    <w:p w14:paraId="6D3922CC" w14:textId="6EDD2D4E" w:rsidR="003E7256" w:rsidRPr="007C40A5" w:rsidRDefault="00FA34C2" w:rsidP="00870933">
      <w:pPr>
        <w:pStyle w:val="GvdeMetni"/>
        <w:spacing w:before="9"/>
        <w:jc w:val="both"/>
        <w:rPr>
          <w:color w:val="3D3D3D"/>
        </w:rPr>
      </w:pPr>
      <w:r w:rsidRPr="007C40A5">
        <w:rPr>
          <w:i/>
          <w:color w:val="3D3D3D"/>
        </w:rPr>
        <w:t xml:space="preserve">Sonuç 3.2. </w:t>
      </w:r>
      <w:r w:rsidRPr="007C40A5">
        <w:rPr>
          <w:color w:val="3D3D3D"/>
        </w:rPr>
        <w:t>Ulusal XPS birliği (ISODER), XPS'nin tüm aşamalarında alternatif alev geciktirici kullanımı hakkında üyelere toplu bilgi sağlamak için programlamasında teknik olarak desteklenmektedir. Bu Sonuç, toplu bilgi sağlama ve destekleme konusunda sektör endüstrisi birliği olan ISODER ile ortaklık kurmayı içermektedir. Aşağıda açıklanan çıktıda yansıtıldığı gibi, XPS üretiminin tüm aşamalarında alternatif alev geciktirici kullanımı konusunda üyeler için laboratuvar kapasitesi dikkate alınmaktadır.</w:t>
      </w:r>
    </w:p>
    <w:p w14:paraId="1F817152" w14:textId="77777777" w:rsidR="00FA34C2" w:rsidRPr="007C40A5" w:rsidRDefault="00FA34C2" w:rsidP="00870933">
      <w:pPr>
        <w:pStyle w:val="GvdeMetni"/>
        <w:spacing w:before="9"/>
        <w:jc w:val="both"/>
      </w:pPr>
    </w:p>
    <w:p w14:paraId="3B4A3BF4" w14:textId="450B76E9" w:rsidR="003E7256" w:rsidRPr="007C40A5" w:rsidRDefault="00FA34C2" w:rsidP="00870933">
      <w:pPr>
        <w:pStyle w:val="GvdeMetni"/>
        <w:spacing w:before="10"/>
        <w:jc w:val="both"/>
        <w:rPr>
          <w:color w:val="3D3D3D"/>
        </w:rPr>
      </w:pPr>
      <w:r w:rsidRPr="007C40A5">
        <w:rPr>
          <w:color w:val="3D3D3D"/>
        </w:rPr>
        <w:t>Çıktı 3.2.1, ISODER'in üyeler için teknik destek programlaması yoluyla sağlanan XPS sektörü için alternatifler hakkında teknik bilgilerin yayılmasına odaklanacaktır. Bu, Türkçe teknik ve piyasa referanslarının sağlanması için kaynakların sağlanması ve tanınmış uluslararası ve ulusal uzmanların kullanıldığı çalıştay etkinliklerinin sponsorluğu yoluyla yapılacaktır. EPSDER sponsorluğundaki CEVKAK laboratuvarında, Çıktı 2.2.2'de HBCD içermeyen ürünün kalifikasyonu için ürün testi ve sertifikasyonu ile ilgili teknik kapasitenin yükseltilmesi de XPS sektörüne hizmet edecektir.</w:t>
      </w:r>
    </w:p>
    <w:p w14:paraId="63DDADCC" w14:textId="77777777" w:rsidR="00FA34C2" w:rsidRPr="007C40A5" w:rsidRDefault="00FA34C2" w:rsidP="00870933">
      <w:pPr>
        <w:pStyle w:val="GvdeMetni"/>
        <w:spacing w:before="10"/>
        <w:jc w:val="both"/>
        <w:rPr>
          <w:color w:val="3D3D3D"/>
        </w:rPr>
      </w:pPr>
    </w:p>
    <w:p w14:paraId="158F01FE" w14:textId="14A315E5" w:rsidR="003E7256" w:rsidRPr="007C40A5" w:rsidRDefault="00FA34C2" w:rsidP="00870933">
      <w:pPr>
        <w:pStyle w:val="GvdeMetni"/>
        <w:spacing w:before="10"/>
        <w:jc w:val="both"/>
        <w:rPr>
          <w:color w:val="3D3D3D"/>
        </w:rPr>
      </w:pPr>
      <w:r w:rsidRPr="007C40A5">
        <w:rPr>
          <w:color w:val="3D3D3D"/>
        </w:rPr>
        <w:t>Sonuç 3.3. XPS'nin yerli üretiminde (705 t HBCD/yıl) HBCD kullanımının tamamen sona ermesi sağlanmıştır. Bu Sonuç, proje hedefine ulaşacak olan iki ana proje Çıktısından ikincisi, yani Türkiye'de HBCD kullanımının ortadan kaldırılması, diğer Yukarıda açıklanan Sonuç 2.3'tür. Yukarıda belgelenen 705 t/yıllık temel HBCD tüketiminin üç yıllık bir süre içinde ortadan kaldırılması için HBCD'nin uygun alternatiflerle değiştirilmesini gerçekleştirmek için gereken yatırımla ilgilidir. Buna GEF hibe tahsisi, sektördeki altı katılımcı işletmede toplam 2.755.414 ABD$'lık net mobilize yatırımla birlikte 565.000 ABD$ olacaktır. Genel yatırım gereksinimleri, 2016-2018 yıllarında yapılan hazırlık ve uygulama için her bir işletmenin belgelenmiş harcamalarına ve proje sırasında aşamalı olarak bitirmek için gereken ek yatırım için ayrıntılı maliyet tahminlerine dayanmaktadır. Yatırımlar, genel sermaye ekipmanı ve üretim tesisi modifikasyonları, ürün geliştirme ve test/teknik destek maliyetleri kategorilerinde HBCD'nin aşamalı olarak kaldırılmasını ve çevreye duyarlı alternatiflere dönüştürülmesini destekleyen artan harcamaları içermektedir. Bu tahminler aşağıdaki Tablo 5'te verilmektedir. Yerli XPS üreticileri tarafından yapılan ve planlanan yatırım toplam 3.320.414 ABD$'dır ve teklif edilen hibe düşüldükten sonra, sektördeki işletmeler tarafından seferber edilen yatırımlar için yukarıda belirtilen ortak finansman için kullanılır.</w:t>
      </w:r>
    </w:p>
    <w:p w14:paraId="4F8B9D6D" w14:textId="3A233105" w:rsidR="00FA34C2" w:rsidRPr="007C40A5" w:rsidRDefault="00FA34C2" w:rsidP="00870933">
      <w:pPr>
        <w:pStyle w:val="GvdeMetni"/>
        <w:spacing w:before="10"/>
        <w:jc w:val="both"/>
        <w:rPr>
          <w:color w:val="3D3D3D"/>
        </w:rPr>
      </w:pPr>
    </w:p>
    <w:p w14:paraId="70B8EB6C" w14:textId="77777777" w:rsidR="00FA34C2" w:rsidRPr="007C40A5" w:rsidRDefault="00FA34C2" w:rsidP="00870933">
      <w:pPr>
        <w:pStyle w:val="GvdeMetni"/>
        <w:spacing w:before="10"/>
        <w:jc w:val="both"/>
        <w:rPr>
          <w:color w:val="3D3D3D"/>
        </w:rPr>
      </w:pPr>
      <w:r w:rsidRPr="007C40A5">
        <w:rPr>
          <w:color w:val="3D3D3D"/>
        </w:rPr>
        <w:t xml:space="preserve">PIF'de, sektördeki HCFC'lerin ortadan kaldırılmasına yönelik MLF hibesinin (3.650.000 ABD Doları) da gösterge niteliğindeki eş finansmana dâhil edildiği belirtilmelidir. Bu çalışmanın 2016 yılında etkin bir şekilde tamamlandığı göz önüne alındığında, şu anda sektör için seferber edilen toplam yatırıma dahil edilmemektedir. Bununla birlikte, şişirme ajanlarının seçimi, hem tamamlanmış HCFC aşamalı çıkış için hem de gelecekte bu şişirici ajan sınıfının kullanıldığı HFC aşamalı çıkış için HBCD alternatif seçiminde bir faktördür. Genel olarak, bir işletme dışında, mobilize yatırım seviyeleri, sınırlı sermaye yatırımı ve ağırlıklı olarak ürün geliştirme ve test/teknik destek ile EPS sektörü için görülenden daha uygundur. İşletmeler arasındaki yatırım miktarı, kapasite veya pazar payı ile doğrudan bir ilişki olmaksızın büyük ölçüde değişmektedir. Katılımcı işletmeler için geçerli olan genel doğrudan GEF hibe maliyet etkinliği (CE) 0,80 ABD Doları/kg'dır, ancak ölçek ekonomileri ve üretim yaklaşımlarındaki farklılıklar nedeniyle daha büyük üreticiler/HBCD tüketicileri olan işletmeler arasında önemli ölçüde farklılık göstermektedir. EPS'de olduğu gibi, bu sonuca tahsis edilen blok hibenin işletmeler arasında tahsisine ilişkin nihai karar verilmemiştir ve projenin başlangıç ​​aşamasına kadar ertelenmiş olacaktır. Ancak, EPS üreticilerinde olduğu gibi, PHH aşamasında yapılan analiz, i) işletmeler arasında basit eşit dağıtım; ii) elimine edilen HBCD tüketimine dayalı olarak; iii) toplam yatırıma dayalı orantılı tahsis ve iv) gelecekteki tahmini yatırıma dayalı orantılı yatırım. </w:t>
      </w:r>
    </w:p>
    <w:p w14:paraId="226772C8" w14:textId="77777777" w:rsidR="00FA34C2" w:rsidRPr="007C40A5" w:rsidRDefault="00FA34C2" w:rsidP="00870933">
      <w:pPr>
        <w:pStyle w:val="GvdeMetni"/>
        <w:spacing w:before="10"/>
        <w:jc w:val="both"/>
        <w:rPr>
          <w:color w:val="3D3D3D"/>
        </w:rPr>
      </w:pPr>
    </w:p>
    <w:p w14:paraId="731C5F29" w14:textId="34D69405" w:rsidR="00FA34C2" w:rsidRPr="007C40A5" w:rsidRDefault="00FA34C2" w:rsidP="00870933">
      <w:pPr>
        <w:pStyle w:val="GvdeMetni"/>
        <w:spacing w:before="10"/>
        <w:jc w:val="both"/>
        <w:rPr>
          <w:color w:val="3D3D3D"/>
        </w:rPr>
      </w:pPr>
      <w:r w:rsidRPr="007C40A5">
        <w:rPr>
          <w:color w:val="3D3D3D"/>
        </w:rPr>
        <w:t>Sonuç olarak, seçilen metodoloji, GEB'in başarılması ile işletmeler arasındaki büyüklük ve temel teknik kapasite eşitsizliği arasındaki uygun dengeyi göz önünde bulundurarak, teklif inceleme sürecindeki tüm ilgili paydaşlardan gelen toplu girdiye dayalı olacaktır.</w:t>
      </w:r>
    </w:p>
    <w:p w14:paraId="2A4C2446" w14:textId="77777777" w:rsidR="003E7256" w:rsidRPr="007C40A5" w:rsidRDefault="003E7256" w:rsidP="00870933">
      <w:pPr>
        <w:pStyle w:val="GvdeMetni"/>
        <w:jc w:val="both"/>
      </w:pPr>
    </w:p>
    <w:p w14:paraId="46185158" w14:textId="26F94D3F" w:rsidR="003E7256" w:rsidRPr="007C40A5" w:rsidRDefault="003E7256" w:rsidP="00870933">
      <w:pPr>
        <w:pStyle w:val="GvdeMetni"/>
        <w:spacing w:before="11"/>
        <w:jc w:val="both"/>
      </w:pPr>
    </w:p>
    <w:p w14:paraId="45154407" w14:textId="5BDF87B9" w:rsidR="00FA34C2" w:rsidRPr="007C40A5" w:rsidRDefault="00FA34C2" w:rsidP="00870933">
      <w:pPr>
        <w:pStyle w:val="GvdeMetni"/>
        <w:spacing w:before="11"/>
        <w:jc w:val="both"/>
      </w:pPr>
    </w:p>
    <w:p w14:paraId="3C8298E1" w14:textId="2139B760" w:rsidR="003E7256" w:rsidRPr="007C40A5" w:rsidRDefault="00FA34C2" w:rsidP="00870933">
      <w:pPr>
        <w:pStyle w:val="GvdeMetni"/>
        <w:spacing w:before="5"/>
        <w:jc w:val="both"/>
      </w:pPr>
      <w:r w:rsidRPr="007C40A5">
        <w:t>Tablo 5: XPS Sektöründe üstlenilen (2016-18) ve gelecekte tahmin edilen Artımlı HBCD Eliminasyon Yatırımı</w:t>
      </w:r>
    </w:p>
    <w:p w14:paraId="3E3CA8CE" w14:textId="77777777" w:rsidR="00FA34C2" w:rsidRPr="007C40A5" w:rsidRDefault="00FA34C2" w:rsidP="00870933">
      <w:pPr>
        <w:pStyle w:val="GvdeMetni"/>
        <w:spacing w:before="5"/>
        <w:jc w:val="both"/>
      </w:pP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5"/>
        <w:gridCol w:w="1769"/>
        <w:gridCol w:w="1799"/>
        <w:gridCol w:w="1916"/>
        <w:gridCol w:w="2029"/>
      </w:tblGrid>
      <w:tr w:rsidR="003E7256" w:rsidRPr="007C40A5" w14:paraId="1B71BFEC" w14:textId="77777777">
        <w:trPr>
          <w:trHeight w:val="949"/>
        </w:trPr>
        <w:tc>
          <w:tcPr>
            <w:tcW w:w="1165" w:type="dxa"/>
            <w:shd w:val="clear" w:color="auto" w:fill="BFBFBF"/>
          </w:tcPr>
          <w:p w14:paraId="792FD5CA" w14:textId="77777777" w:rsidR="003E7256" w:rsidRPr="007C40A5" w:rsidRDefault="003E7256" w:rsidP="00870933">
            <w:pPr>
              <w:pStyle w:val="TableParagraph"/>
              <w:spacing w:before="10"/>
              <w:jc w:val="both"/>
              <w:rPr>
                <w:sz w:val="20"/>
                <w:szCs w:val="20"/>
              </w:rPr>
            </w:pPr>
          </w:p>
          <w:p w14:paraId="3B298F5C" w14:textId="65C52A49" w:rsidR="003E7256" w:rsidRPr="007C40A5" w:rsidRDefault="00FA34C2" w:rsidP="00870933">
            <w:pPr>
              <w:pStyle w:val="TableParagraph"/>
              <w:ind w:left="118"/>
              <w:jc w:val="both"/>
              <w:rPr>
                <w:sz w:val="20"/>
                <w:szCs w:val="20"/>
              </w:rPr>
            </w:pPr>
            <w:r w:rsidRPr="007C40A5">
              <w:rPr>
                <w:color w:val="212428"/>
                <w:sz w:val="20"/>
                <w:szCs w:val="20"/>
              </w:rPr>
              <w:t>Girişim</w:t>
            </w:r>
          </w:p>
        </w:tc>
        <w:tc>
          <w:tcPr>
            <w:tcW w:w="1769" w:type="dxa"/>
            <w:tcBorders>
              <w:top w:val="single" w:sz="8" w:space="0" w:color="808080"/>
              <w:bottom w:val="single" w:sz="8" w:space="0" w:color="808080"/>
              <w:right w:val="single" w:sz="8" w:space="0" w:color="808080"/>
            </w:tcBorders>
            <w:shd w:val="clear" w:color="auto" w:fill="BFBFBF"/>
          </w:tcPr>
          <w:p w14:paraId="382DBC6A" w14:textId="035C81D1" w:rsidR="003E7256" w:rsidRPr="007C40A5" w:rsidRDefault="00FA34C2" w:rsidP="00870933">
            <w:pPr>
              <w:pStyle w:val="TableParagraph"/>
              <w:ind w:left="113"/>
              <w:jc w:val="both"/>
              <w:rPr>
                <w:sz w:val="20"/>
                <w:szCs w:val="20"/>
              </w:rPr>
            </w:pPr>
            <w:r w:rsidRPr="007C40A5">
              <w:rPr>
                <w:sz w:val="20"/>
                <w:szCs w:val="20"/>
              </w:rPr>
              <w:t>Maliyet Kategorisi</w:t>
            </w:r>
          </w:p>
        </w:tc>
        <w:tc>
          <w:tcPr>
            <w:tcW w:w="1799" w:type="dxa"/>
            <w:tcBorders>
              <w:top w:val="single" w:sz="8" w:space="0" w:color="808080"/>
              <w:left w:val="single" w:sz="8" w:space="0" w:color="808080"/>
              <w:bottom w:val="single" w:sz="8" w:space="0" w:color="808080"/>
              <w:right w:val="single" w:sz="8" w:space="0" w:color="808080"/>
            </w:tcBorders>
            <w:shd w:val="clear" w:color="auto" w:fill="BFBFBF"/>
          </w:tcPr>
          <w:p w14:paraId="4DA1F790" w14:textId="38255DC9" w:rsidR="003E7256" w:rsidRPr="007C40A5" w:rsidRDefault="00FA34C2" w:rsidP="00870933">
            <w:pPr>
              <w:pStyle w:val="TableParagraph"/>
              <w:spacing w:before="10"/>
              <w:ind w:left="113" w:right="240"/>
              <w:jc w:val="both"/>
              <w:rPr>
                <w:sz w:val="20"/>
                <w:szCs w:val="20"/>
              </w:rPr>
            </w:pPr>
            <w:r w:rsidRPr="007C40A5">
              <w:rPr>
                <w:color w:val="212428"/>
                <w:sz w:val="20"/>
                <w:szCs w:val="20"/>
              </w:rPr>
              <w:t>Aşamalı Yatırım 2016- 18* (ABD Doları)</w:t>
            </w:r>
          </w:p>
        </w:tc>
        <w:tc>
          <w:tcPr>
            <w:tcW w:w="1916" w:type="dxa"/>
            <w:tcBorders>
              <w:top w:val="single" w:sz="8" w:space="0" w:color="808080"/>
              <w:left w:val="single" w:sz="8" w:space="0" w:color="808080"/>
              <w:bottom w:val="single" w:sz="8" w:space="0" w:color="808080"/>
              <w:right w:val="single" w:sz="8" w:space="0" w:color="808080"/>
            </w:tcBorders>
            <w:shd w:val="clear" w:color="auto" w:fill="BFBFBF"/>
          </w:tcPr>
          <w:p w14:paraId="59A32CF9" w14:textId="41C1D6EC" w:rsidR="003E7256" w:rsidRPr="007C40A5" w:rsidRDefault="00FA34C2" w:rsidP="00870933">
            <w:pPr>
              <w:pStyle w:val="TableParagraph"/>
              <w:spacing w:before="10"/>
              <w:ind w:left="112" w:right="336"/>
              <w:jc w:val="both"/>
              <w:rPr>
                <w:sz w:val="20"/>
                <w:szCs w:val="20"/>
              </w:rPr>
            </w:pPr>
            <w:r w:rsidRPr="007C40A5">
              <w:rPr>
                <w:color w:val="212428"/>
                <w:sz w:val="20"/>
                <w:szCs w:val="20"/>
              </w:rPr>
              <w:t>Gelecek Tahmini Aşamalı Yatırım (ABD Doları)</w:t>
            </w:r>
          </w:p>
        </w:tc>
        <w:tc>
          <w:tcPr>
            <w:tcW w:w="2029" w:type="dxa"/>
            <w:tcBorders>
              <w:top w:val="single" w:sz="8" w:space="0" w:color="808080"/>
              <w:left w:val="single" w:sz="8" w:space="0" w:color="808080"/>
              <w:bottom w:val="single" w:sz="8" w:space="0" w:color="808080"/>
              <w:right w:val="single" w:sz="8" w:space="0" w:color="808080"/>
            </w:tcBorders>
            <w:shd w:val="clear" w:color="auto" w:fill="BFBFBF"/>
          </w:tcPr>
          <w:p w14:paraId="6401283E" w14:textId="708941F7" w:rsidR="003E7256" w:rsidRPr="007C40A5" w:rsidRDefault="00FA34C2" w:rsidP="00870933">
            <w:pPr>
              <w:pStyle w:val="TableParagraph"/>
              <w:spacing w:before="10"/>
              <w:ind w:left="112" w:right="216"/>
              <w:jc w:val="both"/>
              <w:rPr>
                <w:sz w:val="20"/>
                <w:szCs w:val="20"/>
              </w:rPr>
            </w:pPr>
            <w:r w:rsidRPr="007C40A5">
              <w:rPr>
                <w:color w:val="212428"/>
                <w:sz w:val="20"/>
                <w:szCs w:val="20"/>
              </w:rPr>
              <w:t>Toplam Tahmini Aşamalı Yatırım ABD Doları)</w:t>
            </w:r>
          </w:p>
        </w:tc>
      </w:tr>
      <w:tr w:rsidR="003E7256" w:rsidRPr="007C40A5" w14:paraId="25AD7C42" w14:textId="77777777">
        <w:trPr>
          <w:trHeight w:val="407"/>
        </w:trPr>
        <w:tc>
          <w:tcPr>
            <w:tcW w:w="1165" w:type="dxa"/>
            <w:vMerge w:val="restart"/>
            <w:tcBorders>
              <w:left w:val="single" w:sz="8" w:space="0" w:color="808080"/>
              <w:bottom w:val="single" w:sz="8" w:space="0" w:color="808080"/>
              <w:right w:val="single" w:sz="8" w:space="0" w:color="808080"/>
            </w:tcBorders>
          </w:tcPr>
          <w:p w14:paraId="75DC7BB3" w14:textId="77777777" w:rsidR="003E7256" w:rsidRPr="007C40A5" w:rsidRDefault="003E7256" w:rsidP="00870933">
            <w:pPr>
              <w:pStyle w:val="TableParagraph"/>
              <w:jc w:val="both"/>
              <w:rPr>
                <w:sz w:val="20"/>
                <w:szCs w:val="20"/>
              </w:rPr>
            </w:pPr>
          </w:p>
          <w:p w14:paraId="2682805C" w14:textId="77777777" w:rsidR="003E7256" w:rsidRPr="007C40A5" w:rsidRDefault="003E7256" w:rsidP="00870933">
            <w:pPr>
              <w:pStyle w:val="TableParagraph"/>
              <w:spacing w:before="2"/>
              <w:jc w:val="both"/>
              <w:rPr>
                <w:sz w:val="20"/>
                <w:szCs w:val="20"/>
              </w:rPr>
            </w:pPr>
          </w:p>
          <w:p w14:paraId="7783067C" w14:textId="77777777" w:rsidR="003E7256" w:rsidRPr="007C40A5" w:rsidRDefault="00F57809" w:rsidP="00870933">
            <w:pPr>
              <w:pStyle w:val="TableParagraph"/>
              <w:ind w:left="118"/>
              <w:jc w:val="both"/>
              <w:rPr>
                <w:sz w:val="20"/>
                <w:szCs w:val="20"/>
              </w:rPr>
            </w:pPr>
            <w:r w:rsidRPr="007C40A5">
              <w:rPr>
                <w:color w:val="212428"/>
                <w:sz w:val="20"/>
                <w:szCs w:val="20"/>
              </w:rPr>
              <w:t>Wallboard</w:t>
            </w:r>
          </w:p>
        </w:tc>
        <w:tc>
          <w:tcPr>
            <w:tcW w:w="1769" w:type="dxa"/>
            <w:tcBorders>
              <w:top w:val="single" w:sz="8" w:space="0" w:color="808080"/>
              <w:left w:val="single" w:sz="8" w:space="0" w:color="808080"/>
              <w:bottom w:val="single" w:sz="8" w:space="0" w:color="808080"/>
              <w:right w:val="single" w:sz="8" w:space="0" w:color="808080"/>
            </w:tcBorders>
          </w:tcPr>
          <w:p w14:paraId="789CC4AB" w14:textId="0660D997" w:rsidR="003E7256" w:rsidRPr="007C40A5" w:rsidRDefault="00FA34C2" w:rsidP="00870933">
            <w:pPr>
              <w:pStyle w:val="TableParagraph"/>
              <w:spacing w:before="84"/>
              <w:ind w:left="113"/>
              <w:jc w:val="both"/>
              <w:rPr>
                <w:sz w:val="20"/>
                <w:szCs w:val="20"/>
              </w:rPr>
            </w:pPr>
            <w:r w:rsidRPr="007C40A5">
              <w:rPr>
                <w:color w:val="212428"/>
                <w:sz w:val="20"/>
                <w:szCs w:val="20"/>
              </w:rPr>
              <w:t>Sermaye Yatırımı</w:t>
            </w:r>
          </w:p>
        </w:tc>
        <w:tc>
          <w:tcPr>
            <w:tcW w:w="1799" w:type="dxa"/>
            <w:tcBorders>
              <w:top w:val="single" w:sz="8" w:space="0" w:color="808080"/>
              <w:left w:val="single" w:sz="8" w:space="0" w:color="808080"/>
              <w:bottom w:val="single" w:sz="8" w:space="0" w:color="808080"/>
              <w:right w:val="single" w:sz="8" w:space="0" w:color="808080"/>
            </w:tcBorders>
          </w:tcPr>
          <w:p w14:paraId="3131DD9E" w14:textId="77777777" w:rsidR="003E7256" w:rsidRPr="007C40A5" w:rsidRDefault="00F57809" w:rsidP="00870933">
            <w:pPr>
              <w:pStyle w:val="TableParagraph"/>
              <w:spacing w:before="84"/>
              <w:ind w:left="113"/>
              <w:jc w:val="both"/>
              <w:rPr>
                <w:sz w:val="20"/>
                <w:szCs w:val="20"/>
              </w:rPr>
            </w:pPr>
            <w:r w:rsidRPr="007C40A5">
              <w:rPr>
                <w:color w:val="212428"/>
                <w:sz w:val="20"/>
                <w:szCs w:val="20"/>
              </w:rPr>
              <w:t>-</w:t>
            </w:r>
          </w:p>
        </w:tc>
        <w:tc>
          <w:tcPr>
            <w:tcW w:w="1916" w:type="dxa"/>
            <w:tcBorders>
              <w:top w:val="single" w:sz="8" w:space="0" w:color="808080"/>
              <w:left w:val="single" w:sz="8" w:space="0" w:color="808080"/>
              <w:bottom w:val="single" w:sz="8" w:space="0" w:color="808080"/>
              <w:right w:val="single" w:sz="8" w:space="0" w:color="808080"/>
            </w:tcBorders>
          </w:tcPr>
          <w:p w14:paraId="610FB5DC" w14:textId="77777777" w:rsidR="003E7256" w:rsidRPr="007C40A5" w:rsidRDefault="00F57809" w:rsidP="00870933">
            <w:pPr>
              <w:pStyle w:val="TableParagraph"/>
              <w:spacing w:before="84"/>
              <w:ind w:left="112"/>
              <w:jc w:val="both"/>
              <w:rPr>
                <w:sz w:val="20"/>
                <w:szCs w:val="20"/>
              </w:rPr>
            </w:pPr>
            <w:r w:rsidRPr="007C40A5">
              <w:rPr>
                <w:color w:val="212428"/>
                <w:sz w:val="20"/>
                <w:szCs w:val="20"/>
              </w:rPr>
              <w:t>-</w:t>
            </w:r>
          </w:p>
        </w:tc>
        <w:tc>
          <w:tcPr>
            <w:tcW w:w="2029" w:type="dxa"/>
            <w:tcBorders>
              <w:top w:val="single" w:sz="8" w:space="0" w:color="808080"/>
              <w:left w:val="single" w:sz="8" w:space="0" w:color="808080"/>
              <w:bottom w:val="single" w:sz="8" w:space="0" w:color="808080"/>
              <w:right w:val="single" w:sz="8" w:space="0" w:color="808080"/>
            </w:tcBorders>
          </w:tcPr>
          <w:p w14:paraId="32C0B35B" w14:textId="77777777" w:rsidR="003E7256" w:rsidRPr="007C40A5" w:rsidRDefault="00F57809" w:rsidP="00870933">
            <w:pPr>
              <w:pStyle w:val="TableParagraph"/>
              <w:spacing w:before="84"/>
              <w:ind w:left="112"/>
              <w:jc w:val="both"/>
              <w:rPr>
                <w:sz w:val="20"/>
                <w:szCs w:val="20"/>
              </w:rPr>
            </w:pPr>
            <w:r w:rsidRPr="007C40A5">
              <w:rPr>
                <w:color w:val="212428"/>
                <w:sz w:val="20"/>
                <w:szCs w:val="20"/>
              </w:rPr>
              <w:t>-</w:t>
            </w:r>
          </w:p>
        </w:tc>
      </w:tr>
      <w:tr w:rsidR="003E7256" w:rsidRPr="007C40A5" w14:paraId="75B60DBB" w14:textId="77777777">
        <w:trPr>
          <w:trHeight w:val="469"/>
        </w:trPr>
        <w:tc>
          <w:tcPr>
            <w:tcW w:w="1165" w:type="dxa"/>
            <w:vMerge/>
            <w:tcBorders>
              <w:top w:val="nil"/>
              <w:left w:val="single" w:sz="8" w:space="0" w:color="808080"/>
              <w:bottom w:val="single" w:sz="8" w:space="0" w:color="808080"/>
              <w:right w:val="single" w:sz="8" w:space="0" w:color="808080"/>
            </w:tcBorders>
          </w:tcPr>
          <w:p w14:paraId="0B84AD6C" w14:textId="77777777" w:rsidR="003E7256" w:rsidRPr="007C40A5" w:rsidRDefault="003E7256" w:rsidP="00870933">
            <w:pPr>
              <w:jc w:val="both"/>
              <w:rPr>
                <w:sz w:val="20"/>
                <w:szCs w:val="20"/>
              </w:rPr>
            </w:pPr>
          </w:p>
        </w:tc>
        <w:tc>
          <w:tcPr>
            <w:tcW w:w="1769" w:type="dxa"/>
            <w:tcBorders>
              <w:top w:val="single" w:sz="8" w:space="0" w:color="808080"/>
              <w:left w:val="single" w:sz="8" w:space="0" w:color="808080"/>
              <w:bottom w:val="single" w:sz="8" w:space="0" w:color="808080"/>
              <w:right w:val="single" w:sz="8" w:space="0" w:color="808080"/>
            </w:tcBorders>
          </w:tcPr>
          <w:p w14:paraId="7BFDB99C" w14:textId="45C16352" w:rsidR="003E7256" w:rsidRPr="007C40A5" w:rsidRDefault="00FA34C2" w:rsidP="00870933">
            <w:pPr>
              <w:pStyle w:val="TableParagraph"/>
              <w:spacing w:line="230" w:lineRule="atLeast"/>
              <w:ind w:left="113" w:right="560"/>
              <w:jc w:val="both"/>
              <w:rPr>
                <w:sz w:val="20"/>
                <w:szCs w:val="20"/>
              </w:rPr>
            </w:pPr>
            <w:r w:rsidRPr="007C40A5">
              <w:rPr>
                <w:color w:val="212428"/>
                <w:sz w:val="20"/>
                <w:szCs w:val="20"/>
              </w:rPr>
              <w:t>Ürün Geliştirme denemeleri</w:t>
            </w:r>
          </w:p>
        </w:tc>
        <w:tc>
          <w:tcPr>
            <w:tcW w:w="1799" w:type="dxa"/>
            <w:tcBorders>
              <w:top w:val="single" w:sz="8" w:space="0" w:color="808080"/>
              <w:left w:val="single" w:sz="8" w:space="0" w:color="808080"/>
              <w:bottom w:val="single" w:sz="8" w:space="0" w:color="808080"/>
              <w:right w:val="single" w:sz="8" w:space="0" w:color="808080"/>
            </w:tcBorders>
          </w:tcPr>
          <w:p w14:paraId="4FC68A69" w14:textId="77777777" w:rsidR="003E7256" w:rsidRPr="007C40A5" w:rsidRDefault="00F57809" w:rsidP="00870933">
            <w:pPr>
              <w:pStyle w:val="TableParagraph"/>
              <w:spacing w:before="115"/>
              <w:ind w:left="113"/>
              <w:jc w:val="both"/>
              <w:rPr>
                <w:sz w:val="20"/>
                <w:szCs w:val="20"/>
              </w:rPr>
            </w:pPr>
            <w:r w:rsidRPr="007C40A5">
              <w:rPr>
                <w:color w:val="212428"/>
                <w:sz w:val="20"/>
                <w:szCs w:val="20"/>
              </w:rPr>
              <w:t>100,386</w:t>
            </w:r>
          </w:p>
        </w:tc>
        <w:tc>
          <w:tcPr>
            <w:tcW w:w="1916" w:type="dxa"/>
            <w:tcBorders>
              <w:top w:val="single" w:sz="8" w:space="0" w:color="808080"/>
              <w:left w:val="single" w:sz="8" w:space="0" w:color="808080"/>
              <w:bottom w:val="single" w:sz="8" w:space="0" w:color="808080"/>
              <w:right w:val="single" w:sz="8" w:space="0" w:color="808080"/>
            </w:tcBorders>
          </w:tcPr>
          <w:p w14:paraId="0EB8B7FD" w14:textId="77777777" w:rsidR="003E7256" w:rsidRPr="007C40A5" w:rsidRDefault="00F57809" w:rsidP="00870933">
            <w:pPr>
              <w:pStyle w:val="TableParagraph"/>
              <w:spacing w:before="115"/>
              <w:ind w:left="112"/>
              <w:jc w:val="both"/>
              <w:rPr>
                <w:sz w:val="20"/>
                <w:szCs w:val="20"/>
              </w:rPr>
            </w:pPr>
            <w:r w:rsidRPr="007C40A5">
              <w:rPr>
                <w:color w:val="212428"/>
                <w:sz w:val="20"/>
                <w:szCs w:val="20"/>
              </w:rPr>
              <w:t>33,310</w:t>
            </w:r>
          </w:p>
        </w:tc>
        <w:tc>
          <w:tcPr>
            <w:tcW w:w="2029" w:type="dxa"/>
            <w:tcBorders>
              <w:top w:val="single" w:sz="8" w:space="0" w:color="808080"/>
              <w:left w:val="single" w:sz="8" w:space="0" w:color="808080"/>
              <w:bottom w:val="single" w:sz="8" w:space="0" w:color="808080"/>
              <w:right w:val="single" w:sz="8" w:space="0" w:color="808080"/>
            </w:tcBorders>
          </w:tcPr>
          <w:p w14:paraId="5F771038" w14:textId="77777777" w:rsidR="003E7256" w:rsidRPr="007C40A5" w:rsidRDefault="00F57809" w:rsidP="00870933">
            <w:pPr>
              <w:pStyle w:val="TableParagraph"/>
              <w:spacing w:before="115"/>
              <w:ind w:left="112"/>
              <w:jc w:val="both"/>
              <w:rPr>
                <w:sz w:val="20"/>
                <w:szCs w:val="20"/>
              </w:rPr>
            </w:pPr>
            <w:r w:rsidRPr="007C40A5">
              <w:rPr>
                <w:color w:val="212428"/>
                <w:sz w:val="20"/>
                <w:szCs w:val="20"/>
              </w:rPr>
              <w:t>133,696</w:t>
            </w:r>
          </w:p>
        </w:tc>
      </w:tr>
      <w:tr w:rsidR="003E7256" w:rsidRPr="007C40A5" w14:paraId="060F19EA" w14:textId="77777777">
        <w:trPr>
          <w:trHeight w:val="469"/>
        </w:trPr>
        <w:tc>
          <w:tcPr>
            <w:tcW w:w="1165" w:type="dxa"/>
            <w:vMerge/>
            <w:tcBorders>
              <w:top w:val="nil"/>
              <w:left w:val="single" w:sz="8" w:space="0" w:color="808080"/>
              <w:bottom w:val="single" w:sz="8" w:space="0" w:color="808080"/>
              <w:right w:val="single" w:sz="8" w:space="0" w:color="808080"/>
            </w:tcBorders>
          </w:tcPr>
          <w:p w14:paraId="6439B385" w14:textId="77777777" w:rsidR="003E7256" w:rsidRPr="007C40A5" w:rsidRDefault="003E7256" w:rsidP="00870933">
            <w:pPr>
              <w:jc w:val="both"/>
              <w:rPr>
                <w:sz w:val="20"/>
                <w:szCs w:val="20"/>
              </w:rPr>
            </w:pPr>
          </w:p>
        </w:tc>
        <w:tc>
          <w:tcPr>
            <w:tcW w:w="1769" w:type="dxa"/>
            <w:tcBorders>
              <w:top w:val="single" w:sz="8" w:space="0" w:color="808080"/>
              <w:left w:val="single" w:sz="8" w:space="0" w:color="808080"/>
              <w:bottom w:val="single" w:sz="8" w:space="0" w:color="808080"/>
              <w:right w:val="single" w:sz="8" w:space="0" w:color="808080"/>
            </w:tcBorders>
          </w:tcPr>
          <w:p w14:paraId="14A8E76F" w14:textId="7D1FF1A8" w:rsidR="003E7256" w:rsidRPr="007C40A5" w:rsidRDefault="00FA34C2" w:rsidP="00870933">
            <w:pPr>
              <w:pStyle w:val="TableParagraph"/>
              <w:spacing w:line="230" w:lineRule="atLeast"/>
              <w:ind w:left="113" w:right="510"/>
              <w:jc w:val="both"/>
              <w:rPr>
                <w:sz w:val="20"/>
                <w:szCs w:val="20"/>
              </w:rPr>
            </w:pPr>
            <w:r w:rsidRPr="007C40A5">
              <w:rPr>
                <w:color w:val="212428"/>
                <w:sz w:val="20"/>
                <w:szCs w:val="20"/>
              </w:rPr>
              <w:t>Test/Teknik. Destek</w:t>
            </w:r>
          </w:p>
        </w:tc>
        <w:tc>
          <w:tcPr>
            <w:tcW w:w="1799" w:type="dxa"/>
            <w:tcBorders>
              <w:top w:val="single" w:sz="8" w:space="0" w:color="808080"/>
              <w:left w:val="single" w:sz="8" w:space="0" w:color="808080"/>
              <w:bottom w:val="single" w:sz="8" w:space="0" w:color="808080"/>
              <w:right w:val="single" w:sz="8" w:space="0" w:color="808080"/>
            </w:tcBorders>
          </w:tcPr>
          <w:p w14:paraId="2EC3594E" w14:textId="77777777" w:rsidR="003E7256" w:rsidRPr="007C40A5" w:rsidRDefault="00F57809" w:rsidP="00870933">
            <w:pPr>
              <w:pStyle w:val="TableParagraph"/>
              <w:spacing w:before="115"/>
              <w:ind w:left="113"/>
              <w:jc w:val="both"/>
              <w:rPr>
                <w:sz w:val="20"/>
                <w:szCs w:val="20"/>
              </w:rPr>
            </w:pPr>
            <w:r w:rsidRPr="007C40A5">
              <w:rPr>
                <w:color w:val="212428"/>
                <w:sz w:val="20"/>
                <w:szCs w:val="20"/>
              </w:rPr>
              <w:t>-</w:t>
            </w:r>
          </w:p>
        </w:tc>
        <w:tc>
          <w:tcPr>
            <w:tcW w:w="1916" w:type="dxa"/>
            <w:tcBorders>
              <w:top w:val="single" w:sz="8" w:space="0" w:color="808080"/>
              <w:left w:val="single" w:sz="8" w:space="0" w:color="808080"/>
              <w:bottom w:val="single" w:sz="8" w:space="0" w:color="808080"/>
              <w:right w:val="single" w:sz="8" w:space="0" w:color="808080"/>
            </w:tcBorders>
          </w:tcPr>
          <w:p w14:paraId="1745BFDC" w14:textId="77777777" w:rsidR="003E7256" w:rsidRPr="007C40A5" w:rsidRDefault="00F57809" w:rsidP="00870933">
            <w:pPr>
              <w:pStyle w:val="TableParagraph"/>
              <w:spacing w:before="115"/>
              <w:ind w:left="112"/>
              <w:jc w:val="both"/>
              <w:rPr>
                <w:sz w:val="20"/>
                <w:szCs w:val="20"/>
              </w:rPr>
            </w:pPr>
            <w:r w:rsidRPr="007C40A5">
              <w:rPr>
                <w:color w:val="212428"/>
                <w:sz w:val="20"/>
                <w:szCs w:val="20"/>
              </w:rPr>
              <w:t>24,727</w:t>
            </w:r>
          </w:p>
        </w:tc>
        <w:tc>
          <w:tcPr>
            <w:tcW w:w="2029" w:type="dxa"/>
            <w:tcBorders>
              <w:top w:val="single" w:sz="8" w:space="0" w:color="808080"/>
              <w:left w:val="single" w:sz="8" w:space="0" w:color="808080"/>
              <w:bottom w:val="single" w:sz="8" w:space="0" w:color="808080"/>
              <w:right w:val="single" w:sz="8" w:space="0" w:color="808080"/>
            </w:tcBorders>
          </w:tcPr>
          <w:p w14:paraId="69DE0913" w14:textId="77777777" w:rsidR="003E7256" w:rsidRPr="007C40A5" w:rsidRDefault="00F57809" w:rsidP="00870933">
            <w:pPr>
              <w:pStyle w:val="TableParagraph"/>
              <w:spacing w:before="115"/>
              <w:ind w:left="112"/>
              <w:jc w:val="both"/>
              <w:rPr>
                <w:sz w:val="20"/>
                <w:szCs w:val="20"/>
              </w:rPr>
            </w:pPr>
            <w:r w:rsidRPr="007C40A5">
              <w:rPr>
                <w:color w:val="212428"/>
                <w:sz w:val="20"/>
                <w:szCs w:val="20"/>
              </w:rPr>
              <w:t>24,727</w:t>
            </w:r>
          </w:p>
        </w:tc>
      </w:tr>
      <w:tr w:rsidR="003E7256" w:rsidRPr="007C40A5" w14:paraId="473FE03C" w14:textId="77777777">
        <w:trPr>
          <w:trHeight w:val="239"/>
        </w:trPr>
        <w:tc>
          <w:tcPr>
            <w:tcW w:w="1165" w:type="dxa"/>
            <w:vMerge/>
            <w:tcBorders>
              <w:top w:val="nil"/>
              <w:left w:val="single" w:sz="8" w:space="0" w:color="808080"/>
              <w:bottom w:val="single" w:sz="8" w:space="0" w:color="808080"/>
              <w:right w:val="single" w:sz="8" w:space="0" w:color="808080"/>
            </w:tcBorders>
          </w:tcPr>
          <w:p w14:paraId="0C61CABA" w14:textId="77777777" w:rsidR="003E7256" w:rsidRPr="007C40A5" w:rsidRDefault="003E7256" w:rsidP="00870933">
            <w:pPr>
              <w:jc w:val="both"/>
              <w:rPr>
                <w:sz w:val="20"/>
                <w:szCs w:val="20"/>
              </w:rPr>
            </w:pPr>
          </w:p>
        </w:tc>
        <w:tc>
          <w:tcPr>
            <w:tcW w:w="1769" w:type="dxa"/>
            <w:tcBorders>
              <w:top w:val="single" w:sz="8" w:space="0" w:color="808080"/>
              <w:left w:val="single" w:sz="8" w:space="0" w:color="808080"/>
              <w:bottom w:val="single" w:sz="8" w:space="0" w:color="808080"/>
              <w:right w:val="single" w:sz="8" w:space="0" w:color="808080"/>
            </w:tcBorders>
            <w:shd w:val="clear" w:color="auto" w:fill="D8D8D8"/>
          </w:tcPr>
          <w:p w14:paraId="1EAAF533" w14:textId="031BAC78" w:rsidR="003E7256" w:rsidRPr="007C40A5" w:rsidRDefault="00FA34C2" w:rsidP="00870933">
            <w:pPr>
              <w:pStyle w:val="TableParagraph"/>
              <w:spacing w:line="220" w:lineRule="exact"/>
              <w:ind w:left="113"/>
              <w:jc w:val="both"/>
              <w:rPr>
                <w:sz w:val="20"/>
                <w:szCs w:val="20"/>
              </w:rPr>
            </w:pPr>
            <w:r w:rsidRPr="007C40A5">
              <w:rPr>
                <w:color w:val="212428"/>
                <w:sz w:val="20"/>
                <w:szCs w:val="20"/>
              </w:rPr>
              <w:t>Kurumsal Toplam</w:t>
            </w:r>
          </w:p>
        </w:tc>
        <w:tc>
          <w:tcPr>
            <w:tcW w:w="1799" w:type="dxa"/>
            <w:tcBorders>
              <w:top w:val="single" w:sz="8" w:space="0" w:color="808080"/>
              <w:left w:val="single" w:sz="8" w:space="0" w:color="808080"/>
              <w:bottom w:val="single" w:sz="8" w:space="0" w:color="808080"/>
              <w:right w:val="single" w:sz="8" w:space="0" w:color="808080"/>
            </w:tcBorders>
            <w:shd w:val="clear" w:color="auto" w:fill="D8D8D8"/>
          </w:tcPr>
          <w:p w14:paraId="1F8D5EC6" w14:textId="77777777" w:rsidR="003E7256" w:rsidRPr="007C40A5" w:rsidRDefault="00F57809" w:rsidP="00870933">
            <w:pPr>
              <w:pStyle w:val="TableParagraph"/>
              <w:spacing w:line="220" w:lineRule="exact"/>
              <w:ind w:left="113"/>
              <w:jc w:val="both"/>
              <w:rPr>
                <w:sz w:val="20"/>
                <w:szCs w:val="20"/>
              </w:rPr>
            </w:pPr>
            <w:r w:rsidRPr="007C40A5">
              <w:rPr>
                <w:color w:val="212428"/>
                <w:sz w:val="20"/>
                <w:szCs w:val="20"/>
              </w:rPr>
              <w:t>100,386</w:t>
            </w:r>
          </w:p>
        </w:tc>
        <w:tc>
          <w:tcPr>
            <w:tcW w:w="1916" w:type="dxa"/>
            <w:tcBorders>
              <w:top w:val="single" w:sz="8" w:space="0" w:color="808080"/>
              <w:left w:val="single" w:sz="8" w:space="0" w:color="808080"/>
              <w:bottom w:val="single" w:sz="8" w:space="0" w:color="808080"/>
              <w:right w:val="single" w:sz="8" w:space="0" w:color="808080"/>
            </w:tcBorders>
            <w:shd w:val="clear" w:color="auto" w:fill="D8D8D8"/>
          </w:tcPr>
          <w:p w14:paraId="0D79A315" w14:textId="77777777" w:rsidR="003E7256" w:rsidRPr="007C40A5" w:rsidRDefault="00F57809" w:rsidP="00870933">
            <w:pPr>
              <w:pStyle w:val="TableParagraph"/>
              <w:spacing w:line="220" w:lineRule="exact"/>
              <w:ind w:left="112"/>
              <w:jc w:val="both"/>
              <w:rPr>
                <w:sz w:val="20"/>
                <w:szCs w:val="20"/>
              </w:rPr>
            </w:pPr>
            <w:r w:rsidRPr="007C40A5">
              <w:rPr>
                <w:color w:val="212428"/>
                <w:sz w:val="20"/>
                <w:szCs w:val="20"/>
              </w:rPr>
              <w:t>58,037</w:t>
            </w:r>
          </w:p>
        </w:tc>
        <w:tc>
          <w:tcPr>
            <w:tcW w:w="2029" w:type="dxa"/>
            <w:tcBorders>
              <w:top w:val="single" w:sz="8" w:space="0" w:color="808080"/>
              <w:left w:val="single" w:sz="8" w:space="0" w:color="808080"/>
              <w:bottom w:val="single" w:sz="8" w:space="0" w:color="808080"/>
              <w:right w:val="single" w:sz="8" w:space="0" w:color="808080"/>
            </w:tcBorders>
            <w:shd w:val="clear" w:color="auto" w:fill="D8D8D8"/>
          </w:tcPr>
          <w:p w14:paraId="0E72053E" w14:textId="77777777" w:rsidR="003E7256" w:rsidRPr="007C40A5" w:rsidRDefault="00F57809" w:rsidP="00870933">
            <w:pPr>
              <w:pStyle w:val="TableParagraph"/>
              <w:spacing w:line="220" w:lineRule="exact"/>
              <w:ind w:left="112"/>
              <w:jc w:val="both"/>
              <w:rPr>
                <w:sz w:val="20"/>
                <w:szCs w:val="20"/>
              </w:rPr>
            </w:pPr>
            <w:r w:rsidRPr="007C40A5">
              <w:rPr>
                <w:color w:val="212428"/>
                <w:sz w:val="20"/>
                <w:szCs w:val="20"/>
              </w:rPr>
              <w:t>158,423</w:t>
            </w:r>
          </w:p>
        </w:tc>
      </w:tr>
      <w:tr w:rsidR="00FA34C2" w:rsidRPr="007C40A5" w14:paraId="36B0ABD5" w14:textId="77777777">
        <w:trPr>
          <w:trHeight w:val="239"/>
        </w:trPr>
        <w:tc>
          <w:tcPr>
            <w:tcW w:w="1165" w:type="dxa"/>
            <w:vMerge w:val="restart"/>
            <w:tcBorders>
              <w:top w:val="single" w:sz="8" w:space="0" w:color="808080"/>
              <w:left w:val="single" w:sz="8" w:space="0" w:color="808080"/>
              <w:bottom w:val="single" w:sz="8" w:space="0" w:color="808080"/>
              <w:right w:val="single" w:sz="8" w:space="0" w:color="808080"/>
            </w:tcBorders>
          </w:tcPr>
          <w:p w14:paraId="788A26EC" w14:textId="77777777" w:rsidR="00FA34C2" w:rsidRPr="007C40A5" w:rsidRDefault="00FA34C2" w:rsidP="00870933">
            <w:pPr>
              <w:pStyle w:val="TableParagraph"/>
              <w:jc w:val="both"/>
              <w:rPr>
                <w:sz w:val="20"/>
                <w:szCs w:val="20"/>
              </w:rPr>
            </w:pPr>
          </w:p>
          <w:p w14:paraId="670436B9" w14:textId="77777777" w:rsidR="00FA34C2" w:rsidRPr="007C40A5" w:rsidRDefault="00FA34C2" w:rsidP="00870933">
            <w:pPr>
              <w:pStyle w:val="TableParagraph"/>
              <w:spacing w:before="10"/>
              <w:jc w:val="both"/>
              <w:rPr>
                <w:sz w:val="20"/>
                <w:szCs w:val="20"/>
              </w:rPr>
            </w:pPr>
          </w:p>
          <w:p w14:paraId="27B45550" w14:textId="77777777" w:rsidR="00FA34C2" w:rsidRPr="007C40A5" w:rsidRDefault="00FA34C2" w:rsidP="00870933">
            <w:pPr>
              <w:pStyle w:val="TableParagraph"/>
              <w:ind w:left="118"/>
              <w:jc w:val="both"/>
              <w:rPr>
                <w:sz w:val="20"/>
                <w:szCs w:val="20"/>
              </w:rPr>
            </w:pPr>
            <w:r w:rsidRPr="007C40A5">
              <w:rPr>
                <w:color w:val="212428"/>
                <w:sz w:val="20"/>
                <w:szCs w:val="20"/>
              </w:rPr>
              <w:t>EYRAP</w:t>
            </w:r>
          </w:p>
        </w:tc>
        <w:tc>
          <w:tcPr>
            <w:tcW w:w="1769" w:type="dxa"/>
            <w:tcBorders>
              <w:top w:val="single" w:sz="8" w:space="0" w:color="808080"/>
              <w:left w:val="single" w:sz="8" w:space="0" w:color="808080"/>
              <w:bottom w:val="single" w:sz="8" w:space="0" w:color="808080"/>
              <w:right w:val="single" w:sz="8" w:space="0" w:color="808080"/>
            </w:tcBorders>
          </w:tcPr>
          <w:p w14:paraId="4C39AC70" w14:textId="39E743E6" w:rsidR="00FA34C2" w:rsidRPr="007C40A5" w:rsidRDefault="00FA34C2" w:rsidP="00870933">
            <w:pPr>
              <w:pStyle w:val="TableParagraph"/>
              <w:spacing w:line="220" w:lineRule="exact"/>
              <w:ind w:left="113"/>
              <w:jc w:val="both"/>
              <w:rPr>
                <w:sz w:val="20"/>
                <w:szCs w:val="20"/>
              </w:rPr>
            </w:pPr>
            <w:r w:rsidRPr="007C40A5">
              <w:rPr>
                <w:color w:val="212428"/>
                <w:sz w:val="20"/>
                <w:szCs w:val="20"/>
              </w:rPr>
              <w:t>Sermaye Yatırımı</w:t>
            </w:r>
          </w:p>
        </w:tc>
        <w:tc>
          <w:tcPr>
            <w:tcW w:w="1799" w:type="dxa"/>
            <w:tcBorders>
              <w:top w:val="single" w:sz="8" w:space="0" w:color="808080"/>
              <w:left w:val="single" w:sz="8" w:space="0" w:color="808080"/>
              <w:bottom w:val="single" w:sz="8" w:space="0" w:color="808080"/>
              <w:right w:val="single" w:sz="8" w:space="0" w:color="808080"/>
            </w:tcBorders>
          </w:tcPr>
          <w:p w14:paraId="5B991E60"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0</w:t>
            </w:r>
          </w:p>
        </w:tc>
        <w:tc>
          <w:tcPr>
            <w:tcW w:w="1916" w:type="dxa"/>
            <w:tcBorders>
              <w:top w:val="single" w:sz="8" w:space="0" w:color="808080"/>
              <w:left w:val="single" w:sz="8" w:space="0" w:color="808080"/>
              <w:bottom w:val="single" w:sz="8" w:space="0" w:color="808080"/>
              <w:right w:val="single" w:sz="8" w:space="0" w:color="808080"/>
            </w:tcBorders>
          </w:tcPr>
          <w:p w14:paraId="1C2F32FA" w14:textId="77777777" w:rsidR="00FA34C2" w:rsidRPr="007C40A5" w:rsidRDefault="00FA34C2" w:rsidP="00870933">
            <w:pPr>
              <w:pStyle w:val="TableParagraph"/>
              <w:jc w:val="both"/>
              <w:rPr>
                <w:sz w:val="20"/>
                <w:szCs w:val="20"/>
              </w:rPr>
            </w:pPr>
          </w:p>
        </w:tc>
        <w:tc>
          <w:tcPr>
            <w:tcW w:w="2029" w:type="dxa"/>
            <w:tcBorders>
              <w:top w:val="single" w:sz="8" w:space="0" w:color="808080"/>
              <w:left w:val="single" w:sz="8" w:space="0" w:color="808080"/>
              <w:bottom w:val="single" w:sz="8" w:space="0" w:color="808080"/>
              <w:right w:val="single" w:sz="8" w:space="0" w:color="808080"/>
            </w:tcBorders>
          </w:tcPr>
          <w:p w14:paraId="59C35C16"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w:t>
            </w:r>
          </w:p>
        </w:tc>
      </w:tr>
      <w:tr w:rsidR="00FA34C2" w:rsidRPr="007C40A5" w14:paraId="4E57D71B" w14:textId="77777777">
        <w:trPr>
          <w:trHeight w:val="469"/>
        </w:trPr>
        <w:tc>
          <w:tcPr>
            <w:tcW w:w="1165" w:type="dxa"/>
            <w:vMerge/>
            <w:tcBorders>
              <w:top w:val="nil"/>
              <w:left w:val="single" w:sz="8" w:space="0" w:color="808080"/>
              <w:bottom w:val="single" w:sz="8" w:space="0" w:color="808080"/>
              <w:right w:val="single" w:sz="8" w:space="0" w:color="808080"/>
            </w:tcBorders>
          </w:tcPr>
          <w:p w14:paraId="32BCDD2D" w14:textId="77777777" w:rsidR="00FA34C2" w:rsidRPr="007C40A5" w:rsidRDefault="00FA34C2" w:rsidP="00870933">
            <w:pPr>
              <w:jc w:val="both"/>
              <w:rPr>
                <w:sz w:val="20"/>
                <w:szCs w:val="20"/>
              </w:rPr>
            </w:pPr>
          </w:p>
        </w:tc>
        <w:tc>
          <w:tcPr>
            <w:tcW w:w="1769" w:type="dxa"/>
            <w:tcBorders>
              <w:top w:val="single" w:sz="8" w:space="0" w:color="808080"/>
              <w:left w:val="single" w:sz="8" w:space="0" w:color="808080"/>
              <w:bottom w:val="single" w:sz="8" w:space="0" w:color="808080"/>
              <w:right w:val="single" w:sz="8" w:space="0" w:color="808080"/>
            </w:tcBorders>
          </w:tcPr>
          <w:p w14:paraId="127DD62D" w14:textId="30126B3D" w:rsidR="00FA34C2" w:rsidRPr="007C40A5" w:rsidRDefault="00FA34C2" w:rsidP="00870933">
            <w:pPr>
              <w:pStyle w:val="TableParagraph"/>
              <w:spacing w:line="230" w:lineRule="atLeast"/>
              <w:ind w:left="113" w:right="560"/>
              <w:jc w:val="both"/>
              <w:rPr>
                <w:sz w:val="20"/>
                <w:szCs w:val="20"/>
              </w:rPr>
            </w:pPr>
            <w:r w:rsidRPr="007C40A5">
              <w:rPr>
                <w:color w:val="212428"/>
                <w:sz w:val="20"/>
                <w:szCs w:val="20"/>
              </w:rPr>
              <w:t>Ürün Geliştirme denemeleri</w:t>
            </w:r>
          </w:p>
        </w:tc>
        <w:tc>
          <w:tcPr>
            <w:tcW w:w="1799" w:type="dxa"/>
            <w:tcBorders>
              <w:top w:val="single" w:sz="8" w:space="0" w:color="808080"/>
              <w:left w:val="single" w:sz="8" w:space="0" w:color="808080"/>
              <w:bottom w:val="single" w:sz="8" w:space="0" w:color="808080"/>
              <w:right w:val="single" w:sz="8" w:space="0" w:color="808080"/>
            </w:tcBorders>
          </w:tcPr>
          <w:p w14:paraId="008E3320"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44,300</w:t>
            </w:r>
          </w:p>
        </w:tc>
        <w:tc>
          <w:tcPr>
            <w:tcW w:w="1916" w:type="dxa"/>
            <w:tcBorders>
              <w:top w:val="single" w:sz="8" w:space="0" w:color="808080"/>
              <w:left w:val="single" w:sz="8" w:space="0" w:color="808080"/>
              <w:bottom w:val="single" w:sz="8" w:space="0" w:color="808080"/>
              <w:right w:val="single" w:sz="8" w:space="0" w:color="808080"/>
            </w:tcBorders>
          </w:tcPr>
          <w:p w14:paraId="6A4BFDA2"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40,000</w:t>
            </w:r>
          </w:p>
        </w:tc>
        <w:tc>
          <w:tcPr>
            <w:tcW w:w="2029" w:type="dxa"/>
            <w:tcBorders>
              <w:top w:val="single" w:sz="8" w:space="0" w:color="808080"/>
              <w:left w:val="single" w:sz="8" w:space="0" w:color="808080"/>
              <w:bottom w:val="single" w:sz="8" w:space="0" w:color="808080"/>
              <w:right w:val="single" w:sz="8" w:space="0" w:color="808080"/>
            </w:tcBorders>
          </w:tcPr>
          <w:p w14:paraId="004E13BD"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84,300</w:t>
            </w:r>
          </w:p>
        </w:tc>
      </w:tr>
      <w:tr w:rsidR="00FA34C2" w:rsidRPr="007C40A5" w14:paraId="79117A19" w14:textId="77777777">
        <w:trPr>
          <w:trHeight w:val="469"/>
        </w:trPr>
        <w:tc>
          <w:tcPr>
            <w:tcW w:w="1165" w:type="dxa"/>
            <w:vMerge/>
            <w:tcBorders>
              <w:top w:val="nil"/>
              <w:left w:val="single" w:sz="8" w:space="0" w:color="808080"/>
              <w:bottom w:val="single" w:sz="8" w:space="0" w:color="808080"/>
              <w:right w:val="single" w:sz="8" w:space="0" w:color="808080"/>
            </w:tcBorders>
          </w:tcPr>
          <w:p w14:paraId="1AE40F6A" w14:textId="77777777" w:rsidR="00FA34C2" w:rsidRPr="007C40A5" w:rsidRDefault="00FA34C2" w:rsidP="00870933">
            <w:pPr>
              <w:jc w:val="both"/>
              <w:rPr>
                <w:sz w:val="20"/>
                <w:szCs w:val="20"/>
              </w:rPr>
            </w:pPr>
          </w:p>
        </w:tc>
        <w:tc>
          <w:tcPr>
            <w:tcW w:w="1769" w:type="dxa"/>
            <w:tcBorders>
              <w:top w:val="single" w:sz="8" w:space="0" w:color="808080"/>
              <w:left w:val="single" w:sz="8" w:space="0" w:color="808080"/>
              <w:bottom w:val="single" w:sz="8" w:space="0" w:color="808080"/>
              <w:right w:val="single" w:sz="8" w:space="0" w:color="808080"/>
            </w:tcBorders>
          </w:tcPr>
          <w:p w14:paraId="3A3006E3" w14:textId="5E6D4620" w:rsidR="00FA34C2" w:rsidRPr="007C40A5" w:rsidRDefault="00FA34C2" w:rsidP="00870933">
            <w:pPr>
              <w:pStyle w:val="TableParagraph"/>
              <w:spacing w:line="230" w:lineRule="atLeast"/>
              <w:ind w:left="113" w:right="510"/>
              <w:jc w:val="both"/>
              <w:rPr>
                <w:sz w:val="20"/>
                <w:szCs w:val="20"/>
              </w:rPr>
            </w:pPr>
            <w:r w:rsidRPr="007C40A5">
              <w:rPr>
                <w:color w:val="212428"/>
                <w:sz w:val="20"/>
                <w:szCs w:val="20"/>
              </w:rPr>
              <w:t>Test/Teknik. Destek</w:t>
            </w:r>
          </w:p>
        </w:tc>
        <w:tc>
          <w:tcPr>
            <w:tcW w:w="1799" w:type="dxa"/>
            <w:tcBorders>
              <w:top w:val="single" w:sz="8" w:space="0" w:color="808080"/>
              <w:left w:val="single" w:sz="8" w:space="0" w:color="808080"/>
              <w:bottom w:val="single" w:sz="8" w:space="0" w:color="808080"/>
              <w:right w:val="single" w:sz="8" w:space="0" w:color="808080"/>
            </w:tcBorders>
          </w:tcPr>
          <w:p w14:paraId="5F8500D7"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8,700</w:t>
            </w:r>
          </w:p>
        </w:tc>
        <w:tc>
          <w:tcPr>
            <w:tcW w:w="1916" w:type="dxa"/>
            <w:tcBorders>
              <w:top w:val="single" w:sz="8" w:space="0" w:color="808080"/>
              <w:left w:val="single" w:sz="8" w:space="0" w:color="808080"/>
              <w:bottom w:val="single" w:sz="8" w:space="0" w:color="808080"/>
              <w:right w:val="single" w:sz="8" w:space="0" w:color="808080"/>
            </w:tcBorders>
          </w:tcPr>
          <w:p w14:paraId="0C7E11CC"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17,000</w:t>
            </w:r>
          </w:p>
        </w:tc>
        <w:tc>
          <w:tcPr>
            <w:tcW w:w="2029" w:type="dxa"/>
            <w:tcBorders>
              <w:top w:val="single" w:sz="8" w:space="0" w:color="808080"/>
              <w:left w:val="single" w:sz="8" w:space="0" w:color="808080"/>
              <w:bottom w:val="single" w:sz="8" w:space="0" w:color="808080"/>
              <w:right w:val="single" w:sz="8" w:space="0" w:color="808080"/>
            </w:tcBorders>
          </w:tcPr>
          <w:p w14:paraId="5B7D82D8"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25,700</w:t>
            </w:r>
          </w:p>
        </w:tc>
      </w:tr>
      <w:tr w:rsidR="00FA34C2" w:rsidRPr="007C40A5" w14:paraId="102220C4" w14:textId="77777777">
        <w:trPr>
          <w:trHeight w:val="239"/>
        </w:trPr>
        <w:tc>
          <w:tcPr>
            <w:tcW w:w="1165" w:type="dxa"/>
            <w:vMerge/>
            <w:tcBorders>
              <w:top w:val="nil"/>
              <w:left w:val="single" w:sz="8" w:space="0" w:color="808080"/>
              <w:bottom w:val="single" w:sz="8" w:space="0" w:color="808080"/>
              <w:right w:val="single" w:sz="8" w:space="0" w:color="808080"/>
            </w:tcBorders>
          </w:tcPr>
          <w:p w14:paraId="2E8604EC" w14:textId="77777777" w:rsidR="00FA34C2" w:rsidRPr="007C40A5" w:rsidRDefault="00FA34C2" w:rsidP="00870933">
            <w:pPr>
              <w:jc w:val="both"/>
              <w:rPr>
                <w:sz w:val="20"/>
                <w:szCs w:val="20"/>
              </w:rPr>
            </w:pPr>
          </w:p>
        </w:tc>
        <w:tc>
          <w:tcPr>
            <w:tcW w:w="1769" w:type="dxa"/>
            <w:tcBorders>
              <w:top w:val="single" w:sz="8" w:space="0" w:color="808080"/>
              <w:left w:val="single" w:sz="8" w:space="0" w:color="808080"/>
              <w:bottom w:val="single" w:sz="8" w:space="0" w:color="808080"/>
              <w:right w:val="single" w:sz="8" w:space="0" w:color="808080"/>
            </w:tcBorders>
            <w:shd w:val="clear" w:color="auto" w:fill="D8D8D8"/>
          </w:tcPr>
          <w:p w14:paraId="6677A4AE" w14:textId="19F84879" w:rsidR="00FA34C2" w:rsidRPr="007C40A5" w:rsidRDefault="00FA34C2" w:rsidP="00870933">
            <w:pPr>
              <w:pStyle w:val="TableParagraph"/>
              <w:spacing w:line="220" w:lineRule="exact"/>
              <w:ind w:left="113"/>
              <w:jc w:val="both"/>
              <w:rPr>
                <w:sz w:val="20"/>
                <w:szCs w:val="20"/>
              </w:rPr>
            </w:pPr>
            <w:r w:rsidRPr="007C40A5">
              <w:rPr>
                <w:color w:val="212428"/>
                <w:sz w:val="20"/>
                <w:szCs w:val="20"/>
              </w:rPr>
              <w:t>Sermaye Yatırımı</w:t>
            </w:r>
          </w:p>
        </w:tc>
        <w:tc>
          <w:tcPr>
            <w:tcW w:w="1799" w:type="dxa"/>
            <w:tcBorders>
              <w:top w:val="single" w:sz="8" w:space="0" w:color="808080"/>
              <w:left w:val="single" w:sz="8" w:space="0" w:color="808080"/>
              <w:bottom w:val="single" w:sz="8" w:space="0" w:color="808080"/>
              <w:right w:val="single" w:sz="8" w:space="0" w:color="808080"/>
            </w:tcBorders>
            <w:shd w:val="clear" w:color="auto" w:fill="D8D8D8"/>
          </w:tcPr>
          <w:p w14:paraId="16F583FA"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53,000</w:t>
            </w:r>
          </w:p>
        </w:tc>
        <w:tc>
          <w:tcPr>
            <w:tcW w:w="1916" w:type="dxa"/>
            <w:tcBorders>
              <w:top w:val="single" w:sz="8" w:space="0" w:color="808080"/>
              <w:left w:val="single" w:sz="8" w:space="0" w:color="808080"/>
              <w:bottom w:val="single" w:sz="8" w:space="0" w:color="808080"/>
              <w:right w:val="single" w:sz="8" w:space="0" w:color="808080"/>
            </w:tcBorders>
            <w:shd w:val="clear" w:color="auto" w:fill="D8D8D8"/>
          </w:tcPr>
          <w:p w14:paraId="63D4BC59"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57,000</w:t>
            </w:r>
          </w:p>
        </w:tc>
        <w:tc>
          <w:tcPr>
            <w:tcW w:w="2029" w:type="dxa"/>
            <w:tcBorders>
              <w:top w:val="single" w:sz="8" w:space="0" w:color="808080"/>
              <w:left w:val="single" w:sz="8" w:space="0" w:color="808080"/>
              <w:bottom w:val="single" w:sz="8" w:space="0" w:color="808080"/>
              <w:right w:val="single" w:sz="8" w:space="0" w:color="808080"/>
            </w:tcBorders>
            <w:shd w:val="clear" w:color="auto" w:fill="D8D8D8"/>
          </w:tcPr>
          <w:p w14:paraId="734A9AD0"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110,000</w:t>
            </w:r>
          </w:p>
        </w:tc>
      </w:tr>
    </w:tbl>
    <w:p w14:paraId="084FB4C8" w14:textId="77777777" w:rsidR="003E7256" w:rsidRPr="007C40A5" w:rsidRDefault="003E7256" w:rsidP="00870933">
      <w:pPr>
        <w:spacing w:line="220" w:lineRule="exact"/>
        <w:jc w:val="both"/>
        <w:rPr>
          <w:sz w:val="20"/>
          <w:szCs w:val="20"/>
        </w:rPr>
        <w:sectPr w:rsidR="003E7256" w:rsidRPr="007C40A5">
          <w:pgSz w:w="12240" w:h="15840"/>
          <w:pgMar w:top="1440" w:right="540" w:bottom="280" w:left="1200" w:header="720" w:footer="720" w:gutter="0"/>
          <w:cols w:space="720"/>
        </w:sectPr>
      </w:pPr>
    </w:p>
    <w:tbl>
      <w:tblPr>
        <w:tblW w:w="0" w:type="auto"/>
        <w:tblInd w:w="59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165"/>
        <w:gridCol w:w="1769"/>
        <w:gridCol w:w="1799"/>
        <w:gridCol w:w="1916"/>
        <w:gridCol w:w="2029"/>
      </w:tblGrid>
      <w:tr w:rsidR="00FA34C2" w:rsidRPr="007C40A5" w14:paraId="109B3079" w14:textId="77777777">
        <w:trPr>
          <w:trHeight w:val="239"/>
        </w:trPr>
        <w:tc>
          <w:tcPr>
            <w:tcW w:w="1165" w:type="dxa"/>
            <w:vMerge w:val="restart"/>
          </w:tcPr>
          <w:p w14:paraId="74D70B42" w14:textId="77777777" w:rsidR="00FA34C2" w:rsidRPr="007C40A5" w:rsidRDefault="00FA34C2" w:rsidP="00870933">
            <w:pPr>
              <w:pStyle w:val="TableParagraph"/>
              <w:jc w:val="both"/>
              <w:rPr>
                <w:sz w:val="20"/>
                <w:szCs w:val="20"/>
              </w:rPr>
            </w:pPr>
          </w:p>
          <w:p w14:paraId="78D7E26D" w14:textId="77777777" w:rsidR="00FA34C2" w:rsidRPr="007C40A5" w:rsidRDefault="00FA34C2" w:rsidP="00870933">
            <w:pPr>
              <w:pStyle w:val="TableParagraph"/>
              <w:spacing w:before="10"/>
              <w:jc w:val="both"/>
              <w:rPr>
                <w:sz w:val="20"/>
                <w:szCs w:val="20"/>
              </w:rPr>
            </w:pPr>
          </w:p>
          <w:p w14:paraId="0D166EC1" w14:textId="77777777" w:rsidR="00FA34C2" w:rsidRPr="007C40A5" w:rsidRDefault="00FA34C2" w:rsidP="00870933">
            <w:pPr>
              <w:pStyle w:val="TableParagraph"/>
              <w:ind w:left="118"/>
              <w:jc w:val="both"/>
              <w:rPr>
                <w:sz w:val="20"/>
                <w:szCs w:val="20"/>
              </w:rPr>
            </w:pPr>
            <w:r w:rsidRPr="007C40A5">
              <w:rPr>
                <w:color w:val="212428"/>
                <w:sz w:val="20"/>
                <w:szCs w:val="20"/>
              </w:rPr>
              <w:t>IZOCAM</w:t>
            </w:r>
          </w:p>
        </w:tc>
        <w:tc>
          <w:tcPr>
            <w:tcW w:w="1769" w:type="dxa"/>
          </w:tcPr>
          <w:p w14:paraId="30A39F08" w14:textId="799447D3" w:rsidR="00FA34C2" w:rsidRPr="007C40A5" w:rsidRDefault="00FA34C2" w:rsidP="00870933">
            <w:pPr>
              <w:pStyle w:val="TableParagraph"/>
              <w:spacing w:line="220" w:lineRule="exact"/>
              <w:ind w:left="113"/>
              <w:jc w:val="both"/>
              <w:rPr>
                <w:sz w:val="20"/>
                <w:szCs w:val="20"/>
              </w:rPr>
            </w:pPr>
            <w:r w:rsidRPr="007C40A5">
              <w:rPr>
                <w:color w:val="212428"/>
                <w:sz w:val="20"/>
                <w:szCs w:val="20"/>
              </w:rPr>
              <w:t>Sermaye Yatırımı</w:t>
            </w:r>
          </w:p>
        </w:tc>
        <w:tc>
          <w:tcPr>
            <w:tcW w:w="1799" w:type="dxa"/>
          </w:tcPr>
          <w:p w14:paraId="1018C33C"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3,420</w:t>
            </w:r>
          </w:p>
        </w:tc>
        <w:tc>
          <w:tcPr>
            <w:tcW w:w="1916" w:type="dxa"/>
          </w:tcPr>
          <w:p w14:paraId="210699A8"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89,774</w:t>
            </w:r>
          </w:p>
        </w:tc>
        <w:tc>
          <w:tcPr>
            <w:tcW w:w="2029" w:type="dxa"/>
          </w:tcPr>
          <w:p w14:paraId="1541991A"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93,194</w:t>
            </w:r>
          </w:p>
        </w:tc>
      </w:tr>
      <w:tr w:rsidR="00FA34C2" w:rsidRPr="007C40A5" w14:paraId="01349D54" w14:textId="77777777">
        <w:trPr>
          <w:trHeight w:val="469"/>
        </w:trPr>
        <w:tc>
          <w:tcPr>
            <w:tcW w:w="1165" w:type="dxa"/>
            <w:vMerge/>
            <w:tcBorders>
              <w:top w:val="nil"/>
            </w:tcBorders>
          </w:tcPr>
          <w:p w14:paraId="2C9F4403" w14:textId="77777777" w:rsidR="00FA34C2" w:rsidRPr="007C40A5" w:rsidRDefault="00FA34C2" w:rsidP="00870933">
            <w:pPr>
              <w:jc w:val="both"/>
              <w:rPr>
                <w:sz w:val="20"/>
                <w:szCs w:val="20"/>
              </w:rPr>
            </w:pPr>
          </w:p>
        </w:tc>
        <w:tc>
          <w:tcPr>
            <w:tcW w:w="1769" w:type="dxa"/>
          </w:tcPr>
          <w:p w14:paraId="7500E773" w14:textId="014BE146" w:rsidR="00FA34C2" w:rsidRPr="007C40A5" w:rsidRDefault="00FA34C2" w:rsidP="00870933">
            <w:pPr>
              <w:pStyle w:val="TableParagraph"/>
              <w:spacing w:line="230" w:lineRule="atLeast"/>
              <w:ind w:left="113" w:right="560"/>
              <w:jc w:val="both"/>
              <w:rPr>
                <w:sz w:val="20"/>
                <w:szCs w:val="20"/>
              </w:rPr>
            </w:pPr>
            <w:r w:rsidRPr="007C40A5">
              <w:rPr>
                <w:color w:val="212428"/>
                <w:sz w:val="20"/>
                <w:szCs w:val="20"/>
              </w:rPr>
              <w:t>Ürün Geliştirme denemeleri</w:t>
            </w:r>
          </w:p>
        </w:tc>
        <w:tc>
          <w:tcPr>
            <w:tcW w:w="1799" w:type="dxa"/>
          </w:tcPr>
          <w:p w14:paraId="3EBC281B"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54,101</w:t>
            </w:r>
          </w:p>
        </w:tc>
        <w:tc>
          <w:tcPr>
            <w:tcW w:w="1916" w:type="dxa"/>
          </w:tcPr>
          <w:p w14:paraId="535B5B11"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177,189</w:t>
            </w:r>
          </w:p>
        </w:tc>
        <w:tc>
          <w:tcPr>
            <w:tcW w:w="2029" w:type="dxa"/>
          </w:tcPr>
          <w:p w14:paraId="72C16B0C"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231,290</w:t>
            </w:r>
          </w:p>
        </w:tc>
      </w:tr>
      <w:tr w:rsidR="00FA34C2" w:rsidRPr="007C40A5" w14:paraId="5EC85DE4" w14:textId="77777777">
        <w:trPr>
          <w:trHeight w:val="469"/>
        </w:trPr>
        <w:tc>
          <w:tcPr>
            <w:tcW w:w="1165" w:type="dxa"/>
            <w:vMerge/>
            <w:tcBorders>
              <w:top w:val="nil"/>
            </w:tcBorders>
          </w:tcPr>
          <w:p w14:paraId="5A845DA1" w14:textId="77777777" w:rsidR="00FA34C2" w:rsidRPr="007C40A5" w:rsidRDefault="00FA34C2" w:rsidP="00870933">
            <w:pPr>
              <w:jc w:val="both"/>
              <w:rPr>
                <w:sz w:val="20"/>
                <w:szCs w:val="20"/>
              </w:rPr>
            </w:pPr>
          </w:p>
        </w:tc>
        <w:tc>
          <w:tcPr>
            <w:tcW w:w="1769" w:type="dxa"/>
          </w:tcPr>
          <w:p w14:paraId="2308D996" w14:textId="493973D0" w:rsidR="00FA34C2" w:rsidRPr="007C40A5" w:rsidRDefault="00FA34C2" w:rsidP="00870933">
            <w:pPr>
              <w:pStyle w:val="TableParagraph"/>
              <w:spacing w:line="230" w:lineRule="atLeast"/>
              <w:ind w:left="113" w:right="510"/>
              <w:jc w:val="both"/>
              <w:rPr>
                <w:sz w:val="20"/>
                <w:szCs w:val="20"/>
              </w:rPr>
            </w:pPr>
            <w:r w:rsidRPr="007C40A5">
              <w:rPr>
                <w:color w:val="212428"/>
                <w:sz w:val="20"/>
                <w:szCs w:val="20"/>
              </w:rPr>
              <w:t>Test/Teknik. Destek</w:t>
            </w:r>
          </w:p>
        </w:tc>
        <w:tc>
          <w:tcPr>
            <w:tcW w:w="1799" w:type="dxa"/>
          </w:tcPr>
          <w:p w14:paraId="2590043E"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w:t>
            </w:r>
          </w:p>
        </w:tc>
        <w:tc>
          <w:tcPr>
            <w:tcW w:w="1916" w:type="dxa"/>
          </w:tcPr>
          <w:p w14:paraId="20FF9392"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8,550</w:t>
            </w:r>
          </w:p>
        </w:tc>
        <w:tc>
          <w:tcPr>
            <w:tcW w:w="2029" w:type="dxa"/>
          </w:tcPr>
          <w:p w14:paraId="07CD01BD"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8,550</w:t>
            </w:r>
          </w:p>
        </w:tc>
      </w:tr>
      <w:tr w:rsidR="00FA34C2" w:rsidRPr="007C40A5" w14:paraId="7B739BD9" w14:textId="77777777">
        <w:trPr>
          <w:trHeight w:val="239"/>
        </w:trPr>
        <w:tc>
          <w:tcPr>
            <w:tcW w:w="1165" w:type="dxa"/>
            <w:vMerge/>
            <w:tcBorders>
              <w:top w:val="nil"/>
            </w:tcBorders>
          </w:tcPr>
          <w:p w14:paraId="47C6D070" w14:textId="77777777" w:rsidR="00FA34C2" w:rsidRPr="007C40A5" w:rsidRDefault="00FA34C2" w:rsidP="00870933">
            <w:pPr>
              <w:jc w:val="both"/>
              <w:rPr>
                <w:sz w:val="20"/>
                <w:szCs w:val="20"/>
              </w:rPr>
            </w:pPr>
          </w:p>
        </w:tc>
        <w:tc>
          <w:tcPr>
            <w:tcW w:w="1769" w:type="dxa"/>
            <w:shd w:val="clear" w:color="auto" w:fill="D8D8D8"/>
          </w:tcPr>
          <w:p w14:paraId="31374602" w14:textId="374AA38F" w:rsidR="00FA34C2" w:rsidRPr="007C40A5" w:rsidRDefault="00FA34C2" w:rsidP="00870933">
            <w:pPr>
              <w:pStyle w:val="TableParagraph"/>
              <w:spacing w:line="220" w:lineRule="exact"/>
              <w:ind w:left="113"/>
              <w:jc w:val="both"/>
              <w:rPr>
                <w:sz w:val="20"/>
                <w:szCs w:val="20"/>
              </w:rPr>
            </w:pPr>
            <w:r w:rsidRPr="007C40A5">
              <w:rPr>
                <w:color w:val="212428"/>
                <w:sz w:val="20"/>
                <w:szCs w:val="20"/>
              </w:rPr>
              <w:t>Sermaye Yatırımı</w:t>
            </w:r>
          </w:p>
        </w:tc>
        <w:tc>
          <w:tcPr>
            <w:tcW w:w="1799" w:type="dxa"/>
            <w:shd w:val="clear" w:color="auto" w:fill="D8D8D8"/>
          </w:tcPr>
          <w:p w14:paraId="30859517"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57,521</w:t>
            </w:r>
          </w:p>
        </w:tc>
        <w:tc>
          <w:tcPr>
            <w:tcW w:w="1916" w:type="dxa"/>
            <w:shd w:val="clear" w:color="auto" w:fill="D8D8D8"/>
          </w:tcPr>
          <w:p w14:paraId="0FB56F72"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275,513</w:t>
            </w:r>
          </w:p>
        </w:tc>
        <w:tc>
          <w:tcPr>
            <w:tcW w:w="2029" w:type="dxa"/>
            <w:shd w:val="clear" w:color="auto" w:fill="D8D8D8"/>
          </w:tcPr>
          <w:p w14:paraId="3E8124F5"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333,034</w:t>
            </w:r>
          </w:p>
        </w:tc>
      </w:tr>
      <w:tr w:rsidR="00FA34C2" w:rsidRPr="007C40A5" w14:paraId="269178D7" w14:textId="77777777">
        <w:trPr>
          <w:trHeight w:val="239"/>
        </w:trPr>
        <w:tc>
          <w:tcPr>
            <w:tcW w:w="1165" w:type="dxa"/>
            <w:vMerge w:val="restart"/>
          </w:tcPr>
          <w:p w14:paraId="1D2ED3AA" w14:textId="77777777" w:rsidR="00FA34C2" w:rsidRPr="007C40A5" w:rsidRDefault="00FA34C2" w:rsidP="00870933">
            <w:pPr>
              <w:pStyle w:val="TableParagraph"/>
              <w:jc w:val="both"/>
              <w:rPr>
                <w:sz w:val="20"/>
                <w:szCs w:val="20"/>
              </w:rPr>
            </w:pPr>
          </w:p>
          <w:p w14:paraId="287ACFBD" w14:textId="77777777" w:rsidR="00FA34C2" w:rsidRPr="007C40A5" w:rsidRDefault="00FA34C2" w:rsidP="00870933">
            <w:pPr>
              <w:pStyle w:val="TableParagraph"/>
              <w:spacing w:before="10"/>
              <w:jc w:val="both"/>
              <w:rPr>
                <w:sz w:val="20"/>
                <w:szCs w:val="20"/>
              </w:rPr>
            </w:pPr>
          </w:p>
          <w:p w14:paraId="0A805B3B" w14:textId="77777777" w:rsidR="00FA34C2" w:rsidRPr="007C40A5" w:rsidRDefault="00FA34C2" w:rsidP="00870933">
            <w:pPr>
              <w:pStyle w:val="TableParagraph"/>
              <w:ind w:left="118"/>
              <w:jc w:val="both"/>
              <w:rPr>
                <w:sz w:val="20"/>
                <w:szCs w:val="20"/>
              </w:rPr>
            </w:pPr>
            <w:r w:rsidRPr="007C40A5">
              <w:rPr>
                <w:color w:val="212428"/>
                <w:sz w:val="20"/>
                <w:szCs w:val="20"/>
              </w:rPr>
              <w:t>ODE</w:t>
            </w:r>
          </w:p>
        </w:tc>
        <w:tc>
          <w:tcPr>
            <w:tcW w:w="1769" w:type="dxa"/>
          </w:tcPr>
          <w:p w14:paraId="7938AA8A" w14:textId="2A6B077A" w:rsidR="00FA34C2" w:rsidRPr="007C40A5" w:rsidRDefault="00FA34C2" w:rsidP="00870933">
            <w:pPr>
              <w:pStyle w:val="TableParagraph"/>
              <w:spacing w:line="220" w:lineRule="exact"/>
              <w:ind w:left="113"/>
              <w:jc w:val="both"/>
              <w:rPr>
                <w:sz w:val="20"/>
                <w:szCs w:val="20"/>
              </w:rPr>
            </w:pPr>
            <w:r w:rsidRPr="007C40A5">
              <w:rPr>
                <w:color w:val="212428"/>
                <w:sz w:val="20"/>
                <w:szCs w:val="20"/>
              </w:rPr>
              <w:t>Ürün Geliştirme denemeleri</w:t>
            </w:r>
          </w:p>
        </w:tc>
        <w:tc>
          <w:tcPr>
            <w:tcW w:w="1799" w:type="dxa"/>
          </w:tcPr>
          <w:p w14:paraId="0DF3749C"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w:t>
            </w:r>
          </w:p>
        </w:tc>
        <w:tc>
          <w:tcPr>
            <w:tcW w:w="1916" w:type="dxa"/>
          </w:tcPr>
          <w:p w14:paraId="4FCD3D8B"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w:t>
            </w:r>
          </w:p>
        </w:tc>
        <w:tc>
          <w:tcPr>
            <w:tcW w:w="2029" w:type="dxa"/>
          </w:tcPr>
          <w:p w14:paraId="0FBED22B"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w:t>
            </w:r>
          </w:p>
        </w:tc>
      </w:tr>
      <w:tr w:rsidR="00FA34C2" w:rsidRPr="007C40A5" w14:paraId="3ED1C5C4" w14:textId="77777777">
        <w:trPr>
          <w:trHeight w:val="469"/>
        </w:trPr>
        <w:tc>
          <w:tcPr>
            <w:tcW w:w="1165" w:type="dxa"/>
            <w:vMerge/>
            <w:tcBorders>
              <w:top w:val="nil"/>
            </w:tcBorders>
          </w:tcPr>
          <w:p w14:paraId="35D592F1" w14:textId="77777777" w:rsidR="00FA34C2" w:rsidRPr="007C40A5" w:rsidRDefault="00FA34C2" w:rsidP="00870933">
            <w:pPr>
              <w:jc w:val="both"/>
              <w:rPr>
                <w:sz w:val="20"/>
                <w:szCs w:val="20"/>
              </w:rPr>
            </w:pPr>
          </w:p>
        </w:tc>
        <w:tc>
          <w:tcPr>
            <w:tcW w:w="1769" w:type="dxa"/>
          </w:tcPr>
          <w:p w14:paraId="5D73024A" w14:textId="1B29C30A" w:rsidR="00FA34C2" w:rsidRPr="007C40A5" w:rsidRDefault="00FA34C2" w:rsidP="00870933">
            <w:pPr>
              <w:pStyle w:val="TableParagraph"/>
              <w:spacing w:line="230" w:lineRule="atLeast"/>
              <w:ind w:left="113" w:right="560"/>
              <w:jc w:val="both"/>
              <w:rPr>
                <w:sz w:val="20"/>
                <w:szCs w:val="20"/>
              </w:rPr>
            </w:pPr>
            <w:r w:rsidRPr="007C40A5">
              <w:rPr>
                <w:color w:val="212428"/>
                <w:sz w:val="20"/>
                <w:szCs w:val="20"/>
              </w:rPr>
              <w:t>Test/Teknik. Destek</w:t>
            </w:r>
          </w:p>
        </w:tc>
        <w:tc>
          <w:tcPr>
            <w:tcW w:w="1799" w:type="dxa"/>
          </w:tcPr>
          <w:p w14:paraId="202BA973"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12,300</w:t>
            </w:r>
          </w:p>
        </w:tc>
        <w:tc>
          <w:tcPr>
            <w:tcW w:w="1916" w:type="dxa"/>
          </w:tcPr>
          <w:p w14:paraId="46106F14"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7,800</w:t>
            </w:r>
          </w:p>
        </w:tc>
        <w:tc>
          <w:tcPr>
            <w:tcW w:w="2029" w:type="dxa"/>
          </w:tcPr>
          <w:p w14:paraId="7F8224FC"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20,100</w:t>
            </w:r>
          </w:p>
        </w:tc>
      </w:tr>
      <w:tr w:rsidR="00FA34C2" w:rsidRPr="007C40A5" w14:paraId="3795A1B9" w14:textId="77777777">
        <w:trPr>
          <w:trHeight w:val="469"/>
        </w:trPr>
        <w:tc>
          <w:tcPr>
            <w:tcW w:w="1165" w:type="dxa"/>
            <w:vMerge/>
            <w:tcBorders>
              <w:top w:val="nil"/>
            </w:tcBorders>
          </w:tcPr>
          <w:p w14:paraId="109CD18A" w14:textId="77777777" w:rsidR="00FA34C2" w:rsidRPr="007C40A5" w:rsidRDefault="00FA34C2" w:rsidP="00870933">
            <w:pPr>
              <w:jc w:val="both"/>
              <w:rPr>
                <w:sz w:val="20"/>
                <w:szCs w:val="20"/>
              </w:rPr>
            </w:pPr>
          </w:p>
        </w:tc>
        <w:tc>
          <w:tcPr>
            <w:tcW w:w="1769" w:type="dxa"/>
          </w:tcPr>
          <w:p w14:paraId="6B1F4CBC" w14:textId="34D0F4B3" w:rsidR="00FA34C2" w:rsidRPr="007C40A5" w:rsidRDefault="00FA34C2" w:rsidP="00870933">
            <w:pPr>
              <w:pStyle w:val="TableParagraph"/>
              <w:spacing w:line="230" w:lineRule="atLeast"/>
              <w:ind w:left="113" w:right="510"/>
              <w:jc w:val="both"/>
              <w:rPr>
                <w:sz w:val="20"/>
                <w:szCs w:val="20"/>
              </w:rPr>
            </w:pPr>
            <w:r w:rsidRPr="007C40A5">
              <w:rPr>
                <w:color w:val="212428"/>
                <w:sz w:val="20"/>
                <w:szCs w:val="20"/>
              </w:rPr>
              <w:t>Sermaye Yatırımı</w:t>
            </w:r>
          </w:p>
        </w:tc>
        <w:tc>
          <w:tcPr>
            <w:tcW w:w="1799" w:type="dxa"/>
          </w:tcPr>
          <w:p w14:paraId="2ACFAB94"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1,200</w:t>
            </w:r>
          </w:p>
        </w:tc>
        <w:tc>
          <w:tcPr>
            <w:tcW w:w="1916" w:type="dxa"/>
          </w:tcPr>
          <w:p w14:paraId="7BF61A2A"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1,750</w:t>
            </w:r>
          </w:p>
        </w:tc>
        <w:tc>
          <w:tcPr>
            <w:tcW w:w="2029" w:type="dxa"/>
          </w:tcPr>
          <w:p w14:paraId="2B56AF73"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2,950</w:t>
            </w:r>
          </w:p>
        </w:tc>
      </w:tr>
      <w:tr w:rsidR="00FA34C2" w:rsidRPr="007C40A5" w14:paraId="3782CDE6" w14:textId="77777777">
        <w:trPr>
          <w:trHeight w:val="239"/>
        </w:trPr>
        <w:tc>
          <w:tcPr>
            <w:tcW w:w="1165" w:type="dxa"/>
            <w:vMerge/>
            <w:tcBorders>
              <w:top w:val="nil"/>
            </w:tcBorders>
          </w:tcPr>
          <w:p w14:paraId="026A12F9" w14:textId="77777777" w:rsidR="00FA34C2" w:rsidRPr="007C40A5" w:rsidRDefault="00FA34C2" w:rsidP="00870933">
            <w:pPr>
              <w:jc w:val="both"/>
              <w:rPr>
                <w:sz w:val="20"/>
                <w:szCs w:val="20"/>
              </w:rPr>
            </w:pPr>
          </w:p>
        </w:tc>
        <w:tc>
          <w:tcPr>
            <w:tcW w:w="1769" w:type="dxa"/>
            <w:shd w:val="clear" w:color="auto" w:fill="D8D8D8"/>
          </w:tcPr>
          <w:p w14:paraId="3A6688FD" w14:textId="254A5B33" w:rsidR="00FA34C2" w:rsidRPr="007C40A5" w:rsidRDefault="00FA34C2" w:rsidP="00870933">
            <w:pPr>
              <w:pStyle w:val="TableParagraph"/>
              <w:spacing w:line="220" w:lineRule="exact"/>
              <w:ind w:left="113"/>
              <w:jc w:val="both"/>
              <w:rPr>
                <w:sz w:val="20"/>
                <w:szCs w:val="20"/>
              </w:rPr>
            </w:pPr>
            <w:r w:rsidRPr="007C40A5">
              <w:rPr>
                <w:color w:val="212428"/>
                <w:sz w:val="20"/>
                <w:szCs w:val="20"/>
              </w:rPr>
              <w:t>Ürün Geliştirme denemeleri</w:t>
            </w:r>
          </w:p>
        </w:tc>
        <w:tc>
          <w:tcPr>
            <w:tcW w:w="1799" w:type="dxa"/>
            <w:shd w:val="clear" w:color="auto" w:fill="D8D8D8"/>
          </w:tcPr>
          <w:p w14:paraId="0AA2240A"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13,500</w:t>
            </w:r>
          </w:p>
        </w:tc>
        <w:tc>
          <w:tcPr>
            <w:tcW w:w="1916" w:type="dxa"/>
            <w:shd w:val="clear" w:color="auto" w:fill="D8D8D8"/>
          </w:tcPr>
          <w:p w14:paraId="094D3AC0"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9,550</w:t>
            </w:r>
          </w:p>
        </w:tc>
        <w:tc>
          <w:tcPr>
            <w:tcW w:w="2029" w:type="dxa"/>
            <w:shd w:val="clear" w:color="auto" w:fill="D8D8D8"/>
          </w:tcPr>
          <w:p w14:paraId="72D3842E"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23,050</w:t>
            </w:r>
          </w:p>
        </w:tc>
      </w:tr>
      <w:tr w:rsidR="00FA34C2" w:rsidRPr="007C40A5" w14:paraId="6871F494" w14:textId="77777777">
        <w:trPr>
          <w:trHeight w:val="239"/>
        </w:trPr>
        <w:tc>
          <w:tcPr>
            <w:tcW w:w="1165" w:type="dxa"/>
            <w:vMerge w:val="restart"/>
          </w:tcPr>
          <w:p w14:paraId="3021CDB1" w14:textId="77777777" w:rsidR="00FA34C2" w:rsidRPr="007C40A5" w:rsidRDefault="00FA34C2" w:rsidP="00870933">
            <w:pPr>
              <w:pStyle w:val="TableParagraph"/>
              <w:jc w:val="both"/>
              <w:rPr>
                <w:sz w:val="20"/>
                <w:szCs w:val="20"/>
              </w:rPr>
            </w:pPr>
          </w:p>
          <w:p w14:paraId="1BDCD0AD" w14:textId="77777777" w:rsidR="00FA34C2" w:rsidRPr="007C40A5" w:rsidRDefault="00FA34C2" w:rsidP="00870933">
            <w:pPr>
              <w:pStyle w:val="TableParagraph"/>
              <w:spacing w:before="10"/>
              <w:jc w:val="both"/>
              <w:rPr>
                <w:sz w:val="20"/>
                <w:szCs w:val="20"/>
              </w:rPr>
            </w:pPr>
          </w:p>
          <w:p w14:paraId="013E3A5E" w14:textId="77777777" w:rsidR="00FA34C2" w:rsidRPr="007C40A5" w:rsidRDefault="00FA34C2" w:rsidP="00870933">
            <w:pPr>
              <w:pStyle w:val="TableParagraph"/>
              <w:ind w:left="118"/>
              <w:jc w:val="both"/>
              <w:rPr>
                <w:sz w:val="20"/>
                <w:szCs w:val="20"/>
              </w:rPr>
            </w:pPr>
            <w:r w:rsidRPr="007C40A5">
              <w:rPr>
                <w:color w:val="212428"/>
                <w:sz w:val="20"/>
                <w:szCs w:val="20"/>
              </w:rPr>
              <w:t>DINAMIK</w:t>
            </w:r>
          </w:p>
        </w:tc>
        <w:tc>
          <w:tcPr>
            <w:tcW w:w="1769" w:type="dxa"/>
          </w:tcPr>
          <w:p w14:paraId="4B51E07F" w14:textId="0C613161" w:rsidR="00FA34C2" w:rsidRPr="007C40A5" w:rsidRDefault="00FA34C2" w:rsidP="00870933">
            <w:pPr>
              <w:pStyle w:val="TableParagraph"/>
              <w:spacing w:line="220" w:lineRule="exact"/>
              <w:ind w:left="113"/>
              <w:jc w:val="both"/>
              <w:rPr>
                <w:sz w:val="20"/>
                <w:szCs w:val="20"/>
              </w:rPr>
            </w:pPr>
            <w:r w:rsidRPr="007C40A5">
              <w:rPr>
                <w:color w:val="212428"/>
                <w:sz w:val="20"/>
                <w:szCs w:val="20"/>
              </w:rPr>
              <w:t>Test/Teknik. Destek</w:t>
            </w:r>
          </w:p>
        </w:tc>
        <w:tc>
          <w:tcPr>
            <w:tcW w:w="1799" w:type="dxa"/>
          </w:tcPr>
          <w:p w14:paraId="1F1E3265" w14:textId="77777777" w:rsidR="00FA34C2" w:rsidRPr="007C40A5" w:rsidRDefault="00FA34C2" w:rsidP="00870933">
            <w:pPr>
              <w:pStyle w:val="TableParagraph"/>
              <w:jc w:val="both"/>
              <w:rPr>
                <w:sz w:val="20"/>
                <w:szCs w:val="20"/>
              </w:rPr>
            </w:pPr>
          </w:p>
        </w:tc>
        <w:tc>
          <w:tcPr>
            <w:tcW w:w="1916" w:type="dxa"/>
          </w:tcPr>
          <w:p w14:paraId="64800BDB"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9760</w:t>
            </w:r>
          </w:p>
        </w:tc>
        <w:tc>
          <w:tcPr>
            <w:tcW w:w="2029" w:type="dxa"/>
          </w:tcPr>
          <w:p w14:paraId="1F53AF1F" w14:textId="77777777" w:rsidR="00FA34C2" w:rsidRPr="007C40A5" w:rsidRDefault="00FA34C2" w:rsidP="00870933">
            <w:pPr>
              <w:pStyle w:val="TableParagraph"/>
              <w:spacing w:line="220" w:lineRule="exact"/>
              <w:ind w:left="117"/>
              <w:jc w:val="both"/>
              <w:rPr>
                <w:sz w:val="20"/>
                <w:szCs w:val="20"/>
              </w:rPr>
            </w:pPr>
            <w:r w:rsidRPr="007C40A5">
              <w:rPr>
                <w:color w:val="212428"/>
                <w:sz w:val="20"/>
                <w:szCs w:val="20"/>
              </w:rPr>
              <w:t>9,760</w:t>
            </w:r>
          </w:p>
        </w:tc>
      </w:tr>
      <w:tr w:rsidR="00FA34C2" w:rsidRPr="007C40A5" w14:paraId="428A8022" w14:textId="77777777">
        <w:trPr>
          <w:trHeight w:val="469"/>
        </w:trPr>
        <w:tc>
          <w:tcPr>
            <w:tcW w:w="1165" w:type="dxa"/>
            <w:vMerge/>
            <w:tcBorders>
              <w:top w:val="nil"/>
            </w:tcBorders>
          </w:tcPr>
          <w:p w14:paraId="76C0B412" w14:textId="77777777" w:rsidR="00FA34C2" w:rsidRPr="007C40A5" w:rsidRDefault="00FA34C2" w:rsidP="00870933">
            <w:pPr>
              <w:jc w:val="both"/>
              <w:rPr>
                <w:sz w:val="20"/>
                <w:szCs w:val="20"/>
              </w:rPr>
            </w:pPr>
          </w:p>
        </w:tc>
        <w:tc>
          <w:tcPr>
            <w:tcW w:w="1769" w:type="dxa"/>
          </w:tcPr>
          <w:p w14:paraId="59C8FC5E" w14:textId="05F0547C" w:rsidR="00FA34C2" w:rsidRPr="007C40A5" w:rsidRDefault="00FA34C2" w:rsidP="00870933">
            <w:pPr>
              <w:pStyle w:val="TableParagraph"/>
              <w:spacing w:line="230" w:lineRule="atLeast"/>
              <w:ind w:left="113" w:right="560"/>
              <w:jc w:val="both"/>
              <w:rPr>
                <w:sz w:val="20"/>
                <w:szCs w:val="20"/>
              </w:rPr>
            </w:pPr>
            <w:r w:rsidRPr="007C40A5">
              <w:rPr>
                <w:color w:val="212428"/>
                <w:sz w:val="20"/>
                <w:szCs w:val="20"/>
              </w:rPr>
              <w:t>Sermaye Yatırımı</w:t>
            </w:r>
          </w:p>
        </w:tc>
        <w:tc>
          <w:tcPr>
            <w:tcW w:w="1799" w:type="dxa"/>
          </w:tcPr>
          <w:p w14:paraId="0E86764C"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38,025</w:t>
            </w:r>
          </w:p>
        </w:tc>
        <w:tc>
          <w:tcPr>
            <w:tcW w:w="1916" w:type="dxa"/>
          </w:tcPr>
          <w:p w14:paraId="5774F469"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88,725</w:t>
            </w:r>
          </w:p>
        </w:tc>
        <w:tc>
          <w:tcPr>
            <w:tcW w:w="2029" w:type="dxa"/>
          </w:tcPr>
          <w:p w14:paraId="3CD13FD4"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126,750</w:t>
            </w:r>
          </w:p>
        </w:tc>
      </w:tr>
      <w:tr w:rsidR="00FA34C2" w:rsidRPr="007C40A5" w14:paraId="20C56315" w14:textId="77777777">
        <w:trPr>
          <w:trHeight w:val="469"/>
        </w:trPr>
        <w:tc>
          <w:tcPr>
            <w:tcW w:w="1165" w:type="dxa"/>
            <w:vMerge/>
            <w:tcBorders>
              <w:top w:val="nil"/>
            </w:tcBorders>
          </w:tcPr>
          <w:p w14:paraId="56626334" w14:textId="77777777" w:rsidR="00FA34C2" w:rsidRPr="007C40A5" w:rsidRDefault="00FA34C2" w:rsidP="00870933">
            <w:pPr>
              <w:jc w:val="both"/>
              <w:rPr>
                <w:sz w:val="20"/>
                <w:szCs w:val="20"/>
              </w:rPr>
            </w:pPr>
          </w:p>
        </w:tc>
        <w:tc>
          <w:tcPr>
            <w:tcW w:w="1769" w:type="dxa"/>
          </w:tcPr>
          <w:p w14:paraId="1784AD57" w14:textId="60176901" w:rsidR="00FA34C2" w:rsidRPr="007C40A5" w:rsidRDefault="00FA34C2" w:rsidP="00870933">
            <w:pPr>
              <w:pStyle w:val="TableParagraph"/>
              <w:spacing w:line="230" w:lineRule="atLeast"/>
              <w:ind w:left="113" w:right="510"/>
              <w:jc w:val="both"/>
              <w:rPr>
                <w:sz w:val="20"/>
                <w:szCs w:val="20"/>
              </w:rPr>
            </w:pPr>
            <w:r w:rsidRPr="007C40A5">
              <w:rPr>
                <w:color w:val="212428"/>
                <w:sz w:val="20"/>
                <w:szCs w:val="20"/>
              </w:rPr>
              <w:t>Ürün Geliştirme denemeleri</w:t>
            </w:r>
          </w:p>
        </w:tc>
        <w:tc>
          <w:tcPr>
            <w:tcW w:w="1799" w:type="dxa"/>
          </w:tcPr>
          <w:p w14:paraId="57FAA836"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w:t>
            </w:r>
          </w:p>
        </w:tc>
        <w:tc>
          <w:tcPr>
            <w:tcW w:w="1916" w:type="dxa"/>
          </w:tcPr>
          <w:p w14:paraId="46141601"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4,450</w:t>
            </w:r>
          </w:p>
        </w:tc>
        <w:tc>
          <w:tcPr>
            <w:tcW w:w="2029" w:type="dxa"/>
          </w:tcPr>
          <w:p w14:paraId="0B9CFDE8"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4,450</w:t>
            </w:r>
          </w:p>
        </w:tc>
      </w:tr>
      <w:tr w:rsidR="00FA34C2" w:rsidRPr="007C40A5" w14:paraId="020A1FB9" w14:textId="77777777">
        <w:trPr>
          <w:trHeight w:val="239"/>
        </w:trPr>
        <w:tc>
          <w:tcPr>
            <w:tcW w:w="1165" w:type="dxa"/>
            <w:vMerge/>
            <w:tcBorders>
              <w:top w:val="nil"/>
            </w:tcBorders>
          </w:tcPr>
          <w:p w14:paraId="4F76E024" w14:textId="77777777" w:rsidR="00FA34C2" w:rsidRPr="007C40A5" w:rsidRDefault="00FA34C2" w:rsidP="00870933">
            <w:pPr>
              <w:jc w:val="both"/>
              <w:rPr>
                <w:sz w:val="20"/>
                <w:szCs w:val="20"/>
              </w:rPr>
            </w:pPr>
          </w:p>
        </w:tc>
        <w:tc>
          <w:tcPr>
            <w:tcW w:w="1769" w:type="dxa"/>
            <w:shd w:val="clear" w:color="auto" w:fill="D8D8D8"/>
          </w:tcPr>
          <w:p w14:paraId="1E8191CF" w14:textId="6E5811B3" w:rsidR="00FA34C2" w:rsidRPr="007C40A5" w:rsidRDefault="00FA34C2" w:rsidP="00870933">
            <w:pPr>
              <w:pStyle w:val="TableParagraph"/>
              <w:spacing w:line="220" w:lineRule="exact"/>
              <w:ind w:left="113"/>
              <w:jc w:val="both"/>
              <w:rPr>
                <w:sz w:val="20"/>
                <w:szCs w:val="20"/>
              </w:rPr>
            </w:pPr>
            <w:r w:rsidRPr="007C40A5">
              <w:rPr>
                <w:color w:val="212428"/>
                <w:sz w:val="20"/>
                <w:szCs w:val="20"/>
              </w:rPr>
              <w:t>Test/Teknik. Destek</w:t>
            </w:r>
          </w:p>
        </w:tc>
        <w:tc>
          <w:tcPr>
            <w:tcW w:w="1799" w:type="dxa"/>
            <w:shd w:val="clear" w:color="auto" w:fill="D8D8D8"/>
          </w:tcPr>
          <w:p w14:paraId="6BC365AC"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38,025</w:t>
            </w:r>
          </w:p>
        </w:tc>
        <w:tc>
          <w:tcPr>
            <w:tcW w:w="1916" w:type="dxa"/>
            <w:shd w:val="clear" w:color="auto" w:fill="D8D8D8"/>
          </w:tcPr>
          <w:p w14:paraId="42206F85"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102,935</w:t>
            </w:r>
          </w:p>
        </w:tc>
        <w:tc>
          <w:tcPr>
            <w:tcW w:w="2029" w:type="dxa"/>
            <w:shd w:val="clear" w:color="auto" w:fill="D8D8D8"/>
          </w:tcPr>
          <w:p w14:paraId="71631ADA"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140,960</w:t>
            </w:r>
          </w:p>
        </w:tc>
      </w:tr>
      <w:tr w:rsidR="00FA34C2" w:rsidRPr="007C40A5" w14:paraId="2DACBB6E" w14:textId="77777777">
        <w:trPr>
          <w:trHeight w:val="239"/>
        </w:trPr>
        <w:tc>
          <w:tcPr>
            <w:tcW w:w="1165" w:type="dxa"/>
            <w:vMerge w:val="restart"/>
          </w:tcPr>
          <w:p w14:paraId="596FBFDE" w14:textId="77777777" w:rsidR="00FA34C2" w:rsidRPr="007C40A5" w:rsidRDefault="00FA34C2" w:rsidP="00870933">
            <w:pPr>
              <w:pStyle w:val="TableParagraph"/>
              <w:jc w:val="both"/>
              <w:rPr>
                <w:sz w:val="20"/>
                <w:szCs w:val="20"/>
              </w:rPr>
            </w:pPr>
          </w:p>
          <w:p w14:paraId="2F208251" w14:textId="77777777" w:rsidR="00FA34C2" w:rsidRPr="007C40A5" w:rsidRDefault="00FA34C2" w:rsidP="00870933">
            <w:pPr>
              <w:pStyle w:val="TableParagraph"/>
              <w:spacing w:before="10"/>
              <w:jc w:val="both"/>
              <w:rPr>
                <w:sz w:val="20"/>
                <w:szCs w:val="20"/>
              </w:rPr>
            </w:pPr>
          </w:p>
          <w:p w14:paraId="0D341FAA" w14:textId="77777777" w:rsidR="00FA34C2" w:rsidRPr="007C40A5" w:rsidRDefault="00FA34C2" w:rsidP="00870933">
            <w:pPr>
              <w:pStyle w:val="TableParagraph"/>
              <w:ind w:left="118"/>
              <w:jc w:val="both"/>
              <w:rPr>
                <w:sz w:val="20"/>
                <w:szCs w:val="20"/>
              </w:rPr>
            </w:pPr>
            <w:r w:rsidRPr="007C40A5">
              <w:rPr>
                <w:color w:val="212428"/>
                <w:sz w:val="20"/>
                <w:szCs w:val="20"/>
              </w:rPr>
              <w:t>BTM</w:t>
            </w:r>
          </w:p>
        </w:tc>
        <w:tc>
          <w:tcPr>
            <w:tcW w:w="1769" w:type="dxa"/>
          </w:tcPr>
          <w:p w14:paraId="23AF861D" w14:textId="354A4EF2" w:rsidR="00FA34C2" w:rsidRPr="007C40A5" w:rsidRDefault="00FA34C2" w:rsidP="00870933">
            <w:pPr>
              <w:pStyle w:val="TableParagraph"/>
              <w:spacing w:line="220" w:lineRule="exact"/>
              <w:ind w:left="113"/>
              <w:jc w:val="both"/>
              <w:rPr>
                <w:sz w:val="20"/>
                <w:szCs w:val="20"/>
              </w:rPr>
            </w:pPr>
            <w:r w:rsidRPr="007C40A5">
              <w:rPr>
                <w:color w:val="212428"/>
                <w:sz w:val="20"/>
                <w:szCs w:val="20"/>
              </w:rPr>
              <w:t>Sermaye Yatırımı</w:t>
            </w:r>
          </w:p>
        </w:tc>
        <w:tc>
          <w:tcPr>
            <w:tcW w:w="1799" w:type="dxa"/>
          </w:tcPr>
          <w:p w14:paraId="1FB8D9B5"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200,673</w:t>
            </w:r>
          </w:p>
        </w:tc>
        <w:tc>
          <w:tcPr>
            <w:tcW w:w="1916" w:type="dxa"/>
          </w:tcPr>
          <w:p w14:paraId="1184C00F"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101,357</w:t>
            </w:r>
          </w:p>
        </w:tc>
        <w:tc>
          <w:tcPr>
            <w:tcW w:w="2029" w:type="dxa"/>
          </w:tcPr>
          <w:p w14:paraId="2CC8C7FB"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302,030</w:t>
            </w:r>
          </w:p>
        </w:tc>
      </w:tr>
      <w:tr w:rsidR="00FA34C2" w:rsidRPr="007C40A5" w14:paraId="4552CD64" w14:textId="77777777">
        <w:trPr>
          <w:trHeight w:val="469"/>
        </w:trPr>
        <w:tc>
          <w:tcPr>
            <w:tcW w:w="1165" w:type="dxa"/>
            <w:vMerge/>
            <w:tcBorders>
              <w:top w:val="nil"/>
            </w:tcBorders>
          </w:tcPr>
          <w:p w14:paraId="569F3D3B" w14:textId="77777777" w:rsidR="00FA34C2" w:rsidRPr="007C40A5" w:rsidRDefault="00FA34C2" w:rsidP="00870933">
            <w:pPr>
              <w:jc w:val="both"/>
              <w:rPr>
                <w:sz w:val="20"/>
                <w:szCs w:val="20"/>
              </w:rPr>
            </w:pPr>
          </w:p>
        </w:tc>
        <w:tc>
          <w:tcPr>
            <w:tcW w:w="1769" w:type="dxa"/>
          </w:tcPr>
          <w:p w14:paraId="35FCEB35" w14:textId="28934370" w:rsidR="00FA34C2" w:rsidRPr="007C40A5" w:rsidRDefault="00FA34C2" w:rsidP="00870933">
            <w:pPr>
              <w:pStyle w:val="TableParagraph"/>
              <w:spacing w:line="230" w:lineRule="atLeast"/>
              <w:ind w:left="113" w:right="560"/>
              <w:jc w:val="both"/>
              <w:rPr>
                <w:sz w:val="20"/>
                <w:szCs w:val="20"/>
              </w:rPr>
            </w:pPr>
            <w:r w:rsidRPr="007C40A5">
              <w:rPr>
                <w:color w:val="212428"/>
                <w:sz w:val="20"/>
                <w:szCs w:val="20"/>
              </w:rPr>
              <w:t>Ürün Geliştirme denemeleri</w:t>
            </w:r>
          </w:p>
        </w:tc>
        <w:tc>
          <w:tcPr>
            <w:tcW w:w="1799" w:type="dxa"/>
          </w:tcPr>
          <w:p w14:paraId="42D823E0"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1,365,703</w:t>
            </w:r>
          </w:p>
        </w:tc>
        <w:tc>
          <w:tcPr>
            <w:tcW w:w="1916" w:type="dxa"/>
          </w:tcPr>
          <w:p w14:paraId="78E5171F"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743,238</w:t>
            </w:r>
          </w:p>
        </w:tc>
        <w:tc>
          <w:tcPr>
            <w:tcW w:w="2029" w:type="dxa"/>
          </w:tcPr>
          <w:p w14:paraId="07B4FCCC"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2,108,941</w:t>
            </w:r>
          </w:p>
        </w:tc>
      </w:tr>
      <w:tr w:rsidR="00FA34C2" w:rsidRPr="007C40A5" w14:paraId="399A371E" w14:textId="77777777">
        <w:trPr>
          <w:trHeight w:val="469"/>
        </w:trPr>
        <w:tc>
          <w:tcPr>
            <w:tcW w:w="1165" w:type="dxa"/>
            <w:vMerge/>
            <w:tcBorders>
              <w:top w:val="nil"/>
            </w:tcBorders>
          </w:tcPr>
          <w:p w14:paraId="149E4069" w14:textId="77777777" w:rsidR="00FA34C2" w:rsidRPr="007C40A5" w:rsidRDefault="00FA34C2" w:rsidP="00870933">
            <w:pPr>
              <w:jc w:val="both"/>
              <w:rPr>
                <w:sz w:val="20"/>
                <w:szCs w:val="20"/>
              </w:rPr>
            </w:pPr>
          </w:p>
        </w:tc>
        <w:tc>
          <w:tcPr>
            <w:tcW w:w="1769" w:type="dxa"/>
          </w:tcPr>
          <w:p w14:paraId="1619AFC6" w14:textId="68DCE62F" w:rsidR="00FA34C2" w:rsidRPr="007C40A5" w:rsidRDefault="00FA34C2" w:rsidP="00870933">
            <w:pPr>
              <w:pStyle w:val="TableParagraph"/>
              <w:spacing w:line="230" w:lineRule="atLeast"/>
              <w:ind w:left="113" w:right="510"/>
              <w:jc w:val="both"/>
              <w:rPr>
                <w:sz w:val="20"/>
                <w:szCs w:val="20"/>
              </w:rPr>
            </w:pPr>
            <w:r w:rsidRPr="007C40A5">
              <w:rPr>
                <w:color w:val="212428"/>
                <w:sz w:val="20"/>
                <w:szCs w:val="20"/>
              </w:rPr>
              <w:t>Test/Teknik. Destek</w:t>
            </w:r>
          </w:p>
        </w:tc>
        <w:tc>
          <w:tcPr>
            <w:tcW w:w="1799" w:type="dxa"/>
          </w:tcPr>
          <w:p w14:paraId="7278F82C" w14:textId="77777777" w:rsidR="00FA34C2" w:rsidRPr="007C40A5" w:rsidRDefault="00FA34C2" w:rsidP="00870933">
            <w:pPr>
              <w:pStyle w:val="TableParagraph"/>
              <w:spacing w:before="115"/>
              <w:ind w:left="113"/>
              <w:jc w:val="both"/>
              <w:rPr>
                <w:sz w:val="20"/>
                <w:szCs w:val="20"/>
              </w:rPr>
            </w:pPr>
            <w:r w:rsidRPr="007C40A5">
              <w:rPr>
                <w:color w:val="212428"/>
                <w:sz w:val="20"/>
                <w:szCs w:val="20"/>
              </w:rPr>
              <w:t>39,965</w:t>
            </w:r>
          </w:p>
        </w:tc>
        <w:tc>
          <w:tcPr>
            <w:tcW w:w="1916" w:type="dxa"/>
          </w:tcPr>
          <w:p w14:paraId="25D5A77F"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104,011</w:t>
            </w:r>
          </w:p>
        </w:tc>
        <w:tc>
          <w:tcPr>
            <w:tcW w:w="2029" w:type="dxa"/>
          </w:tcPr>
          <w:p w14:paraId="10878230" w14:textId="77777777" w:rsidR="00FA34C2" w:rsidRPr="007C40A5" w:rsidRDefault="00FA34C2" w:rsidP="00870933">
            <w:pPr>
              <w:pStyle w:val="TableParagraph"/>
              <w:spacing w:before="115"/>
              <w:ind w:left="112"/>
              <w:jc w:val="both"/>
              <w:rPr>
                <w:sz w:val="20"/>
                <w:szCs w:val="20"/>
              </w:rPr>
            </w:pPr>
            <w:r w:rsidRPr="007C40A5">
              <w:rPr>
                <w:color w:val="212428"/>
                <w:sz w:val="20"/>
                <w:szCs w:val="20"/>
              </w:rPr>
              <w:t>143,976</w:t>
            </w:r>
          </w:p>
        </w:tc>
      </w:tr>
      <w:tr w:rsidR="00FA34C2" w:rsidRPr="007C40A5" w14:paraId="57C45EBA" w14:textId="77777777">
        <w:trPr>
          <w:trHeight w:val="239"/>
        </w:trPr>
        <w:tc>
          <w:tcPr>
            <w:tcW w:w="1165" w:type="dxa"/>
            <w:vMerge/>
            <w:tcBorders>
              <w:top w:val="nil"/>
            </w:tcBorders>
          </w:tcPr>
          <w:p w14:paraId="6C413EE8" w14:textId="77777777" w:rsidR="00FA34C2" w:rsidRPr="007C40A5" w:rsidRDefault="00FA34C2" w:rsidP="00870933">
            <w:pPr>
              <w:jc w:val="both"/>
              <w:rPr>
                <w:sz w:val="20"/>
                <w:szCs w:val="20"/>
              </w:rPr>
            </w:pPr>
          </w:p>
        </w:tc>
        <w:tc>
          <w:tcPr>
            <w:tcW w:w="1769" w:type="dxa"/>
            <w:shd w:val="clear" w:color="auto" w:fill="D8D8D8"/>
          </w:tcPr>
          <w:p w14:paraId="1E172F49" w14:textId="6C1E3A0E" w:rsidR="00FA34C2" w:rsidRPr="007C40A5" w:rsidRDefault="00FA34C2" w:rsidP="00870933">
            <w:pPr>
              <w:pStyle w:val="TableParagraph"/>
              <w:spacing w:line="220" w:lineRule="exact"/>
              <w:ind w:left="113"/>
              <w:jc w:val="both"/>
              <w:rPr>
                <w:sz w:val="20"/>
                <w:szCs w:val="20"/>
              </w:rPr>
            </w:pPr>
            <w:r w:rsidRPr="007C40A5">
              <w:rPr>
                <w:color w:val="212428"/>
                <w:sz w:val="20"/>
                <w:szCs w:val="20"/>
              </w:rPr>
              <w:t>Sermaye Yatırımı</w:t>
            </w:r>
          </w:p>
        </w:tc>
        <w:tc>
          <w:tcPr>
            <w:tcW w:w="1799" w:type="dxa"/>
            <w:shd w:val="clear" w:color="auto" w:fill="D8D8D8"/>
          </w:tcPr>
          <w:p w14:paraId="7A7DD7A9" w14:textId="77777777" w:rsidR="00FA34C2" w:rsidRPr="007C40A5" w:rsidRDefault="00FA34C2" w:rsidP="00870933">
            <w:pPr>
              <w:pStyle w:val="TableParagraph"/>
              <w:spacing w:line="220" w:lineRule="exact"/>
              <w:ind w:left="113"/>
              <w:jc w:val="both"/>
              <w:rPr>
                <w:sz w:val="20"/>
                <w:szCs w:val="20"/>
              </w:rPr>
            </w:pPr>
            <w:r w:rsidRPr="007C40A5">
              <w:rPr>
                <w:color w:val="212428"/>
                <w:sz w:val="20"/>
                <w:szCs w:val="20"/>
              </w:rPr>
              <w:t>1,606,341</w:t>
            </w:r>
          </w:p>
        </w:tc>
        <w:tc>
          <w:tcPr>
            <w:tcW w:w="1916" w:type="dxa"/>
            <w:shd w:val="clear" w:color="auto" w:fill="D8D8D8"/>
          </w:tcPr>
          <w:p w14:paraId="48C76DEC"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948,606</w:t>
            </w:r>
          </w:p>
        </w:tc>
        <w:tc>
          <w:tcPr>
            <w:tcW w:w="2029" w:type="dxa"/>
            <w:shd w:val="clear" w:color="auto" w:fill="D8D8D8"/>
          </w:tcPr>
          <w:p w14:paraId="25D0D692" w14:textId="77777777" w:rsidR="00FA34C2" w:rsidRPr="007C40A5" w:rsidRDefault="00FA34C2" w:rsidP="00870933">
            <w:pPr>
              <w:pStyle w:val="TableParagraph"/>
              <w:spacing w:line="220" w:lineRule="exact"/>
              <w:ind w:left="112"/>
              <w:jc w:val="both"/>
              <w:rPr>
                <w:sz w:val="20"/>
                <w:szCs w:val="20"/>
              </w:rPr>
            </w:pPr>
            <w:r w:rsidRPr="007C40A5">
              <w:rPr>
                <w:color w:val="212428"/>
                <w:sz w:val="20"/>
                <w:szCs w:val="20"/>
              </w:rPr>
              <w:t>2,554,947</w:t>
            </w:r>
          </w:p>
        </w:tc>
      </w:tr>
      <w:tr w:rsidR="003E7256" w:rsidRPr="007C40A5" w14:paraId="7D89E2F4" w14:textId="77777777">
        <w:trPr>
          <w:trHeight w:val="239"/>
        </w:trPr>
        <w:tc>
          <w:tcPr>
            <w:tcW w:w="2934" w:type="dxa"/>
            <w:gridSpan w:val="2"/>
            <w:shd w:val="clear" w:color="auto" w:fill="D8D8D8"/>
          </w:tcPr>
          <w:p w14:paraId="2372EE8C" w14:textId="45A7195C" w:rsidR="003E7256" w:rsidRPr="007C40A5" w:rsidRDefault="00FA34C2" w:rsidP="00870933">
            <w:pPr>
              <w:pStyle w:val="TableParagraph"/>
              <w:spacing w:line="220" w:lineRule="exact"/>
              <w:ind w:left="118"/>
              <w:jc w:val="both"/>
              <w:rPr>
                <w:sz w:val="20"/>
                <w:szCs w:val="20"/>
              </w:rPr>
            </w:pPr>
            <w:r w:rsidRPr="007C40A5">
              <w:rPr>
                <w:color w:val="212428"/>
                <w:sz w:val="20"/>
                <w:szCs w:val="20"/>
              </w:rPr>
              <w:t>Toplam</w:t>
            </w:r>
          </w:p>
        </w:tc>
        <w:tc>
          <w:tcPr>
            <w:tcW w:w="1799" w:type="dxa"/>
            <w:shd w:val="clear" w:color="auto" w:fill="D8D8D8"/>
          </w:tcPr>
          <w:p w14:paraId="0B3636B2" w14:textId="77777777" w:rsidR="003E7256" w:rsidRPr="007C40A5" w:rsidRDefault="00F57809" w:rsidP="00870933">
            <w:pPr>
              <w:pStyle w:val="TableParagraph"/>
              <w:spacing w:line="220" w:lineRule="exact"/>
              <w:ind w:left="113"/>
              <w:jc w:val="both"/>
              <w:rPr>
                <w:sz w:val="20"/>
                <w:szCs w:val="20"/>
              </w:rPr>
            </w:pPr>
            <w:r w:rsidRPr="007C40A5">
              <w:rPr>
                <w:color w:val="212428"/>
                <w:sz w:val="20"/>
                <w:szCs w:val="20"/>
              </w:rPr>
              <w:t>1,868,773</w:t>
            </w:r>
          </w:p>
        </w:tc>
        <w:tc>
          <w:tcPr>
            <w:tcW w:w="1916" w:type="dxa"/>
            <w:shd w:val="clear" w:color="auto" w:fill="D8D8D8"/>
          </w:tcPr>
          <w:p w14:paraId="39DD093B" w14:textId="77777777" w:rsidR="003E7256" w:rsidRPr="007C40A5" w:rsidRDefault="00F57809" w:rsidP="00870933">
            <w:pPr>
              <w:pStyle w:val="TableParagraph"/>
              <w:spacing w:line="220" w:lineRule="exact"/>
              <w:ind w:left="112"/>
              <w:jc w:val="both"/>
              <w:rPr>
                <w:sz w:val="20"/>
                <w:szCs w:val="20"/>
              </w:rPr>
            </w:pPr>
            <w:r w:rsidRPr="007C40A5">
              <w:rPr>
                <w:color w:val="212428"/>
                <w:sz w:val="20"/>
                <w:szCs w:val="20"/>
              </w:rPr>
              <w:t>1,451,641</w:t>
            </w:r>
          </w:p>
        </w:tc>
        <w:tc>
          <w:tcPr>
            <w:tcW w:w="2029" w:type="dxa"/>
            <w:shd w:val="clear" w:color="auto" w:fill="D8D8D8"/>
          </w:tcPr>
          <w:p w14:paraId="6FB7E99B" w14:textId="77777777" w:rsidR="003E7256" w:rsidRPr="007C40A5" w:rsidRDefault="00F57809" w:rsidP="00870933">
            <w:pPr>
              <w:pStyle w:val="TableParagraph"/>
              <w:spacing w:line="220" w:lineRule="exact"/>
              <w:ind w:left="112"/>
              <w:jc w:val="both"/>
              <w:rPr>
                <w:sz w:val="20"/>
                <w:szCs w:val="20"/>
              </w:rPr>
            </w:pPr>
            <w:r w:rsidRPr="007C40A5">
              <w:rPr>
                <w:color w:val="212428"/>
                <w:sz w:val="20"/>
                <w:szCs w:val="20"/>
              </w:rPr>
              <w:t>3,320,414</w:t>
            </w:r>
          </w:p>
        </w:tc>
      </w:tr>
    </w:tbl>
    <w:p w14:paraId="2DD4B064" w14:textId="77777777" w:rsidR="003E7256" w:rsidRPr="007C40A5" w:rsidRDefault="003E7256" w:rsidP="00870933">
      <w:pPr>
        <w:pStyle w:val="GvdeMetni"/>
        <w:jc w:val="both"/>
      </w:pPr>
    </w:p>
    <w:p w14:paraId="537FA8A5" w14:textId="77777777" w:rsidR="003E7256" w:rsidRPr="007C40A5" w:rsidRDefault="003E7256" w:rsidP="00870933">
      <w:pPr>
        <w:pStyle w:val="GvdeMetni"/>
        <w:spacing w:before="8"/>
        <w:jc w:val="both"/>
      </w:pPr>
    </w:p>
    <w:p w14:paraId="332AEAB7" w14:textId="2332458E" w:rsidR="003E7256" w:rsidRPr="007C40A5" w:rsidRDefault="00FA34C2" w:rsidP="00870933">
      <w:pPr>
        <w:tabs>
          <w:tab w:val="left" w:pos="1165"/>
        </w:tabs>
        <w:spacing w:before="91" w:line="304" w:lineRule="auto"/>
        <w:ind w:right="1629"/>
        <w:jc w:val="both"/>
        <w:rPr>
          <w:sz w:val="20"/>
          <w:szCs w:val="20"/>
        </w:rPr>
      </w:pPr>
      <w:r w:rsidRPr="007C40A5">
        <w:rPr>
          <w:color w:val="3D3D3D"/>
          <w:sz w:val="20"/>
          <w:szCs w:val="20"/>
          <w:u w:val="single" w:color="3D3D3D"/>
        </w:rPr>
        <w:t>Bileşen 4. İzleme ve Değerlendirme</w:t>
      </w:r>
      <w:r w:rsidR="00F57809" w:rsidRPr="007C40A5">
        <w:rPr>
          <w:color w:val="3D3D3D"/>
          <w:sz w:val="20"/>
          <w:szCs w:val="20"/>
          <w:u w:val="single" w:color="3D3D3D"/>
        </w:rPr>
        <w:t>:</w:t>
      </w:r>
      <w:r w:rsidR="00F57809" w:rsidRPr="007C40A5">
        <w:rPr>
          <w:color w:val="3D3D3D"/>
          <w:sz w:val="20"/>
          <w:szCs w:val="20"/>
        </w:rPr>
        <w:t xml:space="preserve"> </w:t>
      </w:r>
      <w:r w:rsidRPr="007C40A5">
        <w:rPr>
          <w:color w:val="3D3D3D"/>
          <w:sz w:val="20"/>
          <w:szCs w:val="20"/>
        </w:rPr>
        <w:t>Bu bileşen, yukarıda açıklanan operasyonel proje çıktılarının ve çıktılarının değerlendirildiği ve sürdürülebilir tekrar için dağıtılan ve proje göstergelerinin orta vadeli gözden geçirme yoluyla gözden geçirildiği/değerlendirildiği sonuç 4.1 aracılığıyla GEF proje uygulamasının doğasında bulunan bilgi yönetimine ek olarak izleme ve değerlendirmeyi desteklemektedir. Bu bileşen, Ek A'da detaylandırıldığı gibi 150.000 ABD Doları GEF fonu ve 580.000 ABD Doları ortak finansman ile finanse edilmektedir.</w:t>
      </w:r>
    </w:p>
    <w:p w14:paraId="107B428E" w14:textId="77777777" w:rsidR="003E7256" w:rsidRPr="007C40A5" w:rsidRDefault="003E7256" w:rsidP="00870933">
      <w:pPr>
        <w:pStyle w:val="GvdeMetni"/>
        <w:spacing w:before="3"/>
        <w:jc w:val="both"/>
      </w:pPr>
    </w:p>
    <w:p w14:paraId="2F0505AD" w14:textId="6BF8251F" w:rsidR="003E7256" w:rsidRPr="007C40A5" w:rsidRDefault="00FA34C2" w:rsidP="00870933">
      <w:pPr>
        <w:pStyle w:val="GvdeMetni"/>
        <w:numPr>
          <w:ilvl w:val="0"/>
          <w:numId w:val="15"/>
        </w:numPr>
        <w:spacing w:before="3"/>
        <w:jc w:val="both"/>
        <w:rPr>
          <w:b/>
          <w:bCs/>
          <w:color w:val="3D3D3D"/>
        </w:rPr>
      </w:pPr>
      <w:r w:rsidRPr="007C40A5">
        <w:rPr>
          <w:b/>
          <w:bCs/>
          <w:color w:val="3D3D3D"/>
        </w:rPr>
        <w:t>GEF odak alanı ve/veya Etki Programı stratejileri ile uyum</w:t>
      </w:r>
    </w:p>
    <w:p w14:paraId="68C86C85" w14:textId="77777777" w:rsidR="00FA34C2" w:rsidRPr="007C40A5" w:rsidRDefault="00FA34C2" w:rsidP="00870933">
      <w:pPr>
        <w:pStyle w:val="GvdeMetni"/>
        <w:spacing w:before="3"/>
        <w:ind w:left="765"/>
        <w:jc w:val="both"/>
        <w:rPr>
          <w:b/>
        </w:rPr>
      </w:pPr>
    </w:p>
    <w:p w14:paraId="13F2903C" w14:textId="702B0EB1" w:rsidR="003E7256" w:rsidRPr="007C40A5" w:rsidRDefault="00FA34C2" w:rsidP="00870933">
      <w:pPr>
        <w:spacing w:line="304" w:lineRule="auto"/>
        <w:jc w:val="both"/>
        <w:rPr>
          <w:sz w:val="20"/>
          <w:szCs w:val="20"/>
        </w:rPr>
        <w:sectPr w:rsidR="003E7256" w:rsidRPr="007C40A5">
          <w:pgSz w:w="12240" w:h="15840"/>
          <w:pgMar w:top="1440" w:right="540" w:bottom="280" w:left="1200" w:header="720" w:footer="720" w:gutter="0"/>
          <w:cols w:space="720"/>
        </w:sectPr>
      </w:pPr>
      <w:r w:rsidRPr="007C40A5">
        <w:rPr>
          <w:sz w:val="20"/>
          <w:szCs w:val="20"/>
        </w:rPr>
        <w:t>Proje, GEF-7 Kimyasallar ve Atıklar odak alanı ve ilgili strateji kapsamında ve daha iyi kontrol ve azaltma yoluyla endüstriyel kimyasalların ve atıklarının sağlam yönetimini güçlendirmeyi amaçlayan Kimyasallar ve Atıklar Endüstriyel Kimyasallar Programı (CW 1-1) kapsamındadır. Türkiye'nin Stockholm Sözleşmesi Ek A'da listelenen KOK'ların kullanımını ortadan kaldırmasına olanak tanıyacak ve böylece ülkenin bu uluslararası anlaşma kapsamındaki yükümlülüklerine uymasını destekleyecektir. Bu, EPS ve XPS köpük yalıtımı gibi süreçlerde ve ürünlerde HBCD'yi ortadan kaldırmak için uluslararası düzeyde rekabetçi teknolojilerin, tekniklerin ve yaklaşımların uygulanmasıyla gerçekleştirilecektir. Bu sektörler, yangına dayanıklı yapı malzemeleri kullanarak kamu güvenliğini sağlamada ve genel olarak binalarda ve altyapıda artan enerji verimliliğini sağlamada ülke için de önem arz etmektedir.</w:t>
      </w:r>
    </w:p>
    <w:p w14:paraId="5B940145" w14:textId="77777777" w:rsidR="003E7256" w:rsidRPr="007C40A5" w:rsidRDefault="003E7256" w:rsidP="00870933">
      <w:pPr>
        <w:pStyle w:val="GvdeMetni"/>
        <w:jc w:val="both"/>
      </w:pPr>
    </w:p>
    <w:p w14:paraId="654F42AE" w14:textId="77777777" w:rsidR="00FA34C2" w:rsidRPr="007C40A5" w:rsidRDefault="00FA34C2" w:rsidP="00870933">
      <w:pPr>
        <w:pStyle w:val="GvdeMetni"/>
        <w:spacing w:before="9"/>
        <w:jc w:val="both"/>
        <w:rPr>
          <w:color w:val="3D3D3D"/>
        </w:rPr>
      </w:pPr>
      <w:r w:rsidRPr="007C40A5">
        <w:rPr>
          <w:color w:val="3D3D3D"/>
        </w:rPr>
        <w:t xml:space="preserve">Kimyasallar ve atıklar için GEF -7 Programlama stratejisine ve sağladığı yatırım çerçevesine özel olarak proje aşağıdakilere hizmet eder: </w:t>
      </w:r>
    </w:p>
    <w:p w14:paraId="0EE2320A" w14:textId="16A67444" w:rsidR="00FA34C2" w:rsidRPr="007C40A5" w:rsidRDefault="00FA34C2" w:rsidP="00870933">
      <w:pPr>
        <w:pStyle w:val="GvdeMetni"/>
        <w:numPr>
          <w:ilvl w:val="0"/>
          <w:numId w:val="26"/>
        </w:numPr>
        <w:spacing w:before="9"/>
        <w:jc w:val="both"/>
        <w:rPr>
          <w:color w:val="3D3D3D"/>
        </w:rPr>
      </w:pPr>
      <w:r w:rsidRPr="007C40A5">
        <w:rPr>
          <w:color w:val="3D3D3D"/>
        </w:rPr>
        <w:t xml:space="preserve">SC Ek A'da listelenen bir kimyasalın emisyonlarını ortadan kaldırmak/kısıtlamak/kontrol etmek; </w:t>
      </w:r>
    </w:p>
    <w:p w14:paraId="2EDB7E38" w14:textId="26AF2320" w:rsidR="00FA34C2" w:rsidRPr="007C40A5" w:rsidRDefault="00FA34C2" w:rsidP="00870933">
      <w:pPr>
        <w:pStyle w:val="GvdeMetni"/>
        <w:numPr>
          <w:ilvl w:val="0"/>
          <w:numId w:val="26"/>
        </w:numPr>
        <w:spacing w:before="9"/>
        <w:jc w:val="both"/>
        <w:rPr>
          <w:color w:val="3D3D3D"/>
        </w:rPr>
      </w:pPr>
      <w:r w:rsidRPr="007C40A5">
        <w:rPr>
          <w:color w:val="3D3D3D"/>
        </w:rPr>
        <w:t xml:space="preserve">özel sektör katılımına ve kamu-özel sektör yatırımlarının kolaylaştırılmasına dayalıdır; </w:t>
      </w:r>
    </w:p>
    <w:p w14:paraId="0C4D7479" w14:textId="5725C0FF" w:rsidR="00FA34C2" w:rsidRPr="007C40A5" w:rsidRDefault="00FA34C2" w:rsidP="00870933">
      <w:pPr>
        <w:pStyle w:val="GvdeMetni"/>
        <w:numPr>
          <w:ilvl w:val="0"/>
          <w:numId w:val="26"/>
        </w:numPr>
        <w:spacing w:before="9"/>
        <w:jc w:val="both"/>
        <w:rPr>
          <w:color w:val="3D3D3D"/>
        </w:rPr>
      </w:pPr>
      <w:r w:rsidRPr="007C40A5">
        <w:rPr>
          <w:color w:val="3D3D3D"/>
        </w:rPr>
        <w:t>çevreye toksik yüklemeyi önlemek için ürünlerini ve malzeme tedarik zincirlerini detoksifiye ederek, sürdürülebilir üretim ve tüketime ilişkin hedefleriyle bağlantılı Sürdürülebilir Kalkınma Hedefleri (SKH) hedeflerine katkıda bulunur;</w:t>
      </w:r>
    </w:p>
    <w:p w14:paraId="6E12ECCB" w14:textId="77777777" w:rsidR="00FA34C2" w:rsidRPr="007C40A5" w:rsidRDefault="00FA34C2" w:rsidP="00870933">
      <w:pPr>
        <w:pStyle w:val="GvdeMetni"/>
        <w:spacing w:before="9"/>
        <w:jc w:val="both"/>
        <w:rPr>
          <w:color w:val="3D3D3D"/>
        </w:rPr>
      </w:pPr>
    </w:p>
    <w:p w14:paraId="79E48ACE" w14:textId="4CFAA561" w:rsidR="003E7256" w:rsidRPr="007C40A5" w:rsidRDefault="00FA34C2" w:rsidP="00870933">
      <w:pPr>
        <w:pStyle w:val="GvdeMetni"/>
        <w:numPr>
          <w:ilvl w:val="0"/>
          <w:numId w:val="15"/>
        </w:numPr>
        <w:spacing w:before="10"/>
        <w:jc w:val="both"/>
        <w:rPr>
          <w:b/>
          <w:bCs/>
          <w:color w:val="3D3D3D"/>
        </w:rPr>
      </w:pPr>
      <w:r w:rsidRPr="007C40A5">
        <w:rPr>
          <w:b/>
          <w:bCs/>
          <w:color w:val="3D3D3D"/>
        </w:rPr>
        <w:t>Artan/ek maliyet muhakemesi ve temel, GEFTF, LDCF, SCCF ve ortak finansmandan beklenen katkılar</w:t>
      </w:r>
    </w:p>
    <w:p w14:paraId="7407093F" w14:textId="77777777" w:rsidR="00FA34C2" w:rsidRPr="007C40A5" w:rsidRDefault="00FA34C2" w:rsidP="00870933">
      <w:pPr>
        <w:pStyle w:val="GvdeMetni"/>
        <w:spacing w:before="10"/>
        <w:ind w:left="765"/>
        <w:jc w:val="both"/>
        <w:rPr>
          <w:b/>
        </w:rPr>
      </w:pPr>
    </w:p>
    <w:p w14:paraId="4FAE0815" w14:textId="1EEB8FB0" w:rsidR="003E7256" w:rsidRPr="007C40A5" w:rsidRDefault="00FA34C2" w:rsidP="00870933">
      <w:pPr>
        <w:pStyle w:val="ListeParagraf"/>
        <w:numPr>
          <w:ilvl w:val="1"/>
          <w:numId w:val="25"/>
        </w:numPr>
        <w:tabs>
          <w:tab w:val="left" w:pos="1165"/>
        </w:tabs>
        <w:spacing w:line="304" w:lineRule="auto"/>
        <w:ind w:right="1451"/>
        <w:jc w:val="both"/>
        <w:rPr>
          <w:sz w:val="20"/>
          <w:szCs w:val="20"/>
        </w:rPr>
      </w:pPr>
      <w:r w:rsidRPr="007C40A5">
        <w:rPr>
          <w:color w:val="3D3D3D"/>
          <w:sz w:val="20"/>
          <w:szCs w:val="20"/>
        </w:rPr>
        <w:t>GEFTF katkılarının tümü, projeyle ilişkili artan maliyete doğrudan uygulanır. Bunun en büyük kısmı özel sektör yararlanıcılarına yöneliktir (2,550.000$ veya önerilen GEF fonunun %80'i) ve 2.100.000 ABD$ yatırım desteği ve 450.000 ABD$ TA'dan oluşmaktadır. Bileşen 1'e tahsis edilen GEFTF kaynaklarındaki 350.000 ABD Doları, ÇŞB ve ilgili kurumların yararlanıcı olduğu doğrudan HBCD'nin ortadan kaldırılmasını ele alan kurumsal teknik yardım içermektedir. Kalan GEFTF finansmanı, GEF politikalarıyla tutarlı izleme ve değerlendirme ve proje yönetimi maliyetlerine yönlendirilir. Tüketimin yıllık eliminasyonu açısından tanımlanan genel hibe maliyet etkinliği, 1,66 ABD Doları/kg olarak veya üretilen köpük ürünü cinsinden ifade edilirse 6,13 ABD Doları/ton olarak heasplanmaktadır. HBCD'nin yıllık eliminasyonu açısından işletmelere yönelik doğrudan hibe desteğinin maliyet etkinliği EPS sektörü için 1,57 ABD Doları/kg ve XPS sektörü için 0,80 ABD Doları/kg'dır.</w:t>
      </w:r>
    </w:p>
    <w:p w14:paraId="6278E239" w14:textId="77777777" w:rsidR="003E7256" w:rsidRPr="007C40A5" w:rsidRDefault="003E7256" w:rsidP="00870933">
      <w:pPr>
        <w:pStyle w:val="GvdeMetni"/>
        <w:spacing w:before="8"/>
        <w:jc w:val="both"/>
      </w:pPr>
    </w:p>
    <w:p w14:paraId="4CECEDBF" w14:textId="5F7474F7" w:rsidR="003E7256" w:rsidRPr="007C40A5" w:rsidRDefault="00FA34C2" w:rsidP="00870933">
      <w:pPr>
        <w:pStyle w:val="ListeParagraf"/>
        <w:numPr>
          <w:ilvl w:val="1"/>
          <w:numId w:val="25"/>
        </w:numPr>
        <w:tabs>
          <w:tab w:val="left" w:pos="1165"/>
        </w:tabs>
        <w:spacing w:before="8" w:line="304" w:lineRule="auto"/>
        <w:ind w:right="1423"/>
        <w:jc w:val="both"/>
        <w:rPr>
          <w:sz w:val="20"/>
          <w:szCs w:val="20"/>
        </w:rPr>
      </w:pPr>
      <w:r w:rsidRPr="007C40A5">
        <w:rPr>
          <w:color w:val="3D3D3D"/>
          <w:sz w:val="20"/>
          <w:szCs w:val="20"/>
        </w:rPr>
        <w:t>Ortak finansmanın büyük bir kısmı (14.941.255 ABD$), EPS ve XPS sektöründeki özel sektör işletme yararlanıcılarından alınan ve doğrudan HBCD'nin ortadan kaldırılması ve bunun yerine çevreye duyarlı alternatiflerle değiştirilmesiyle ilişkili olan mobilize yatırımdır. EPS ve XPS tarafından ek ayni finansman da taahhüt edilir, EPS ve XPS işletmeleri ve iki endüstri birliği tarafından küçük bir miktar seferber edilmiş yatırım sağlanır ve bunların tümü HBCD'nin aşamalı olarak kaldırılmasına yönelik olarak iki sektörün üyelerini desteklemekle ilişkili olmaktadır. Eş finansmana önemli bir ek katkı, ÇŞB, Sanayi ve Teknoloji Bakanlığı ve Türk Standartları Enstitüsü'nden alınan 5.331.499 ABD Doları tutarındaki ayni tekrarlayan maliyet katkılarıdır ve bu katkı, kimyasal yönetimi ve kirlilik kontrolü ile ilgili daha geniş ulusal programları ve birkaç paralel uluslararası projeyi içernen bir proje geliştirilmiştir.  Bu bağlamda, 1.000.000 ABD Doları tutarındaki ÇŞB'nin ayni tekrarlanan maliyet ortak finansmanı, izleme ve değerlendirme ve proje yönetim maliyeti ile ilişkilidir. Avrupa Komisyonu tarafından finanse edilen ilgili uluslararası projeler, toplam eş finansmana 5,807,200 ABD Doları ekler. Son olarak, UNIDO, izleme ve değerlendirme için projeyi desteklemek için hibe ve ayni eş finansman arasında 180.000 ABD Doları pay sağlıyor. Toplam ortak finansman 26,259,954 ABD$'dır ve önerilen hibeye dayalı olarak hibe ortak finansman oranı 8,2'dir.</w:t>
      </w:r>
    </w:p>
    <w:p w14:paraId="11B80039" w14:textId="69764CB9" w:rsidR="00FA34C2" w:rsidRPr="007C40A5" w:rsidRDefault="00FA34C2" w:rsidP="00870933">
      <w:pPr>
        <w:tabs>
          <w:tab w:val="left" w:pos="1165"/>
        </w:tabs>
        <w:spacing w:before="8" w:line="304" w:lineRule="auto"/>
        <w:ind w:right="1423"/>
        <w:jc w:val="both"/>
        <w:rPr>
          <w:sz w:val="20"/>
          <w:szCs w:val="20"/>
        </w:rPr>
      </w:pPr>
    </w:p>
    <w:p w14:paraId="7A6A33D7" w14:textId="5753A8C1" w:rsidR="00FA34C2" w:rsidRPr="007C40A5" w:rsidRDefault="00FA34C2" w:rsidP="00870933">
      <w:pPr>
        <w:tabs>
          <w:tab w:val="left" w:pos="1165"/>
        </w:tabs>
        <w:spacing w:before="8" w:line="304" w:lineRule="auto"/>
        <w:ind w:right="1423"/>
        <w:jc w:val="both"/>
        <w:rPr>
          <w:sz w:val="20"/>
          <w:szCs w:val="20"/>
        </w:rPr>
      </w:pPr>
    </w:p>
    <w:p w14:paraId="3F7DD273" w14:textId="58FF538D" w:rsidR="00FA34C2" w:rsidRPr="007C40A5" w:rsidRDefault="00FA34C2" w:rsidP="00870933">
      <w:pPr>
        <w:tabs>
          <w:tab w:val="left" w:pos="1165"/>
        </w:tabs>
        <w:spacing w:before="8" w:line="304" w:lineRule="auto"/>
        <w:ind w:right="1423"/>
        <w:jc w:val="both"/>
        <w:rPr>
          <w:sz w:val="20"/>
          <w:szCs w:val="20"/>
        </w:rPr>
      </w:pPr>
    </w:p>
    <w:p w14:paraId="563536E4" w14:textId="5287AD88" w:rsidR="00FA34C2" w:rsidRPr="007C40A5" w:rsidRDefault="00FA34C2" w:rsidP="00870933">
      <w:pPr>
        <w:tabs>
          <w:tab w:val="left" w:pos="1165"/>
        </w:tabs>
        <w:spacing w:before="8" w:line="304" w:lineRule="auto"/>
        <w:ind w:right="1423"/>
        <w:jc w:val="both"/>
        <w:rPr>
          <w:sz w:val="20"/>
          <w:szCs w:val="20"/>
        </w:rPr>
      </w:pPr>
    </w:p>
    <w:p w14:paraId="3A19190B" w14:textId="6FE27E47" w:rsidR="00FA34C2" w:rsidRPr="007C40A5" w:rsidRDefault="00FA34C2" w:rsidP="00870933">
      <w:pPr>
        <w:tabs>
          <w:tab w:val="left" w:pos="1165"/>
        </w:tabs>
        <w:spacing w:before="8" w:line="304" w:lineRule="auto"/>
        <w:ind w:right="1423"/>
        <w:jc w:val="both"/>
        <w:rPr>
          <w:sz w:val="20"/>
          <w:szCs w:val="20"/>
        </w:rPr>
      </w:pPr>
    </w:p>
    <w:p w14:paraId="5F136E57" w14:textId="77777777" w:rsidR="00FA34C2" w:rsidRPr="007C40A5" w:rsidRDefault="00FA34C2" w:rsidP="00870933">
      <w:pPr>
        <w:tabs>
          <w:tab w:val="left" w:pos="1165"/>
        </w:tabs>
        <w:spacing w:before="8" w:line="304" w:lineRule="auto"/>
        <w:ind w:right="1423"/>
        <w:jc w:val="both"/>
        <w:rPr>
          <w:sz w:val="20"/>
          <w:szCs w:val="20"/>
        </w:rPr>
      </w:pPr>
    </w:p>
    <w:p w14:paraId="452FABD6" w14:textId="775F7E04" w:rsidR="003E7256" w:rsidRPr="007C40A5" w:rsidRDefault="00FA34C2" w:rsidP="00870933">
      <w:pPr>
        <w:pStyle w:val="GvdeMetni"/>
        <w:numPr>
          <w:ilvl w:val="0"/>
          <w:numId w:val="15"/>
        </w:numPr>
        <w:spacing w:before="3"/>
        <w:jc w:val="both"/>
        <w:rPr>
          <w:b/>
          <w:bCs/>
          <w:color w:val="3D3D3D"/>
        </w:rPr>
      </w:pPr>
      <w:r w:rsidRPr="007C40A5">
        <w:rPr>
          <w:b/>
          <w:bCs/>
          <w:color w:val="3D3D3D"/>
        </w:rPr>
        <w:t>Küresel çevresel faydalar (GEFTF) ve/veya adaptasyon faydaları (LDCF/SCCF)</w:t>
      </w:r>
    </w:p>
    <w:p w14:paraId="2B6C5E04" w14:textId="77777777" w:rsidR="00FA34C2" w:rsidRPr="007C40A5" w:rsidRDefault="00FA34C2" w:rsidP="00870933">
      <w:pPr>
        <w:pStyle w:val="GvdeMetni"/>
        <w:spacing w:before="3"/>
        <w:ind w:left="765"/>
        <w:jc w:val="both"/>
        <w:rPr>
          <w:b/>
        </w:rPr>
      </w:pPr>
    </w:p>
    <w:p w14:paraId="140BDCC7" w14:textId="77777777" w:rsidR="00FA34C2" w:rsidRPr="007C40A5" w:rsidRDefault="00FA34C2" w:rsidP="00870933">
      <w:pPr>
        <w:pStyle w:val="GvdeMetni"/>
        <w:spacing w:before="9" w:line="276" w:lineRule="auto"/>
        <w:jc w:val="both"/>
        <w:rPr>
          <w:color w:val="3D3D3D"/>
        </w:rPr>
      </w:pPr>
      <w:r w:rsidRPr="007C40A5">
        <w:rPr>
          <w:color w:val="3D3D3D"/>
        </w:rPr>
        <w:t>g. Doğrudan projeden kaynaklanan doğrudan küresel çevresel faydalar, EPS (975 t/yıl. ? Tablo 2) ve XPS sektörünün (705) her birinde 2016 ile 2018 arasındaki ortalama tüketime dayalı olarak 1.919 t/yıl HBCD tüketiminin ortadan kaldırılmasıdır. Bu, katılımcı işletmelerin 2018 üretimine dayalı olarak her iki sektörden tahmini 521.000 t/yıl köpük ürününü içermektedir (Tablo 2 ve 3). Bu tüketim seviyeleri uygulandığında, ülkenin muafiyet kapsamında potansiyel olarak HBCD'den yararlanabileceği 2019 ile 2022 arasındaki bir dönemde kaçınılması öngörülen toplam HBCD miktarı 7.436 ton olacaktır. EPS ve XPS için 2018 üretim oranlarına dayanarak bu, gelecekte tahmini 2.083.000 ton HBCD içeren atıktan kaçınılması anlamına gelecektir.</w:t>
      </w:r>
    </w:p>
    <w:p w14:paraId="6B69EBFF" w14:textId="77777777" w:rsidR="00FA34C2" w:rsidRPr="007C40A5" w:rsidRDefault="00FA34C2" w:rsidP="00870933">
      <w:pPr>
        <w:pStyle w:val="GvdeMetni"/>
        <w:spacing w:before="9" w:line="276" w:lineRule="auto"/>
        <w:jc w:val="both"/>
        <w:rPr>
          <w:color w:val="3D3D3D"/>
        </w:rPr>
      </w:pPr>
    </w:p>
    <w:p w14:paraId="0326CCA1" w14:textId="6B6A9DD2" w:rsidR="003E7256" w:rsidRPr="007C40A5" w:rsidRDefault="00FA34C2" w:rsidP="00870933">
      <w:pPr>
        <w:pStyle w:val="GvdeMetni"/>
        <w:numPr>
          <w:ilvl w:val="1"/>
          <w:numId w:val="25"/>
        </w:numPr>
        <w:spacing w:before="9" w:line="276" w:lineRule="auto"/>
        <w:jc w:val="both"/>
        <w:rPr>
          <w:color w:val="3D3D3D"/>
        </w:rPr>
      </w:pPr>
      <w:r w:rsidRPr="007C40A5">
        <w:rPr>
          <w:color w:val="3D3D3D"/>
        </w:rPr>
        <w:t>D</w:t>
      </w:r>
      <w:r w:rsidRPr="007C40A5">
        <w:t>oğru bir şekilde ölçmek mümkün olmamakla birlikte, aşamalı olarak mevcut olabilecek HBCD stoklarının ve HBCD içeren ürünler olduklarında çevreye duyarlı yönetimi yoluyla salınımı önleyen politikaların ve uygulamaların benimsenmesinin kolaylaştırılması yoluyla proje tarafından dolaylı daha uzun vadeli küresel çevresel faydalar elde edilec</w:t>
      </w:r>
      <w:r w:rsidR="000C79DB" w:rsidRPr="007C40A5">
        <w:t xml:space="preserve">ektir. </w:t>
      </w:r>
    </w:p>
    <w:p w14:paraId="76962B6C" w14:textId="77777777" w:rsidR="000C79DB" w:rsidRPr="007C40A5" w:rsidRDefault="000C79DB" w:rsidP="00870933">
      <w:pPr>
        <w:pStyle w:val="GvdeMetni"/>
        <w:spacing w:before="9" w:line="276" w:lineRule="auto"/>
        <w:jc w:val="both"/>
        <w:rPr>
          <w:color w:val="3D3D3D"/>
        </w:rPr>
      </w:pPr>
    </w:p>
    <w:p w14:paraId="3D91DAFC" w14:textId="1D3E3074" w:rsidR="000C79DB" w:rsidRPr="007C40A5" w:rsidRDefault="000C79DB" w:rsidP="00870933">
      <w:pPr>
        <w:pStyle w:val="GvdeMetni"/>
        <w:spacing w:before="9"/>
        <w:jc w:val="both"/>
        <w:rPr>
          <w:color w:val="3D3D3D"/>
        </w:rPr>
      </w:pPr>
      <w:r w:rsidRPr="007C40A5">
        <w:rPr>
          <w:color w:val="3D3D3D"/>
        </w:rPr>
        <w:t>Projeden elde edilen dolaylı bir çapraz odak alan küresel çevresel fayda, özellikle binalar ve enerji verimliliğini en üst düzeye çıkarmak ve GHG emisyonlarını azaltmak için ulusal kapasiteyi destekleyen diğer altyapılar için yüksek kaliteli yalıtım ürünleri üretmek için güçlü bir yerel kapasitenin sürdürülmesindeki rolüdür. Bunlar, PIF aşamasındaki UNIDO araştırma tahminlerine dayalı olarak, geleneksel yalıtım malzemesinden ortalama %16 daha verimli olan modern yalıtım malzemesinin beklenen daha yüksek kullanımından kaynaklanmaktadır. Bu tür malzemelerin kullanım oranının artması ve bu sayede bina enerji verimliliğinin artması beklenmektedir. Ayrıca üretim süreçlerinde paralel teknoloji değişikliklerinden daha düşük GWP'li şişirme ajanlarının kullanılması iklim değişikliğine büyük katkı sağlayacaktır. Bununla birlikte, bunun için artan faydaların nicelleştirilmesi, her ikisi de enerji verimliliğinin teşviki ile ilgili ulusal politikaların evrimine tabi olan, tanımlanabilir uygulamalardaki kesin miktarlar hakkında veri eksikliği ve pazardaki büyüme göz önüne alındığında, kolayca hesaplanamayan proje ile ilişkilidir. Bu temelde, proje kapsamında mevcut olabilecek herhangi bir sera gazı faydası veya temel gösterge, proje kapsamında hesaplanamayacağı veya izlenemeyeceği için talep edilmemektedir.</w:t>
      </w:r>
    </w:p>
    <w:p w14:paraId="75D5883C" w14:textId="77777777" w:rsidR="000C79DB" w:rsidRPr="007C40A5" w:rsidRDefault="000C79DB" w:rsidP="00870933">
      <w:pPr>
        <w:pStyle w:val="GvdeMetni"/>
        <w:spacing w:before="9"/>
        <w:jc w:val="both"/>
        <w:rPr>
          <w:color w:val="3D3D3D"/>
        </w:rPr>
      </w:pPr>
    </w:p>
    <w:p w14:paraId="1510C249" w14:textId="34FF67EC" w:rsidR="003E7256" w:rsidRPr="007C40A5" w:rsidRDefault="000C79DB" w:rsidP="00870933">
      <w:pPr>
        <w:pStyle w:val="GvdeMetni"/>
        <w:numPr>
          <w:ilvl w:val="0"/>
          <w:numId w:val="15"/>
        </w:numPr>
        <w:spacing w:before="3"/>
        <w:jc w:val="both"/>
        <w:rPr>
          <w:b/>
        </w:rPr>
      </w:pPr>
      <w:r w:rsidRPr="007C40A5">
        <w:rPr>
          <w:b/>
          <w:bCs/>
          <w:color w:val="3D3D3D"/>
        </w:rPr>
        <w:t>Yenilikçilik, sürdürülebilirlik ve ölçek büyütme potansiyeli</w:t>
      </w:r>
    </w:p>
    <w:p w14:paraId="454298C2" w14:textId="77777777" w:rsidR="000C79DB" w:rsidRPr="007C40A5" w:rsidRDefault="000C79DB" w:rsidP="00870933">
      <w:pPr>
        <w:pStyle w:val="GvdeMetni"/>
        <w:spacing w:before="3"/>
        <w:ind w:left="765"/>
        <w:jc w:val="both"/>
        <w:rPr>
          <w:b/>
        </w:rPr>
      </w:pPr>
    </w:p>
    <w:p w14:paraId="3EFA3047" w14:textId="3F68D326" w:rsidR="003E7256" w:rsidRPr="007C40A5" w:rsidRDefault="000C79DB" w:rsidP="00870933">
      <w:pPr>
        <w:pStyle w:val="GvdeMetni"/>
        <w:ind w:left="765"/>
        <w:jc w:val="both"/>
      </w:pPr>
      <w:r w:rsidRPr="007C40A5">
        <w:rPr>
          <w:color w:val="3D3D3D"/>
        </w:rPr>
        <w:t>5</w:t>
      </w:r>
      <w:r w:rsidR="00F57809" w:rsidRPr="007C40A5">
        <w:rPr>
          <w:color w:val="3D3D3D"/>
        </w:rPr>
        <w:t xml:space="preserve">a) </w:t>
      </w:r>
      <w:r w:rsidRPr="007C40A5">
        <w:rPr>
          <w:color w:val="3D3D3D"/>
        </w:rPr>
        <w:t>Yenilikçilik</w:t>
      </w:r>
    </w:p>
    <w:p w14:paraId="4A687B0E" w14:textId="197B57C0" w:rsidR="003E7256" w:rsidRPr="007C40A5" w:rsidRDefault="000C79DB" w:rsidP="00870933">
      <w:pPr>
        <w:tabs>
          <w:tab w:val="left" w:pos="1165"/>
        </w:tabs>
        <w:spacing w:before="9" w:line="304" w:lineRule="auto"/>
        <w:ind w:right="1423"/>
        <w:jc w:val="both"/>
        <w:rPr>
          <w:color w:val="3D3D3D"/>
          <w:sz w:val="20"/>
          <w:szCs w:val="20"/>
        </w:rPr>
      </w:pPr>
      <w:r w:rsidRPr="007C40A5">
        <w:rPr>
          <w:color w:val="3D3D3D"/>
          <w:sz w:val="20"/>
          <w:szCs w:val="20"/>
        </w:rPr>
        <w:t>Çin'deki eşlik eden UNIDO GEF-7 projesi ile birlikte bu proje, Stockholm Sözleşmesine dahil edildikten sonra gelişmekte olan ülkelerde HBCD'nin ortadan kaldırılmasını ele alan ilk GEF projeleri olarak anlaşılmaktadır. Bu itibarla, diğer sanayileşmekte olan gelişmekte olan ülkeler için uygulanabilir çözümlerin tanımlanmasında ve doğrulanmasında, özellikle de bir GEF projesi çerçevesinde HBCD tüketiminin tamamen ortadan kaldırılmasına yönelik yaklaşımında lider olacaktır. Ayrıca, hem teknik kapasite geliştirme hem de doğrudan finansal desteğin proje tasarımı ve tahsisi, KOBİ'lerin özellikle XPS sektöründeki kırılganlığını dikkate almaktadır.</w:t>
      </w:r>
    </w:p>
    <w:p w14:paraId="2BE2229D" w14:textId="77777777" w:rsidR="000C79DB" w:rsidRPr="007C40A5" w:rsidRDefault="000C79DB" w:rsidP="00870933">
      <w:pPr>
        <w:tabs>
          <w:tab w:val="left" w:pos="1165"/>
        </w:tabs>
        <w:spacing w:before="9" w:line="304" w:lineRule="auto"/>
        <w:ind w:right="1423"/>
        <w:jc w:val="both"/>
        <w:rPr>
          <w:sz w:val="20"/>
          <w:szCs w:val="20"/>
        </w:rPr>
      </w:pPr>
    </w:p>
    <w:p w14:paraId="2545AAEB" w14:textId="2F083FB7" w:rsidR="003E7256" w:rsidRPr="007C40A5" w:rsidRDefault="000C79DB" w:rsidP="00870933">
      <w:pPr>
        <w:pStyle w:val="GvdeMetni"/>
        <w:ind w:left="765"/>
        <w:jc w:val="both"/>
      </w:pPr>
      <w:r w:rsidRPr="007C40A5">
        <w:rPr>
          <w:color w:val="3D3D3D"/>
        </w:rPr>
        <w:t>5</w:t>
      </w:r>
      <w:r w:rsidR="00F57809" w:rsidRPr="007C40A5">
        <w:rPr>
          <w:color w:val="3D3D3D"/>
        </w:rPr>
        <w:t xml:space="preserve">b) </w:t>
      </w:r>
      <w:r w:rsidRPr="007C40A5">
        <w:rPr>
          <w:color w:val="3D3D3D"/>
        </w:rPr>
        <w:t>S</w:t>
      </w:r>
      <w:r w:rsidRPr="007C40A5">
        <w:rPr>
          <w:b/>
          <w:bCs/>
          <w:color w:val="3D3D3D"/>
        </w:rPr>
        <w:t>ürdürülebilirlik</w:t>
      </w:r>
    </w:p>
    <w:p w14:paraId="31685236" w14:textId="77777777" w:rsidR="000C79DB" w:rsidRPr="007C40A5" w:rsidRDefault="000C79DB" w:rsidP="00870933">
      <w:pPr>
        <w:tabs>
          <w:tab w:val="left" w:pos="1165"/>
        </w:tabs>
        <w:spacing w:line="304" w:lineRule="auto"/>
        <w:ind w:right="1468"/>
        <w:jc w:val="both"/>
        <w:rPr>
          <w:sz w:val="20"/>
          <w:szCs w:val="20"/>
        </w:rPr>
      </w:pPr>
    </w:p>
    <w:p w14:paraId="0D2A712F" w14:textId="050C7BAC" w:rsidR="000C79DB" w:rsidRPr="007C40A5" w:rsidRDefault="000C79DB" w:rsidP="00870933">
      <w:pPr>
        <w:pStyle w:val="GvdeMetni"/>
        <w:spacing w:before="9"/>
        <w:jc w:val="both"/>
        <w:rPr>
          <w:color w:val="3D3D3D"/>
        </w:rPr>
      </w:pPr>
      <w:r w:rsidRPr="007C40A5">
        <w:rPr>
          <w:color w:val="3D3D3D"/>
        </w:rPr>
        <w:t>Türkiye'de proje sürdürülebilirliği, hem önde gelen gelişmiş ülkeler tarafından benimsenen yaklaşımla uyumlu tam eliminasyon yaklaşımı hem de ülkenin gelişen entegre kimyasal yönetimi içinde HBCD ve HBCD içeren ürünlerin ithalatı ve kullanımı üzerinde güçlü kontrollerin uygulanması için düzenleyici kapasitenin desteklenmesine vurgu tarafından desteklenmektedir. Bu, uygulamadan sorumlu olan ve başlıca ortak finansman katılımcılarını temsil eden ÇŞB, MoIT ve MoT gibi kilit ulusal kurumsal paydaşların koordineli katılımıyla sağlanacaktır.</w:t>
      </w:r>
    </w:p>
    <w:p w14:paraId="588FA56C" w14:textId="77777777" w:rsidR="000C79DB" w:rsidRPr="007C40A5" w:rsidRDefault="000C79DB" w:rsidP="00870933">
      <w:pPr>
        <w:pStyle w:val="GvdeMetni"/>
        <w:spacing w:before="9"/>
        <w:jc w:val="both"/>
        <w:rPr>
          <w:color w:val="3D3D3D"/>
        </w:rPr>
      </w:pPr>
    </w:p>
    <w:p w14:paraId="07187EFE" w14:textId="4E2946FE" w:rsidR="003E7256" w:rsidRPr="007C40A5" w:rsidRDefault="000C79DB" w:rsidP="00870933">
      <w:pPr>
        <w:pStyle w:val="GvdeMetni"/>
        <w:spacing w:before="10"/>
        <w:jc w:val="both"/>
        <w:rPr>
          <w:color w:val="3D3D3D"/>
        </w:rPr>
      </w:pPr>
      <w:r w:rsidRPr="007C40A5">
        <w:rPr>
          <w:color w:val="3D3D3D"/>
        </w:rPr>
        <w:t>Teknolojik sürdürülebilirlik, en güncel alternatif FR ve ilgili üretim teknolojisini EPS ve XPS üreticilerine tanıtarak ve kullanıma sunarak, bu karar verme sürecini FR'ler ve kullanılan üfleme ajanları gibi ilgili kimyasallar üzerinde gelecekteki olası uluslararası sözleşme kontrollerine yönelik ileriye bakma dâhil olmak üzere garanti altına alacaktır. Benzer şekilde, özel sektör ve kamu sektörü ile daha geniş anlamda sivil toplum paydaşları arasında katılım, bilgi ve farkındalık sağlamak için bu proje boyunca teknoloji yeniliği ve uygun maliyetli teknolojiler açısından optimizasyon teşvik edilecektir. Ulusal ve uluslararası ürün standartlarıyla uyumlu, halihazırda sağlam bir sertifikasyon sürecine sağlanan bağlantılar, yukarıdakilerin tümünün temelini oluşturacaktır.</w:t>
      </w:r>
    </w:p>
    <w:p w14:paraId="2095636E" w14:textId="77777777" w:rsidR="000C79DB" w:rsidRPr="007C40A5" w:rsidRDefault="000C79DB" w:rsidP="00870933">
      <w:pPr>
        <w:pStyle w:val="GvdeMetni"/>
        <w:spacing w:before="10"/>
        <w:jc w:val="both"/>
      </w:pPr>
    </w:p>
    <w:p w14:paraId="2F4EB69B" w14:textId="738E7B97" w:rsidR="003E7256" w:rsidRPr="007C40A5" w:rsidRDefault="000C79DB" w:rsidP="00870933">
      <w:pPr>
        <w:pStyle w:val="GvdeMetni"/>
        <w:spacing w:before="9"/>
        <w:jc w:val="both"/>
      </w:pPr>
      <w:r w:rsidRPr="007C40A5">
        <w:rPr>
          <w:color w:val="3D3D3D"/>
        </w:rPr>
        <w:t xml:space="preserve">Ekonomik sürdürülebilirlik, proje tasarımına özgü birincil özel sektör ortaklık düzenlemeleri ile geliştirilecektir. Projenin birincil yararlanıcı işletmeleri, HBCD kullanımını (esas olarak işte kalmanın bir koşulu) ortadan kaldırmak için uygulanan zorunlu düzenleyici gerekliliklerin ve ödemelerin ön ödemenin ardından ödemelerin yapıldığı performansa dayalı bir hibe ödeme </w:t>
      </w:r>
      <w:r w:rsidRPr="007C40A5">
        <w:rPr>
          <w:color w:val="3D3D3D"/>
        </w:rPr>
        <w:lastRenderedPageBreak/>
        <w:t>mekanizmasının kullanılmasıyla teşvik edilecektir.</w:t>
      </w:r>
    </w:p>
    <w:p w14:paraId="56579359" w14:textId="77777777" w:rsidR="000C79DB" w:rsidRPr="007C40A5" w:rsidRDefault="000C79DB" w:rsidP="00870933">
      <w:pPr>
        <w:tabs>
          <w:tab w:val="left" w:pos="1165"/>
        </w:tabs>
        <w:spacing w:line="304" w:lineRule="auto"/>
        <w:ind w:right="1457"/>
        <w:jc w:val="both"/>
        <w:rPr>
          <w:color w:val="3D3D3D"/>
          <w:sz w:val="20"/>
          <w:szCs w:val="20"/>
        </w:rPr>
      </w:pPr>
    </w:p>
    <w:p w14:paraId="75E84357" w14:textId="1E25AD56" w:rsidR="000C79DB" w:rsidRPr="007C40A5" w:rsidRDefault="000C79DB" w:rsidP="00870933">
      <w:pPr>
        <w:pStyle w:val="GvdeMetni"/>
        <w:spacing w:before="10"/>
        <w:jc w:val="both"/>
        <w:rPr>
          <w:color w:val="3D3D3D"/>
        </w:rPr>
      </w:pPr>
      <w:r w:rsidRPr="007C40A5">
        <w:rPr>
          <w:color w:val="3D3D3D"/>
        </w:rPr>
        <w:t>Bilgilendirmenin ve halkın katılımının güçlendirilmesi ve web siteleri ve sosyal medya aracılığıyla kamuoyunun proje sonuçlarına erişimin sağlanması yoluyla sosyal sürdürülebilirlik sağlanacaktır. Özellikle yerel topluluklara ve kadın gruplarına, eski HBCD'lerle ilgili risklerin ve sorunların ve bunların alternatiflerinin uygun şekilde ele alınmasını ve toplumsal cinsiyet eşitliği ve kadınların güçlendirilmesi önlemlerinin uygulanmasıyla belirlenen hafifletme stratejilerinin doğru bir şekilde ele alınmasını sağlamak için proje faaliyetleri konusunda danışılacaktır.</w:t>
      </w:r>
    </w:p>
    <w:p w14:paraId="26777BDC" w14:textId="77777777" w:rsidR="000C79DB" w:rsidRPr="007C40A5" w:rsidRDefault="000C79DB" w:rsidP="00870933">
      <w:pPr>
        <w:pStyle w:val="GvdeMetni"/>
        <w:spacing w:before="10"/>
        <w:jc w:val="both"/>
        <w:rPr>
          <w:color w:val="3D3D3D"/>
        </w:rPr>
      </w:pPr>
    </w:p>
    <w:p w14:paraId="7602E020" w14:textId="6F3CC89C" w:rsidR="003E7256" w:rsidRPr="007C40A5" w:rsidRDefault="00F57809" w:rsidP="00870933">
      <w:pPr>
        <w:pStyle w:val="GvdeMetni"/>
        <w:ind w:left="765"/>
        <w:jc w:val="both"/>
      </w:pPr>
      <w:r w:rsidRPr="007C40A5">
        <w:rPr>
          <w:color w:val="3D3D3D"/>
        </w:rPr>
        <w:t xml:space="preserve">7c) </w:t>
      </w:r>
      <w:r w:rsidR="000C79DB" w:rsidRPr="007C40A5">
        <w:rPr>
          <w:color w:val="3D3D3D"/>
        </w:rPr>
        <w:t>Ölçek Büyütme</w:t>
      </w:r>
    </w:p>
    <w:p w14:paraId="6C47828A" w14:textId="77777777" w:rsidR="000C79DB" w:rsidRPr="007C40A5" w:rsidRDefault="000C79DB" w:rsidP="00870933">
      <w:pPr>
        <w:tabs>
          <w:tab w:val="left" w:pos="1165"/>
        </w:tabs>
        <w:spacing w:line="304" w:lineRule="auto"/>
        <w:ind w:right="1469"/>
        <w:jc w:val="both"/>
        <w:rPr>
          <w:sz w:val="20"/>
          <w:szCs w:val="20"/>
        </w:rPr>
      </w:pPr>
    </w:p>
    <w:p w14:paraId="03476FE7" w14:textId="521F5A16" w:rsidR="003E7256" w:rsidRPr="007C40A5" w:rsidRDefault="000C79DB" w:rsidP="00870933">
      <w:pPr>
        <w:pStyle w:val="GvdeMetni"/>
        <w:jc w:val="both"/>
      </w:pPr>
      <w:r w:rsidRPr="007C40A5">
        <w:rPr>
          <w:color w:val="3D3D3D"/>
        </w:rPr>
        <w:t>Türkiye'de projenin doğrudan büyütülmesi gerekli değildir, proje tasarım yaklaşımı tamamen ulusal aşamalı olarak sona ermektedir. Ancak, HBCD ile ilgili yaklaşım diğer ülkelere ve daha genel olarak diğer KOK'lara ve öncelikli kontrollü kimyasallara aktarılabilir olacaktır. Bu, UNIDO'nun küresel olarak bilgi yönetimi girişimlerinin birincil odak noktası olacak ve UNIDO'nun diğer gelişmekte olan sanayileşmiş ülkelerdeki projeler gibi geliştireceği bir alan olacaktır.</w:t>
      </w:r>
    </w:p>
    <w:p w14:paraId="669CA298" w14:textId="6397CE4A" w:rsidR="003E7256" w:rsidRPr="007C40A5" w:rsidRDefault="00F57809" w:rsidP="00870933">
      <w:pPr>
        <w:pStyle w:val="GvdeMetni"/>
        <w:spacing w:before="5"/>
        <w:jc w:val="both"/>
      </w:pPr>
      <w:r w:rsidRPr="007C40A5">
        <w:rPr>
          <w:noProof/>
          <w:lang w:eastAsia="tr-TR"/>
        </w:rPr>
        <mc:AlternateContent>
          <mc:Choice Requires="wps">
            <w:drawing>
              <wp:anchor distT="0" distB="0" distL="0" distR="0" simplePos="0" relativeHeight="487596544" behindDoc="1" locked="0" layoutInCell="1" allowOverlap="1" wp14:anchorId="4F736BE6" wp14:editId="13168FD0">
                <wp:simplePos x="0" y="0"/>
                <wp:positionH relativeFrom="page">
                  <wp:posOffset>1252855</wp:posOffset>
                </wp:positionH>
                <wp:positionV relativeFrom="paragraph">
                  <wp:posOffset>115570</wp:posOffset>
                </wp:positionV>
                <wp:extent cx="174180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1805" cy="1270"/>
                        </a:xfrm>
                        <a:custGeom>
                          <a:avLst/>
                          <a:gdLst>
                            <a:gd name="T0" fmla="+- 0 4715 1973"/>
                            <a:gd name="T1" fmla="*/ T0 w 2743"/>
                            <a:gd name="T2" fmla="+- 0 1973 1973"/>
                            <a:gd name="T3" fmla="*/ T2 w 2743"/>
                            <a:gd name="T4" fmla="+- 0 4715 1973"/>
                            <a:gd name="T5" fmla="*/ T4 w 2743"/>
                          </a:gdLst>
                          <a:ahLst/>
                          <a:cxnLst>
                            <a:cxn ang="0">
                              <a:pos x="T1" y="0"/>
                            </a:cxn>
                            <a:cxn ang="0">
                              <a:pos x="T3" y="0"/>
                            </a:cxn>
                            <a:cxn ang="0">
                              <a:pos x="T5" y="0"/>
                            </a:cxn>
                          </a:cxnLst>
                          <a:rect l="0" t="0" r="r" b="b"/>
                          <a:pathLst>
                            <a:path w="2743">
                              <a:moveTo>
                                <a:pt x="2742" y="0"/>
                              </a:moveTo>
                              <a:lnTo>
                                <a:pt x="0" y="0"/>
                              </a:lnTo>
                              <a:lnTo>
                                <a:pt x="274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F98FE" id="Freeform 8" o:spid="_x0000_s1026" style="position:absolute;margin-left:98.65pt;margin-top:9.1pt;width:137.1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WmQIAAPwFAAAOAAAAZHJzL2Uyb0RvYy54bWysVNtu2zAMfR+wfxD0uKG1nbpLa9QphhYd&#10;BnQXoNkHKLIcG5NFTVLidF8/Uo5Tr5dhGIYADiUeHZGHIi8ud51mW+V8C6bk2XHKmTISqtasS/5t&#10;eXN0xpkPwlRCg1Elv1eeXy5ev7robaFm0ICulGNIYnzR25I3IdgiSbxsVCf8MVhl0FmD60TApVsn&#10;lRM9snc6maXpu6QHV1kHUnmPu9eDky8if10rGb7UtVeB6ZJjbCF+Xfyu6JssLkSxdsI2rdyHIf4h&#10;ik60Bi89UF2LINjGtU+oulY68FCHYwldAnXdShVzwGyy9FE2d42wKuaC4nh7kMn/P1r5eXtnvzoK&#10;3dtbkN89KpL01hcHDy08Ytiq/wQV1lBsAsRkd7Xr6CSmwXZR0/uDpmoXmMTNbJ5nZ+kpZxJ92Wwe&#10;JU9EMZ6VGx8+KIg8Ynvrw1CRCq2oZ8WM6PDSJVav7jQW5+0RS1k+z05Zdj4/2VfwAMtG2JuELVPW&#10;s9k8fwKajaDIRTTPcp2MMOKavcCVj6A/x4UKDOETVz7hQi3WY7aiGQWQO7NXAC0mqJvSqLkFT1ov&#10;Mc9RbGRAEKn1Ahbz+GssxvkYO/Dvw3HYUo+byXGGzbQaSmFFoCwoHDJZX/JYAtroYKuWEF2BskAH&#10;lmJy3wNAmykQiz9Bjb7x3z5PNrqlBq/oWQ8RHYwYJSU3eYIedFvdtFpTkN6tV1fasa3A6XGW0o9y&#10;xCO/wXTU3gAdG9y0E5uI+oZmkS9WUN1jDzkYRhCOTDQacD8563H8lNz/2AinONMfDfb3eZbnNK/i&#10;Ij+dz3Dhpp7V1COMRKqSB45PhcyrMMy4jXXtusGbsvh4DLzH3q1barIY3xDVfoEjJia3H4c0w6br&#10;iHoY2otfAAAA//8DAFBLAwQUAAYACAAAACEAP16cP+AAAAAJAQAADwAAAGRycy9kb3ducmV2Lnht&#10;bEyPQU/CQBCF7yb+h82YeDGwLSCF2i0xRiMXEwWN16U7toXubNNdSv33DCe9zZt5efO9bDXYRvTY&#10;+dqRgngcgUAqnKmpVPC5fRktQPigyejGESr4RQ+r/Poq06lxJ/rAfhNKwSHkU62gCqFNpfRFhVb7&#10;sWuR+PbjOqsDy66UptMnDreNnETRXFpdE3+odItPFRaHzdEqSKZv9X59//79dXd4jte1Xb7u+6DU&#10;7c3w+AAi4BD+zHDBZ3TImWnnjmS8aFgvkylbeVhMQLBhlsRzELvLYgYyz+T/BvkZAAD//wMAUEsB&#10;Ai0AFAAGAAgAAAAhALaDOJL+AAAA4QEAABMAAAAAAAAAAAAAAAAAAAAAAFtDb250ZW50X1R5cGVz&#10;XS54bWxQSwECLQAUAAYACAAAACEAOP0h/9YAAACUAQAACwAAAAAAAAAAAAAAAAAvAQAAX3JlbHMv&#10;LnJlbHNQSwECLQAUAAYACAAAACEADRaflpkCAAD8BQAADgAAAAAAAAAAAAAAAAAuAgAAZHJzL2Uy&#10;b0RvYy54bWxQSwECLQAUAAYACAAAACEAP16cP+AAAAAJAQAADwAAAAAAAAAAAAAAAADzBAAAZHJz&#10;L2Rvd25yZXYueG1sUEsFBgAAAAAEAAQA8wAAAAAGAAAAAA==&#10;" path="m2742,l,,2742,xe" fillcolor="gray" stroked="f">
                <v:path arrowok="t" o:connecttype="custom" o:connectlocs="1741170,0;0,0;1741170,0" o:connectangles="0,0,0"/>
                <w10:wrap type="topAndBottom" anchorx="page"/>
              </v:shape>
            </w:pict>
          </mc:Fallback>
        </mc:AlternateContent>
      </w:r>
    </w:p>
    <w:p w14:paraId="22168B79" w14:textId="77777777" w:rsidR="003E7256" w:rsidRPr="007C40A5" w:rsidRDefault="00F57809" w:rsidP="00870933">
      <w:pPr>
        <w:pStyle w:val="GvdeMetni"/>
        <w:spacing w:before="90"/>
        <w:ind w:left="765"/>
        <w:jc w:val="both"/>
      </w:pPr>
      <w:r w:rsidRPr="007C40A5">
        <w:rPr>
          <w:color w:val="0A8ABC"/>
        </w:rPr>
        <w:t>[1]</w:t>
      </w:r>
    </w:p>
    <w:p w14:paraId="55F15ACD" w14:textId="77777777" w:rsidR="003E7256" w:rsidRPr="007C40A5" w:rsidRDefault="00870933" w:rsidP="00870933">
      <w:pPr>
        <w:pStyle w:val="GvdeMetni"/>
        <w:spacing w:before="62"/>
        <w:ind w:left="765"/>
        <w:jc w:val="both"/>
      </w:pPr>
      <w:hyperlink r:id="rId15">
        <w:r w:rsidR="00F57809" w:rsidRPr="007C40A5">
          <w:rPr>
            <w:color w:val="0A8ABC"/>
          </w:rPr>
          <w:t>http://chm.pops.int/Implementation/NationalImplementationPlans/Guidance/tabid/7730/Default.aspx</w:t>
        </w:r>
      </w:hyperlink>
    </w:p>
    <w:p w14:paraId="27354D01" w14:textId="77777777" w:rsidR="003E7256" w:rsidRPr="007C40A5" w:rsidRDefault="003E7256" w:rsidP="00870933">
      <w:pPr>
        <w:pStyle w:val="GvdeMetni"/>
        <w:spacing w:before="3"/>
        <w:jc w:val="both"/>
      </w:pPr>
    </w:p>
    <w:p w14:paraId="442EDAD0" w14:textId="47E9CAA3" w:rsidR="003E7256" w:rsidRPr="007C40A5" w:rsidRDefault="00F57809" w:rsidP="00870933">
      <w:pPr>
        <w:pStyle w:val="GvdeMetni"/>
        <w:spacing w:line="304" w:lineRule="auto"/>
        <w:ind w:left="765" w:right="1540"/>
        <w:jc w:val="both"/>
      </w:pPr>
      <w:r w:rsidRPr="007C40A5">
        <w:rPr>
          <w:color w:val="0A8ABC"/>
        </w:rPr>
        <w:t xml:space="preserve">[2] </w:t>
      </w:r>
      <w:r w:rsidR="000C79DB" w:rsidRPr="007C40A5">
        <w:rPr>
          <w:color w:val="3D3D3D"/>
        </w:rPr>
        <w:t>Taraflar, 4. Maddenin 3. paragrafı uyarınca Ek A veya B'de listelenen belirli muafiyetler için kayıt yaptırabilirler. Bu özel muafiyetlerin sınırlı bir zaman çerçevesi vardır ve Sözleşme'nin bu hususla ilgili olarak yürürlüğe girdiği tarihten beş (5) yıl sonra sona ermektedir. Kayıtta Tarafça daha erken bir tarih belirtilmedikçe veya 4. maddenin 7. paragrafı uyarınca Taraflar Konferansı tarafından bir uzatma yapılmadıkça süreç devam etmektedir (4. maddenin 4. paragrafı).</w:t>
      </w:r>
    </w:p>
    <w:p w14:paraId="548D4437" w14:textId="77777777" w:rsidR="003E7256" w:rsidRPr="007C40A5" w:rsidRDefault="00F57809" w:rsidP="00870933">
      <w:pPr>
        <w:pStyle w:val="GvdeMetni"/>
        <w:spacing w:before="1"/>
        <w:ind w:left="765"/>
        <w:jc w:val="both"/>
      </w:pPr>
      <w:r w:rsidRPr="007C40A5">
        <w:rPr>
          <w:color w:val="0A8ABC"/>
        </w:rPr>
        <w:t>[3]</w:t>
      </w:r>
    </w:p>
    <w:p w14:paraId="4A7EC5FA" w14:textId="77777777" w:rsidR="003E7256" w:rsidRPr="007C40A5" w:rsidRDefault="00870933" w:rsidP="00870933">
      <w:pPr>
        <w:pStyle w:val="GvdeMetni"/>
        <w:spacing w:before="62" w:line="304" w:lineRule="auto"/>
        <w:ind w:left="765" w:right="1438"/>
        <w:jc w:val="both"/>
      </w:pPr>
      <w:hyperlink r:id="rId16">
        <w:r w:rsidR="00F57809" w:rsidRPr="007C40A5">
          <w:rPr>
            <w:color w:val="0A8ABC"/>
          </w:rPr>
          <w:t>http://chm.pops.int/Implementation/Exemptions/SpecificExemptions/HexabromocyclododecaneRoSE/t</w:t>
        </w:r>
      </w:hyperlink>
      <w:r w:rsidR="00F57809" w:rsidRPr="007C40A5">
        <w:rPr>
          <w:color w:val="0A8ABC"/>
        </w:rPr>
        <w:t xml:space="preserve"> </w:t>
      </w:r>
      <w:hyperlink r:id="rId17">
        <w:r w:rsidR="00F57809" w:rsidRPr="007C40A5">
          <w:rPr>
            <w:color w:val="0A8ABC"/>
          </w:rPr>
          <w:t>abid/5034/Default.aspx</w:t>
        </w:r>
      </w:hyperlink>
    </w:p>
    <w:p w14:paraId="7C7DD30C" w14:textId="77777777" w:rsidR="003E7256" w:rsidRPr="007C40A5" w:rsidRDefault="003E7256" w:rsidP="00870933">
      <w:pPr>
        <w:pStyle w:val="GvdeMetni"/>
        <w:spacing w:before="9"/>
        <w:jc w:val="both"/>
      </w:pPr>
    </w:p>
    <w:p w14:paraId="02165B4A" w14:textId="77777777" w:rsidR="003E7256" w:rsidRPr="007C40A5" w:rsidRDefault="00F57809" w:rsidP="00870933">
      <w:pPr>
        <w:pStyle w:val="GvdeMetni"/>
        <w:ind w:left="765"/>
        <w:jc w:val="both"/>
      </w:pPr>
      <w:r w:rsidRPr="007C40A5">
        <w:rPr>
          <w:color w:val="0A8ABC"/>
        </w:rPr>
        <w:t>[4]</w:t>
      </w:r>
    </w:p>
    <w:p w14:paraId="2EB8D6F6" w14:textId="77777777" w:rsidR="003E7256" w:rsidRPr="007C40A5" w:rsidRDefault="00870933" w:rsidP="00870933">
      <w:pPr>
        <w:pStyle w:val="GvdeMetni"/>
        <w:spacing w:before="62"/>
        <w:ind w:left="765"/>
        <w:jc w:val="both"/>
      </w:pPr>
      <w:hyperlink r:id="rId18">
        <w:r w:rsidR="00F57809" w:rsidRPr="007C40A5">
          <w:rPr>
            <w:color w:val="0A8ABC"/>
          </w:rPr>
          <w:t>http://www.pops.int/Implementation/Exemptions/DecisionsRecommendations/tabid/167/Default.aspx</w:t>
        </w:r>
      </w:hyperlink>
    </w:p>
    <w:p w14:paraId="041B743D" w14:textId="77777777" w:rsidR="003E7256" w:rsidRPr="007C40A5" w:rsidRDefault="003E7256" w:rsidP="00870933">
      <w:pPr>
        <w:pStyle w:val="GvdeMetni"/>
        <w:spacing w:before="3"/>
        <w:jc w:val="both"/>
      </w:pPr>
    </w:p>
    <w:p w14:paraId="2C46FC9D" w14:textId="77777777" w:rsidR="003E7256" w:rsidRPr="007C40A5" w:rsidRDefault="00870933" w:rsidP="00870933">
      <w:pPr>
        <w:pStyle w:val="GvdeMetni"/>
        <w:spacing w:before="1" w:line="304" w:lineRule="auto"/>
        <w:ind w:left="765" w:right="2061"/>
        <w:jc w:val="both"/>
      </w:pPr>
      <w:hyperlink r:id="rId19">
        <w:r w:rsidR="00F57809" w:rsidRPr="007C40A5">
          <w:rPr>
            <w:color w:val="0A8ABC"/>
          </w:rPr>
          <w:t>[5] http://apps.csb.gov.tr/mevzuat/dosyalar/r_20181114095748486_61965ef0-e850-4d23-a02b-</w:t>
        </w:r>
      </w:hyperlink>
      <w:r w:rsidR="00F57809" w:rsidRPr="007C40A5">
        <w:rPr>
          <w:color w:val="0A8ABC"/>
        </w:rPr>
        <w:t xml:space="preserve"> </w:t>
      </w:r>
      <w:hyperlink r:id="rId20">
        <w:r w:rsidR="00F57809" w:rsidRPr="007C40A5">
          <w:rPr>
            <w:color w:val="0A8ABC"/>
          </w:rPr>
          <w:t>67db171e9ed6.pdf</w:t>
        </w:r>
      </w:hyperlink>
    </w:p>
    <w:p w14:paraId="3A55CC35" w14:textId="77777777" w:rsidR="003E7256" w:rsidRPr="007C40A5" w:rsidRDefault="003E7256" w:rsidP="00870933">
      <w:pPr>
        <w:pStyle w:val="GvdeMetni"/>
        <w:spacing w:before="9"/>
        <w:jc w:val="both"/>
      </w:pPr>
    </w:p>
    <w:p w14:paraId="0887D770" w14:textId="2F63BDBF" w:rsidR="003E7256" w:rsidRPr="007C40A5" w:rsidRDefault="000C79DB" w:rsidP="00870933">
      <w:pPr>
        <w:pStyle w:val="ListeParagraf"/>
        <w:numPr>
          <w:ilvl w:val="0"/>
          <w:numId w:val="14"/>
        </w:numPr>
        <w:tabs>
          <w:tab w:val="left" w:pos="1049"/>
        </w:tabs>
        <w:jc w:val="both"/>
        <w:rPr>
          <w:sz w:val="20"/>
          <w:szCs w:val="20"/>
        </w:rPr>
      </w:pPr>
      <w:r w:rsidRPr="007C40A5">
        <w:rPr>
          <w:color w:val="3D3D3D"/>
          <w:sz w:val="20"/>
          <w:szCs w:val="20"/>
        </w:rPr>
        <w:t>850/2004 Sayılı AT Yönetmeliğini Değiştiren 2016/293 Sayılı AT Yönetmeliği</w:t>
      </w:r>
    </w:p>
    <w:p w14:paraId="5E60906B" w14:textId="77777777" w:rsidR="003E7256" w:rsidRPr="007C40A5" w:rsidRDefault="003E7256" w:rsidP="00870933">
      <w:pPr>
        <w:pStyle w:val="GvdeMetni"/>
        <w:spacing w:before="3"/>
        <w:jc w:val="both"/>
      </w:pPr>
    </w:p>
    <w:p w14:paraId="14DA04B2" w14:textId="745E65D9" w:rsidR="003E7256" w:rsidRPr="007C40A5" w:rsidRDefault="000C79DB" w:rsidP="00870933">
      <w:pPr>
        <w:pStyle w:val="ListeParagraf"/>
        <w:numPr>
          <w:ilvl w:val="0"/>
          <w:numId w:val="14"/>
        </w:numPr>
        <w:tabs>
          <w:tab w:val="left" w:pos="1049"/>
        </w:tabs>
        <w:spacing w:before="10" w:line="304" w:lineRule="auto"/>
        <w:ind w:right="1557"/>
        <w:jc w:val="both"/>
        <w:rPr>
          <w:sz w:val="20"/>
          <w:szCs w:val="20"/>
        </w:rPr>
      </w:pPr>
      <w:r w:rsidRPr="007C40A5">
        <w:rPr>
          <w:color w:val="3D3D3D"/>
          <w:sz w:val="20"/>
          <w:szCs w:val="20"/>
        </w:rPr>
        <w:t>Yedinci yerli XPS üreticisi Kocaeli Dilovas'ta bulunan köklü bir fabrikadır. Yakın zamana kadar, büyük bir çok uluslu kimya şirketi (DOW) tarafından sahiplenildi ve işletilmiştir. Şirket politikasına dayanarak, DOW, üretim ve tarihsel HBCD tüketimi hakkında bilgi sağlanması dâhil olmak üzere projeye herhangi bir katılımı reddetti, sadece ortadan kaldıracağını belirtilmiştir. 2019'da proje hazırlığı sırasında bu tesis, geçmiş HBCD tüketim verilerini sağlayan ve HBCD'nin 2019 sonunda ortadan kaldırıldığını doğrulayan Ravago tarafından satın alınmıştır.</w:t>
      </w:r>
    </w:p>
    <w:p w14:paraId="0AF2CD2D" w14:textId="77777777" w:rsidR="003E7256" w:rsidRPr="007C40A5" w:rsidRDefault="00870933" w:rsidP="00870933">
      <w:pPr>
        <w:pStyle w:val="ListeParagraf"/>
        <w:numPr>
          <w:ilvl w:val="0"/>
          <w:numId w:val="14"/>
        </w:numPr>
        <w:tabs>
          <w:tab w:val="left" w:pos="1049"/>
        </w:tabs>
        <w:spacing w:line="304" w:lineRule="auto"/>
        <w:ind w:left="765" w:right="1786" w:firstLine="0"/>
        <w:jc w:val="both"/>
        <w:rPr>
          <w:sz w:val="20"/>
          <w:szCs w:val="20"/>
        </w:rPr>
      </w:pPr>
      <w:hyperlink r:id="rId21">
        <w:r w:rsidR="00F57809" w:rsidRPr="007C40A5">
          <w:rPr>
            <w:color w:val="0A8ABC"/>
            <w:spacing w:val="-1"/>
            <w:sz w:val="20"/>
            <w:szCs w:val="20"/>
          </w:rPr>
          <w:t>https://www.thegef.org/project/enabling-activities-review-and-update-national-implementation-</w:t>
        </w:r>
      </w:hyperlink>
      <w:hyperlink r:id="rId22">
        <w:r w:rsidR="00F57809" w:rsidRPr="007C40A5">
          <w:rPr>
            <w:color w:val="0A8ABC"/>
            <w:spacing w:val="-1"/>
            <w:sz w:val="20"/>
            <w:szCs w:val="20"/>
          </w:rPr>
          <w:t xml:space="preserve"> </w:t>
        </w:r>
        <w:r w:rsidR="00F57809" w:rsidRPr="007C40A5">
          <w:rPr>
            <w:color w:val="0A8ABC"/>
            <w:sz w:val="20"/>
            <w:szCs w:val="20"/>
          </w:rPr>
          <w:t>plan-stockholm-convention-2</w:t>
        </w:r>
      </w:hyperlink>
    </w:p>
    <w:p w14:paraId="1FB5E6C8" w14:textId="77777777" w:rsidR="003E7256" w:rsidRPr="007C40A5" w:rsidRDefault="003E7256" w:rsidP="00870933">
      <w:pPr>
        <w:pStyle w:val="GvdeMetni"/>
        <w:spacing w:before="10"/>
        <w:jc w:val="both"/>
      </w:pPr>
    </w:p>
    <w:p w14:paraId="2063394F" w14:textId="77777777" w:rsidR="003E7256" w:rsidRPr="007C40A5" w:rsidRDefault="00870933" w:rsidP="00870933">
      <w:pPr>
        <w:pStyle w:val="ListeParagraf"/>
        <w:numPr>
          <w:ilvl w:val="0"/>
          <w:numId w:val="14"/>
        </w:numPr>
        <w:tabs>
          <w:tab w:val="left" w:pos="1049"/>
        </w:tabs>
        <w:spacing w:line="304" w:lineRule="auto"/>
        <w:ind w:left="765" w:right="2096" w:firstLine="0"/>
        <w:jc w:val="both"/>
        <w:rPr>
          <w:sz w:val="20"/>
          <w:szCs w:val="20"/>
        </w:rPr>
      </w:pPr>
      <w:hyperlink r:id="rId23">
        <w:r w:rsidR="00F57809" w:rsidRPr="007C40A5">
          <w:rPr>
            <w:color w:val="0A8ABC"/>
            <w:sz w:val="20"/>
            <w:szCs w:val="20"/>
          </w:rPr>
          <w:t>https://ec.europa.eu/neighbourhood-</w:t>
        </w:r>
      </w:hyperlink>
      <w:hyperlink r:id="rId24">
        <w:r w:rsidR="00F57809" w:rsidRPr="007C40A5">
          <w:rPr>
            <w:color w:val="0A8ABC"/>
            <w:sz w:val="20"/>
            <w:szCs w:val="20"/>
          </w:rPr>
          <w:t xml:space="preserve"> </w:t>
        </w:r>
        <w:r w:rsidR="00F57809" w:rsidRPr="007C40A5">
          <w:rPr>
            <w:color w:val="0A8ABC"/>
            <w:spacing w:val="-1"/>
            <w:sz w:val="20"/>
            <w:szCs w:val="20"/>
          </w:rPr>
          <w:t>enlargement/sites/near/files/pdf/turkey/ipa/2010/137_tr2010.0327.03implementationofpops.pdf</w:t>
        </w:r>
      </w:hyperlink>
    </w:p>
    <w:p w14:paraId="199A5D73" w14:textId="77777777" w:rsidR="003E7256" w:rsidRPr="007C40A5" w:rsidRDefault="003E7256" w:rsidP="00870933">
      <w:pPr>
        <w:pStyle w:val="GvdeMetni"/>
        <w:spacing w:before="9"/>
        <w:jc w:val="both"/>
      </w:pPr>
    </w:p>
    <w:p w14:paraId="51FFBEC5" w14:textId="77777777" w:rsidR="003E7256" w:rsidRPr="007C40A5" w:rsidRDefault="00870933" w:rsidP="00870933">
      <w:pPr>
        <w:pStyle w:val="ListeParagraf"/>
        <w:numPr>
          <w:ilvl w:val="0"/>
          <w:numId w:val="14"/>
        </w:numPr>
        <w:tabs>
          <w:tab w:val="left" w:pos="1149"/>
        </w:tabs>
        <w:spacing w:before="1"/>
        <w:ind w:left="1148" w:hanging="384"/>
        <w:jc w:val="both"/>
        <w:rPr>
          <w:sz w:val="20"/>
          <w:szCs w:val="20"/>
        </w:rPr>
      </w:pPr>
      <w:hyperlink r:id="rId25">
        <w:r w:rsidR="00F57809" w:rsidRPr="007C40A5">
          <w:rPr>
            <w:color w:val="0A8ABC"/>
            <w:sz w:val="20"/>
            <w:szCs w:val="20"/>
          </w:rPr>
          <w:t>https://www.thegef.org/project/pops-legacy-elimination-and-pops-release-reduction-project</w:t>
        </w:r>
      </w:hyperlink>
    </w:p>
    <w:p w14:paraId="5B467C08" w14:textId="77777777" w:rsidR="003E7256" w:rsidRPr="007C40A5" w:rsidRDefault="003E7256" w:rsidP="00870933">
      <w:pPr>
        <w:pStyle w:val="GvdeMetni"/>
        <w:spacing w:before="4"/>
        <w:jc w:val="both"/>
      </w:pPr>
    </w:p>
    <w:p w14:paraId="5410D3F1" w14:textId="77777777" w:rsidR="000C79DB" w:rsidRPr="007C40A5" w:rsidRDefault="000C79DB" w:rsidP="00870933">
      <w:pPr>
        <w:pStyle w:val="GvdeMetni"/>
        <w:jc w:val="both"/>
        <w:rPr>
          <w:b/>
          <w:color w:val="212428"/>
        </w:rPr>
      </w:pPr>
      <w:r w:rsidRPr="007C40A5">
        <w:rPr>
          <w:b/>
          <w:color w:val="212428"/>
        </w:rPr>
        <w:t>1b. Proje Haritası ve Koordinatları</w:t>
      </w:r>
    </w:p>
    <w:p w14:paraId="1A587655" w14:textId="77777777" w:rsidR="000C79DB" w:rsidRPr="007C40A5" w:rsidRDefault="000C79DB" w:rsidP="00870933">
      <w:pPr>
        <w:pStyle w:val="GvdeMetni"/>
        <w:jc w:val="both"/>
        <w:rPr>
          <w:b/>
          <w:color w:val="212428"/>
        </w:rPr>
      </w:pPr>
    </w:p>
    <w:p w14:paraId="6A58020A" w14:textId="56DF6D61" w:rsidR="003E7256" w:rsidRPr="007C40A5" w:rsidRDefault="000C79DB" w:rsidP="00870933">
      <w:pPr>
        <w:pStyle w:val="GvdeMetni"/>
        <w:spacing w:before="9"/>
        <w:jc w:val="both"/>
        <w:rPr>
          <w:b/>
        </w:rPr>
      </w:pPr>
      <w:r w:rsidRPr="007C40A5">
        <w:rPr>
          <w:color w:val="212428"/>
        </w:rPr>
        <w:t xml:space="preserve">Lütfen coğrafi referanslı bilgi ve proje müdahalelerinin nerede gerçekleşeceği haritasını sağlayınız. </w:t>
      </w:r>
    </w:p>
    <w:p w14:paraId="015DD426" w14:textId="77777777" w:rsidR="000C79DB" w:rsidRPr="007C40A5" w:rsidRDefault="000C79DB" w:rsidP="00870933">
      <w:pPr>
        <w:pStyle w:val="GvdeMetni"/>
        <w:spacing w:before="1"/>
        <w:jc w:val="both"/>
        <w:rPr>
          <w:color w:val="3D3D3D"/>
        </w:rPr>
      </w:pPr>
    </w:p>
    <w:p w14:paraId="7AAB7CE0" w14:textId="4A44D2B9" w:rsidR="000C79DB" w:rsidRPr="007C40A5" w:rsidRDefault="000C79DB" w:rsidP="00870933">
      <w:pPr>
        <w:spacing w:before="63"/>
        <w:ind w:left="765"/>
        <w:jc w:val="both"/>
        <w:rPr>
          <w:color w:val="3D3D3D"/>
          <w:sz w:val="20"/>
          <w:szCs w:val="20"/>
        </w:rPr>
      </w:pPr>
      <w:r w:rsidRPr="007C40A5">
        <w:rPr>
          <w:color w:val="3D3D3D"/>
          <w:sz w:val="20"/>
          <w:szCs w:val="20"/>
        </w:rPr>
        <w:t>Lütfen Ek E'ye bakınız.</w:t>
      </w:r>
    </w:p>
    <w:p w14:paraId="4D54D2DB" w14:textId="77777777" w:rsidR="000C79DB" w:rsidRPr="007C40A5" w:rsidRDefault="000C79DB" w:rsidP="00870933">
      <w:pPr>
        <w:spacing w:before="63"/>
        <w:jc w:val="both"/>
        <w:rPr>
          <w:color w:val="3D3D3D"/>
          <w:sz w:val="20"/>
          <w:szCs w:val="20"/>
        </w:rPr>
      </w:pPr>
    </w:p>
    <w:p w14:paraId="099CFDEC" w14:textId="3BA64625" w:rsidR="003E7256" w:rsidRPr="007C40A5" w:rsidRDefault="00F57809" w:rsidP="00870933">
      <w:pPr>
        <w:spacing w:before="63"/>
        <w:ind w:left="765"/>
        <w:jc w:val="both"/>
        <w:rPr>
          <w:b/>
          <w:sz w:val="20"/>
          <w:szCs w:val="20"/>
        </w:rPr>
      </w:pPr>
      <w:r w:rsidRPr="007C40A5">
        <w:rPr>
          <w:b/>
          <w:color w:val="212428"/>
          <w:sz w:val="20"/>
          <w:szCs w:val="20"/>
        </w:rPr>
        <w:t xml:space="preserve">1c. </w:t>
      </w:r>
      <w:r w:rsidR="000C79DB" w:rsidRPr="007C40A5">
        <w:rPr>
          <w:b/>
          <w:color w:val="212428"/>
          <w:sz w:val="20"/>
          <w:szCs w:val="20"/>
        </w:rPr>
        <w:t>Çocuklarla İlgili bir Proje midir?</w:t>
      </w:r>
    </w:p>
    <w:p w14:paraId="66C5FF9A" w14:textId="77777777" w:rsidR="003E7256" w:rsidRPr="007C40A5" w:rsidRDefault="003E7256" w:rsidP="00870933">
      <w:pPr>
        <w:pStyle w:val="GvdeMetni"/>
        <w:jc w:val="both"/>
        <w:rPr>
          <w:b/>
        </w:rPr>
      </w:pPr>
    </w:p>
    <w:p w14:paraId="7117A766" w14:textId="03D2BCE2" w:rsidR="003E7256" w:rsidRPr="007C40A5" w:rsidRDefault="000C79DB" w:rsidP="00870933">
      <w:pPr>
        <w:pStyle w:val="GvdeMetni"/>
        <w:jc w:val="both"/>
        <w:rPr>
          <w:b/>
        </w:rPr>
      </w:pPr>
      <w:r w:rsidRPr="007C40A5">
        <w:rPr>
          <w:b/>
          <w:bCs/>
          <w:color w:val="212428"/>
        </w:rPr>
        <w:t xml:space="preserve">Bu, bir program kapsamındaki bir alt projeyse, bileşenlerin genel program etkisine nasıl katkıda bulunduğunu açıklayınız. </w:t>
      </w:r>
    </w:p>
    <w:p w14:paraId="337DDD41" w14:textId="77777777" w:rsidR="003E7256" w:rsidRPr="007C40A5" w:rsidRDefault="003E7256" w:rsidP="00870933">
      <w:pPr>
        <w:pStyle w:val="GvdeMetni"/>
        <w:spacing w:before="3"/>
        <w:jc w:val="both"/>
        <w:rPr>
          <w:b/>
        </w:rPr>
      </w:pPr>
    </w:p>
    <w:p w14:paraId="4E2A924B" w14:textId="77777777" w:rsidR="000C79DB" w:rsidRPr="007C40A5" w:rsidRDefault="000C79DB" w:rsidP="00870933">
      <w:pPr>
        <w:spacing w:before="1"/>
        <w:ind w:left="765"/>
        <w:jc w:val="both"/>
        <w:rPr>
          <w:b/>
          <w:color w:val="212428"/>
          <w:sz w:val="20"/>
          <w:szCs w:val="20"/>
        </w:rPr>
      </w:pPr>
      <w:r w:rsidRPr="007C40A5">
        <w:rPr>
          <w:b/>
          <w:color w:val="212428"/>
          <w:sz w:val="20"/>
          <w:szCs w:val="20"/>
        </w:rPr>
        <w:t>2. Paydaşlar</w:t>
      </w:r>
    </w:p>
    <w:p w14:paraId="1B15DAE5" w14:textId="77777777" w:rsidR="000C79DB" w:rsidRPr="007C40A5" w:rsidRDefault="000C79DB" w:rsidP="00870933">
      <w:pPr>
        <w:spacing w:before="1"/>
        <w:jc w:val="both"/>
        <w:rPr>
          <w:b/>
          <w:color w:val="212428"/>
          <w:sz w:val="20"/>
          <w:szCs w:val="20"/>
        </w:rPr>
      </w:pPr>
    </w:p>
    <w:p w14:paraId="345862CA" w14:textId="688907D3" w:rsidR="003E7256" w:rsidRPr="007C40A5" w:rsidRDefault="000C79DB" w:rsidP="00870933">
      <w:pPr>
        <w:spacing w:line="304" w:lineRule="auto"/>
        <w:jc w:val="both"/>
        <w:rPr>
          <w:sz w:val="20"/>
          <w:szCs w:val="20"/>
        </w:rPr>
        <w:sectPr w:rsidR="003E7256" w:rsidRPr="007C40A5">
          <w:pgSz w:w="12240" w:h="15840"/>
          <w:pgMar w:top="1440" w:right="540" w:bottom="280" w:left="1200" w:header="720" w:footer="720" w:gutter="0"/>
          <w:cols w:space="720"/>
        </w:sectPr>
      </w:pPr>
      <w:r w:rsidRPr="007C40A5">
        <w:rPr>
          <w:color w:val="212428"/>
          <w:sz w:val="20"/>
          <w:szCs w:val="20"/>
        </w:rPr>
        <w:t xml:space="preserve">Proje tanımlama aşamasında istişarelere katılan paydaşları seçiniz. </w:t>
      </w:r>
    </w:p>
    <w:p w14:paraId="3DD2C00A" w14:textId="6A1D6BF4" w:rsidR="003E7256" w:rsidRPr="007C40A5" w:rsidRDefault="000C79DB" w:rsidP="00870933">
      <w:pPr>
        <w:spacing w:before="62"/>
        <w:ind w:left="765"/>
        <w:jc w:val="both"/>
        <w:rPr>
          <w:b/>
          <w:sz w:val="20"/>
          <w:szCs w:val="20"/>
        </w:rPr>
      </w:pPr>
      <w:r w:rsidRPr="007C40A5">
        <w:rPr>
          <w:b/>
          <w:color w:val="212428"/>
          <w:sz w:val="20"/>
          <w:szCs w:val="20"/>
        </w:rPr>
        <w:lastRenderedPageBreak/>
        <w:t>Sivil Toplum Örgütleri</w:t>
      </w:r>
    </w:p>
    <w:p w14:paraId="591E259C" w14:textId="77777777" w:rsidR="003E7256" w:rsidRPr="007C40A5" w:rsidRDefault="003E7256" w:rsidP="00870933">
      <w:pPr>
        <w:pStyle w:val="GvdeMetni"/>
        <w:spacing w:before="3"/>
        <w:jc w:val="both"/>
        <w:rPr>
          <w:b/>
        </w:rPr>
      </w:pPr>
    </w:p>
    <w:p w14:paraId="64780CE2" w14:textId="5E5D3D9D" w:rsidR="000C79DB" w:rsidRPr="007C40A5" w:rsidRDefault="000C79DB" w:rsidP="00870933">
      <w:pPr>
        <w:spacing w:before="1"/>
        <w:ind w:left="765"/>
        <w:jc w:val="both"/>
        <w:rPr>
          <w:b/>
          <w:color w:val="212428"/>
          <w:sz w:val="20"/>
          <w:szCs w:val="20"/>
        </w:rPr>
      </w:pPr>
      <w:r w:rsidRPr="007C40A5">
        <w:rPr>
          <w:b/>
          <w:color w:val="212428"/>
          <w:sz w:val="20"/>
          <w:szCs w:val="20"/>
        </w:rPr>
        <w:t>Yerli Topluluklar ve Özel Sektör Kuruluşlar: Evet</w:t>
      </w:r>
    </w:p>
    <w:p w14:paraId="63372129" w14:textId="77777777" w:rsidR="000C79DB" w:rsidRPr="007C40A5" w:rsidRDefault="000C79DB" w:rsidP="00870933">
      <w:pPr>
        <w:spacing w:before="1"/>
        <w:ind w:left="765"/>
        <w:jc w:val="both"/>
        <w:rPr>
          <w:b/>
          <w:color w:val="212428"/>
          <w:sz w:val="20"/>
          <w:szCs w:val="20"/>
        </w:rPr>
      </w:pPr>
    </w:p>
    <w:p w14:paraId="58B003E3" w14:textId="4F497E97" w:rsidR="003E7256" w:rsidRPr="007C40A5" w:rsidRDefault="000C79DB" w:rsidP="00870933">
      <w:pPr>
        <w:pStyle w:val="GvdeMetni"/>
        <w:jc w:val="both"/>
        <w:rPr>
          <w:b/>
        </w:rPr>
      </w:pPr>
      <w:r w:rsidRPr="007C40A5">
        <w:rPr>
          <w:b/>
          <w:color w:val="212428"/>
        </w:rPr>
        <w:t>Yukarıdakilerden hiçbiri değilse, lütfen nedenini açıklayınız:</w:t>
      </w:r>
    </w:p>
    <w:p w14:paraId="7391F321" w14:textId="77777777" w:rsidR="003E7256" w:rsidRPr="007C40A5" w:rsidRDefault="003E7256" w:rsidP="00870933">
      <w:pPr>
        <w:pStyle w:val="GvdeMetni"/>
        <w:jc w:val="both"/>
        <w:rPr>
          <w:b/>
        </w:rPr>
      </w:pPr>
    </w:p>
    <w:p w14:paraId="412926C2" w14:textId="77777777" w:rsidR="003E7256" w:rsidRPr="007C40A5" w:rsidRDefault="003E7256" w:rsidP="00870933">
      <w:pPr>
        <w:pStyle w:val="GvdeMetni"/>
        <w:spacing w:before="3"/>
        <w:jc w:val="both"/>
        <w:rPr>
          <w:b/>
        </w:rPr>
      </w:pPr>
    </w:p>
    <w:p w14:paraId="3419E956" w14:textId="337214FE" w:rsidR="000C79DB" w:rsidRPr="007C40A5" w:rsidRDefault="000C79DB" w:rsidP="00870933">
      <w:pPr>
        <w:pStyle w:val="GvdeMetni"/>
        <w:spacing w:before="3"/>
        <w:jc w:val="both"/>
        <w:rPr>
          <w:b/>
          <w:color w:val="212428"/>
        </w:rPr>
      </w:pPr>
      <w:r w:rsidRPr="007C40A5">
        <w:rPr>
          <w:b/>
          <w:color w:val="212428"/>
        </w:rPr>
        <w:t>Lütfen Paydaş Katılım Planını veya eşdeğer bir değerlendirmeyi sağlayın.</w:t>
      </w:r>
    </w:p>
    <w:p w14:paraId="747A9D3C" w14:textId="00B4450A" w:rsidR="000C79DB" w:rsidRPr="007C40A5" w:rsidRDefault="000C79DB" w:rsidP="00870933">
      <w:pPr>
        <w:tabs>
          <w:tab w:val="left" w:pos="1065"/>
        </w:tabs>
        <w:spacing w:before="171"/>
        <w:ind w:right="1563"/>
        <w:jc w:val="both"/>
        <w:rPr>
          <w:color w:val="3D3D3D"/>
          <w:sz w:val="20"/>
          <w:szCs w:val="20"/>
        </w:rPr>
      </w:pPr>
      <w:r w:rsidRPr="007C40A5">
        <w:rPr>
          <w:color w:val="3D3D3D"/>
          <w:sz w:val="20"/>
          <w:szCs w:val="20"/>
        </w:rPr>
        <w:t>Paydaş Katılım Planı Ek-K olarak yüklenmiştir.</w:t>
      </w:r>
    </w:p>
    <w:p w14:paraId="4C3C21F1" w14:textId="6157917A" w:rsidR="003E7256" w:rsidRPr="007C40A5" w:rsidRDefault="000C79DB" w:rsidP="00870933">
      <w:pPr>
        <w:tabs>
          <w:tab w:val="left" w:pos="1065"/>
        </w:tabs>
        <w:spacing w:before="171"/>
        <w:ind w:right="1563"/>
        <w:jc w:val="both"/>
        <w:rPr>
          <w:color w:val="3D3D3D"/>
          <w:sz w:val="20"/>
          <w:szCs w:val="20"/>
        </w:rPr>
      </w:pPr>
      <w:r w:rsidRPr="007C40A5">
        <w:rPr>
          <w:color w:val="3D3D3D"/>
          <w:sz w:val="20"/>
          <w:szCs w:val="20"/>
        </w:rPr>
        <w:t xml:space="preserve">Ek olarak, proje yürütmede paydaşlara nasıl danışılacağı, katılım araçları ve zamanlaması, bilgilerin nasıl dağıtılacağı ve uygun ve anlamlı paydaş katılımını sağlamak için proje/program döngüsü boyunca herhangi bir kaynak gereksiniminin bir açıklaması hakkında bir özet sağlayınız. HBCD sorununa dâhil olan ve bu sorundan etkilenen paydaşlar ve bunu ele almaya yönelik bu girişim, aşağıda açıklandığı gibi, bugüne kadar üstlenilen ve izlenecek olan paydaş katılımı yaklaşımını bilgilendiren Birincil Paydaşlar ve İkincil Paydaşlar olmak üzere iki düzeyde tanımlanabilinmektedir. </w:t>
      </w:r>
    </w:p>
    <w:p w14:paraId="39EF0ACB" w14:textId="77777777" w:rsidR="003E7256" w:rsidRPr="007C40A5" w:rsidRDefault="003E7256" w:rsidP="00870933">
      <w:pPr>
        <w:pStyle w:val="GvdeMetni"/>
        <w:spacing w:before="3"/>
        <w:jc w:val="both"/>
      </w:pPr>
    </w:p>
    <w:p w14:paraId="53B9F0B2" w14:textId="0E08548A" w:rsidR="003E7256" w:rsidRPr="007C40A5" w:rsidRDefault="000C79DB" w:rsidP="00870933">
      <w:pPr>
        <w:pStyle w:val="GvdeMetni"/>
        <w:jc w:val="both"/>
      </w:pPr>
      <w:r w:rsidRPr="007C40A5">
        <w:rPr>
          <w:color w:val="3D3D3D"/>
          <w:u w:val="single" w:color="3D3D3D"/>
        </w:rPr>
        <w:t xml:space="preserve">47. </w:t>
      </w:r>
      <w:r w:rsidRPr="007C40A5">
        <w:rPr>
          <w:color w:val="3D3D3D"/>
        </w:rPr>
        <w:t>Birincil Paydaşlar: Birincil paydaşlar, uygulamanın yürütülmesinde aktif bir role sahip olacak ve genellikle yetkileri ve işlevsel sorumlulukları hedeflenen iki sanayi sektörünü kapsayan ana devlet kurumlarını ve HBCD'yi ortadan kaldırma ihtiyacından doğrudan etkilenen özel sektör girişimlerini kapsayacaktır. PHH aşaması sırasında, çalıştaylar, toplu ve bireysel toplantılar, HBCD alternatifleri hakkında referansların ve temasların sağlanması ve saha ziyaretleri gibi çeşitli forumlarda bu paydaşların özel ilgi ve gereksinimlerine yönelik kapsamlı doğrudan istişare ve etkileşimli bilgi alışverişi ve uyum sağlanmıştır. Daha spesifik olarak bu paydaşlar şunlardır:</w:t>
      </w:r>
    </w:p>
    <w:p w14:paraId="1F53CE2F" w14:textId="77777777" w:rsidR="003E7256" w:rsidRPr="007C40A5" w:rsidRDefault="003E7256" w:rsidP="00870933">
      <w:pPr>
        <w:pStyle w:val="GvdeMetni"/>
        <w:spacing w:before="3"/>
        <w:jc w:val="both"/>
      </w:pPr>
    </w:p>
    <w:p w14:paraId="56B93D39" w14:textId="4E0F57BF" w:rsidR="00281641" w:rsidRPr="007C40A5" w:rsidRDefault="00281641" w:rsidP="00870933">
      <w:pPr>
        <w:pStyle w:val="ListeParagraf"/>
        <w:numPr>
          <w:ilvl w:val="0"/>
          <w:numId w:val="12"/>
        </w:numPr>
        <w:tabs>
          <w:tab w:val="left" w:pos="858"/>
        </w:tabs>
        <w:ind w:right="1581"/>
        <w:jc w:val="both"/>
        <w:rPr>
          <w:sz w:val="20"/>
          <w:szCs w:val="20"/>
        </w:rPr>
      </w:pPr>
      <w:r w:rsidRPr="007C40A5">
        <w:rPr>
          <w:i/>
          <w:color w:val="3D3D3D"/>
          <w:sz w:val="20"/>
          <w:szCs w:val="20"/>
        </w:rPr>
        <w:t xml:space="preserve">Çevre ve Şehircilik Bakanlığı: </w:t>
      </w:r>
      <w:r w:rsidR="00F57809" w:rsidRPr="007C40A5">
        <w:rPr>
          <w:color w:val="3D3D3D"/>
          <w:sz w:val="20"/>
          <w:szCs w:val="20"/>
        </w:rPr>
        <w:t xml:space="preserve"> </w:t>
      </w:r>
      <w:r w:rsidRPr="007C40A5">
        <w:rPr>
          <w:color w:val="3D3D3D"/>
          <w:sz w:val="20"/>
          <w:szCs w:val="20"/>
        </w:rPr>
        <w:t xml:space="preserve">Çevre ve Şehircilik Bakanlığı, kimyasallar ve atık sorunları, KOK'lar ve özellikle Sözleşme kapsamındaki ulusal yükümlülüklerin yerine getirilmesi için genel politika, yasama ve düzenleme sorumluluğuna sahip projenin ulusal Yürütme Kuruluşudur. Çevre ve Şehircilik Bakanlığı bünyesinde Kimyasallar Dairesi Başkanlığı, atık ve yapı malzemeleri kontrolünden sorumlu diğer Daireler ve müdürlükler (İnşaat İşleri Genel Müdürlüğü) tarafından desteklenen bu sorumluluğa öncülük etmektedir. Paydaş katılımı açısından, ÇŞB içindekiler de dâhil olmak üzere hükümetteki diğer paydaş kuruluşlarla proje faaliyetlerinin iletişimini ve gözetimini koordine edecek ve EPS ve XPS fabrikalarına ev sahipliği yapan yerel topluluklar ve katılımcı sivil toplum dâhil olmak üzere aşağıda belirtilen dış paydaşlar için genel odak noktası olacaktır. </w:t>
      </w:r>
    </w:p>
    <w:p w14:paraId="3DA60CCF" w14:textId="77777777" w:rsidR="00281641" w:rsidRPr="007C40A5" w:rsidRDefault="00281641" w:rsidP="00870933">
      <w:pPr>
        <w:pStyle w:val="ListeParagraf"/>
        <w:tabs>
          <w:tab w:val="left" w:pos="858"/>
        </w:tabs>
        <w:ind w:right="1581"/>
        <w:jc w:val="both"/>
        <w:rPr>
          <w:sz w:val="20"/>
          <w:szCs w:val="20"/>
        </w:rPr>
      </w:pPr>
    </w:p>
    <w:p w14:paraId="2E6538F4" w14:textId="77777777" w:rsidR="00281641" w:rsidRPr="007C40A5" w:rsidRDefault="00281641" w:rsidP="00870933">
      <w:pPr>
        <w:pStyle w:val="ListeParagraf"/>
        <w:numPr>
          <w:ilvl w:val="0"/>
          <w:numId w:val="12"/>
        </w:numPr>
        <w:tabs>
          <w:tab w:val="left" w:pos="858"/>
        </w:tabs>
        <w:ind w:right="1431"/>
        <w:jc w:val="both"/>
        <w:rPr>
          <w:sz w:val="20"/>
          <w:szCs w:val="20"/>
        </w:rPr>
      </w:pPr>
      <w:r w:rsidRPr="007C40A5">
        <w:rPr>
          <w:i/>
          <w:color w:val="3D3D3D"/>
          <w:sz w:val="20"/>
          <w:szCs w:val="20"/>
        </w:rPr>
        <w:t xml:space="preserve">Sanayi ve Teknoloji Bakanlığı: </w:t>
      </w:r>
      <w:r w:rsidRPr="007C40A5">
        <w:rPr>
          <w:color w:val="3D3D3D"/>
          <w:sz w:val="20"/>
          <w:szCs w:val="20"/>
        </w:rPr>
        <w:t>Sanayi ve Teknoloji Bakanlığı, projeyi ortak finansmanla desteklemenin yanı sıra, tümü endüstriyel kalkınma politikası görevlerinin bir parçası olarak, önemli ve büyüyen EPS ve XPS üretim sektörlerinde mevcut ve sürdürülebilir rekabetçi teknolojinin uygulanmasını sağlamada büyük bir göreve sahiptir. Projenin uygulanmasında ve bu ürünlerin inşaat sektörüne tedarik edilmesi için ulusal rekabet gücünü koruyacak ve aynı zamanda bu tür endüstriyel üretimin ülke çapında eşit bir şekilde kaynakların dağıtılmasında özel bir görevi mevcuttur ve bu görev ulusal endüstriyel kalkınma politikası ile tutarlıdır. Aynı zamanda, bu ürünlere uygulanabilir teknik belgelendirme yeteneğinin ana sağlayıcısı olan Türk Standartları Enstitüsü gibi kilit bir alt kuruluş paydaşından da sorumludur.</w:t>
      </w:r>
    </w:p>
    <w:p w14:paraId="7C46C639" w14:textId="77777777" w:rsidR="00281641" w:rsidRPr="007C40A5" w:rsidRDefault="00281641" w:rsidP="00870933">
      <w:pPr>
        <w:pStyle w:val="ListeParagraf"/>
        <w:jc w:val="both"/>
        <w:rPr>
          <w:i/>
          <w:color w:val="3D3D3D"/>
          <w:sz w:val="20"/>
          <w:szCs w:val="20"/>
        </w:rPr>
      </w:pPr>
    </w:p>
    <w:p w14:paraId="7F7DB88B" w14:textId="2AE5430E" w:rsidR="00281641" w:rsidRPr="007C40A5" w:rsidRDefault="00281641" w:rsidP="00870933">
      <w:pPr>
        <w:pStyle w:val="ListeParagraf"/>
        <w:jc w:val="both"/>
        <w:rPr>
          <w:sz w:val="20"/>
          <w:szCs w:val="20"/>
        </w:rPr>
      </w:pPr>
      <w:r w:rsidRPr="007C40A5">
        <w:rPr>
          <w:i/>
          <w:color w:val="3D3D3D"/>
          <w:sz w:val="20"/>
          <w:szCs w:val="20"/>
        </w:rPr>
        <w:t xml:space="preserve">• Ticaret Bakanlığı: </w:t>
      </w:r>
      <w:r w:rsidRPr="007C40A5">
        <w:rPr>
          <w:color w:val="3D3D3D"/>
          <w:sz w:val="20"/>
          <w:szCs w:val="20"/>
        </w:rPr>
        <w:t xml:space="preserve">Ticaret Bakanlığı, projenin sürdürülebilirliğinin önemli bir unsuru olan kimyasal madde ithalat kontrolünün artırılmasına ve hem korumanın sağlanmasına hem de projenin kilit ortağı olacak olan Gümrükler Genel Müdürlüğü'nü yerli EPS ve XPS üreticilerini içeren HBCD'den haksız rekabetten ve Sözleşme kapsamındaki yükümlülüklerine ulusal uygunlukları denetleme yetkisiyle birlikte ana paydaş kurumdur. </w:t>
      </w:r>
    </w:p>
    <w:p w14:paraId="0E8D9D8C" w14:textId="3A5B13A5" w:rsidR="00281641" w:rsidRPr="007C40A5" w:rsidRDefault="00281641" w:rsidP="00870933">
      <w:pPr>
        <w:pStyle w:val="ListeParagraf"/>
        <w:jc w:val="both"/>
        <w:rPr>
          <w:sz w:val="20"/>
          <w:szCs w:val="20"/>
        </w:rPr>
      </w:pPr>
    </w:p>
    <w:p w14:paraId="7B51DCB9" w14:textId="77777777" w:rsidR="00281641" w:rsidRPr="007C40A5" w:rsidRDefault="00281641" w:rsidP="00870933">
      <w:pPr>
        <w:pStyle w:val="ListeParagraf"/>
        <w:tabs>
          <w:tab w:val="left" w:pos="858"/>
        </w:tabs>
        <w:ind w:right="1431"/>
        <w:jc w:val="both"/>
        <w:rPr>
          <w:sz w:val="20"/>
          <w:szCs w:val="20"/>
        </w:rPr>
      </w:pPr>
    </w:p>
    <w:p w14:paraId="73D5B966" w14:textId="53CCCA65" w:rsidR="00281641" w:rsidRPr="007C40A5" w:rsidRDefault="00281641" w:rsidP="00870933">
      <w:pPr>
        <w:pStyle w:val="ListeParagraf"/>
        <w:tabs>
          <w:tab w:val="left" w:pos="858"/>
        </w:tabs>
        <w:ind w:right="1536"/>
        <w:jc w:val="both"/>
        <w:rPr>
          <w:color w:val="3D3D3D"/>
          <w:sz w:val="20"/>
          <w:szCs w:val="20"/>
        </w:rPr>
      </w:pPr>
      <w:r w:rsidRPr="007C40A5">
        <w:rPr>
          <w:i/>
          <w:color w:val="3D3D3D"/>
          <w:sz w:val="20"/>
          <w:szCs w:val="20"/>
        </w:rPr>
        <w:t xml:space="preserve">• Özel Sektör EPS Ön Harmanlanmış PS ve XPS Üreticileri: </w:t>
      </w:r>
      <w:r w:rsidRPr="007C40A5">
        <w:rPr>
          <w:color w:val="3D3D3D"/>
          <w:sz w:val="20"/>
          <w:szCs w:val="20"/>
        </w:rPr>
        <w:t>Önceden harmanlanmış dört PS üreticisi ve altı katılımcı XPS üreticisi, yukarıda açıklandığı gibi projenin birincil yararlanıcılarıdır ve sağladıkları yatırım hareketliliği yoluyla ana ortak finansman kaynağıdır.  Güncel teknik, finansal ve ticari bilgiler üzerinde yakın koordinasyonun sürdürülmesi ve değişimin sağlanması, başarılı proje uygulama bilgileri için kilit bir unsur durumundadır.</w:t>
      </w:r>
    </w:p>
    <w:p w14:paraId="7F61C8DB" w14:textId="77777777" w:rsidR="00281641" w:rsidRPr="007C40A5" w:rsidRDefault="00281641" w:rsidP="00870933">
      <w:pPr>
        <w:tabs>
          <w:tab w:val="left" w:pos="858"/>
        </w:tabs>
        <w:ind w:right="1536"/>
        <w:jc w:val="both"/>
        <w:rPr>
          <w:sz w:val="20"/>
          <w:szCs w:val="20"/>
        </w:rPr>
      </w:pPr>
    </w:p>
    <w:p w14:paraId="63EA9444" w14:textId="7EB4810B" w:rsidR="003E7256" w:rsidRPr="007C40A5" w:rsidRDefault="00281641" w:rsidP="00870933">
      <w:pPr>
        <w:pStyle w:val="ListeParagraf"/>
        <w:numPr>
          <w:ilvl w:val="0"/>
          <w:numId w:val="12"/>
        </w:numPr>
        <w:tabs>
          <w:tab w:val="left" w:pos="858"/>
        </w:tabs>
        <w:ind w:right="1431"/>
        <w:jc w:val="both"/>
        <w:rPr>
          <w:sz w:val="20"/>
          <w:szCs w:val="20"/>
        </w:rPr>
      </w:pPr>
      <w:r w:rsidRPr="007C40A5">
        <w:rPr>
          <w:i/>
          <w:color w:val="3D3D3D"/>
          <w:sz w:val="20"/>
          <w:szCs w:val="20"/>
        </w:rPr>
        <w:t xml:space="preserve">EPS/XPS Sanayi Birlikleri (ESPDER, ISODER): </w:t>
      </w:r>
      <w:r w:rsidRPr="007C40A5">
        <w:rPr>
          <w:color w:val="3D3D3D"/>
          <w:sz w:val="20"/>
          <w:szCs w:val="20"/>
        </w:rPr>
        <w:t xml:space="preserve">İki sektör birliği, bugüne kadar proje hazırlığına ve ayrıca PHH aşamasına kadar olan dönemde ÇŞB'nin kapsamlı sektör istişarelerine önemli katkılarda </w:t>
      </w:r>
      <w:r w:rsidRPr="007C40A5">
        <w:rPr>
          <w:color w:val="3D3D3D"/>
          <w:sz w:val="20"/>
          <w:szCs w:val="20"/>
        </w:rPr>
        <w:lastRenderedPageBreak/>
        <w:t>bulunmuştur. Bu, toplu teknik destek sağlamada, ulusal bilgilerin yayılmasında ÇŞB ve UNIDO ile ortaklık kurmada ve tedarik zinciri ve ürün müşteri paydaşlarıyla paydaş katılımında birincil rol oynamalarıyla devam edecektir.</w:t>
      </w:r>
    </w:p>
    <w:p w14:paraId="6DC78D03" w14:textId="4726579F" w:rsidR="00281641" w:rsidRPr="007C40A5" w:rsidRDefault="00281641" w:rsidP="00870933">
      <w:pPr>
        <w:tabs>
          <w:tab w:val="left" w:pos="858"/>
        </w:tabs>
        <w:ind w:right="1431"/>
        <w:jc w:val="both"/>
        <w:rPr>
          <w:sz w:val="20"/>
          <w:szCs w:val="20"/>
        </w:rPr>
      </w:pPr>
    </w:p>
    <w:p w14:paraId="24FC5138" w14:textId="7EC49EBE" w:rsidR="00281641" w:rsidRPr="007C40A5" w:rsidRDefault="00281641" w:rsidP="00870933">
      <w:pPr>
        <w:tabs>
          <w:tab w:val="left" w:pos="858"/>
        </w:tabs>
        <w:ind w:right="1431"/>
        <w:jc w:val="both"/>
        <w:rPr>
          <w:sz w:val="20"/>
          <w:szCs w:val="20"/>
        </w:rPr>
      </w:pPr>
    </w:p>
    <w:p w14:paraId="580AD137" w14:textId="54D474C0" w:rsidR="00281641" w:rsidRPr="007C40A5" w:rsidRDefault="00D77C90" w:rsidP="00870933">
      <w:pPr>
        <w:pStyle w:val="GvdeMetni"/>
        <w:ind w:left="765" w:right="1440"/>
        <w:jc w:val="both"/>
        <w:rPr>
          <w:color w:val="3D3D3D"/>
        </w:rPr>
      </w:pPr>
      <w:r w:rsidRPr="007C40A5">
        <w:rPr>
          <w:color w:val="3D3D3D"/>
        </w:rPr>
        <w:t>49</w:t>
      </w:r>
      <w:r w:rsidR="00281641" w:rsidRPr="007C40A5">
        <w:rPr>
          <w:color w:val="3D3D3D"/>
        </w:rPr>
        <w:t xml:space="preserve">. </w:t>
      </w:r>
      <w:r w:rsidR="00281641" w:rsidRPr="007C40A5">
        <w:rPr>
          <w:color w:val="3D3D3D"/>
          <w:u w:val="single" w:color="3D3D3D"/>
        </w:rPr>
        <w:t xml:space="preserve">İkincil Paydaşlar: </w:t>
      </w:r>
      <w:r w:rsidR="00281641" w:rsidRPr="007C40A5">
        <w:rPr>
          <w:color w:val="3D3D3D"/>
        </w:rPr>
        <w:t xml:space="preserve">Bir sonraki düzeyde, paydaş katılımının kapsamı, projenin kendisiyle doğrudan ilgili olmayan ancak projeden ve sonuçlarından ve çıktılarından doğrudan veya dolaylı olarak etkilenebilecek çeşitli paydaşlara erişimi içermektedir. Bu paydaş düzeyi, doğrudan proje tarafından desteklenen EPS ve XPS üretiminin müşterilerini ve kullanıcılarını, EPS ve XPS sektörlerini destekleyen tedarik zincirini, projede savunuculuk çıkarları ve toplumsal cinsiyet konuları da dâhil olmak üzere ulusal ve yerel düzeyde proje faaliyetlerinin yürütüldüğü yerel toplulukları ve bunların yönetim kurumları da dâhil olmak üzere yerel toplulukları ve her iki ülkedeki sivil toplumu kapsamaktadır. Proje hazırlık sırasında, proje tasarımına ilişkin bilgiler iki endüstri birliği aracılığıyla hem tedarik zinciri paydaşlarına hem de EPS önceden harmanlanmış EPS ve XPS'nin son kullanıcılarına iletilse de, PHH aşamasında bu paydaş düzeyinde katılım başlatılmıştır. Benzer şekilde, PHH aşamasının bir parçası olarak gerçekleştirilen ÇSYP ve Toplumsal Cinsiyet Değerlendirmesi çalışması sırasında savunuculuk gruplarıyla hem ulusal hem de yerel düzeyde istişareler gerçekleştirilmiştir. Bu, proje uygulamasının başlangıç ​​aşamasından başlayarak yerel topluluk ve sivil toplum paydaşları için bilgilendirme programları ve istişarelerle genişletilecektir. Belirlenen ve yer alacak belirli sivil toplum kuruluşları arasında Türkiye Kimya Sanayicileri Derneği, Türkiye Kimya/Petrol/Kauçuk/Plastik Sanayii İşverenleri Sendikası, temsili toplumsal cinsiyet savunuculuk grupları, işçi örgütleri, akademik uzmanlar, ilgi gösteren ENGO'lar yer almaktadır. </w:t>
      </w:r>
    </w:p>
    <w:p w14:paraId="3B5B76C9" w14:textId="3EE8C94C" w:rsidR="00281641" w:rsidRPr="007C40A5" w:rsidRDefault="00281641" w:rsidP="00870933">
      <w:pPr>
        <w:pStyle w:val="GvdeMetni"/>
        <w:ind w:left="765" w:right="1440"/>
        <w:jc w:val="both"/>
        <w:rPr>
          <w:color w:val="3D3D3D"/>
        </w:rPr>
      </w:pPr>
    </w:p>
    <w:p w14:paraId="0AF49933" w14:textId="4DEF209C" w:rsidR="00281641" w:rsidRPr="007C40A5" w:rsidRDefault="00281641" w:rsidP="00870933">
      <w:pPr>
        <w:pStyle w:val="GvdeMetni"/>
        <w:ind w:right="1440"/>
        <w:jc w:val="both"/>
        <w:rPr>
          <w:color w:val="3D3D3D"/>
        </w:rPr>
      </w:pPr>
    </w:p>
    <w:p w14:paraId="259B9322" w14:textId="2B542759" w:rsidR="00D77C90" w:rsidRPr="007C40A5" w:rsidRDefault="00D77C90" w:rsidP="00870933">
      <w:pPr>
        <w:pStyle w:val="GvdeMetni"/>
        <w:spacing w:line="304" w:lineRule="auto"/>
        <w:ind w:left="765" w:right="1433"/>
        <w:jc w:val="both"/>
        <w:rPr>
          <w:color w:val="3D3D3D"/>
        </w:rPr>
      </w:pPr>
      <w:r w:rsidRPr="007C40A5">
        <w:rPr>
          <w:color w:val="3D3D3D"/>
        </w:rPr>
        <w:t>50</w:t>
      </w:r>
      <w:r w:rsidR="00281641" w:rsidRPr="007C40A5">
        <w:rPr>
          <w:color w:val="3D3D3D"/>
        </w:rPr>
        <w:t xml:space="preserve">. </w:t>
      </w:r>
      <w:r w:rsidR="00281641" w:rsidRPr="007C40A5">
        <w:rPr>
          <w:color w:val="3D3D3D"/>
          <w:u w:val="single" w:color="3D3D3D"/>
        </w:rPr>
        <w:t xml:space="preserve">Paydaş Katılım Planı: </w:t>
      </w:r>
      <w:r w:rsidR="00281641" w:rsidRPr="007C40A5">
        <w:rPr>
          <w:color w:val="3D3D3D"/>
        </w:rPr>
        <w:t>PHH aşamasında geliştirilen Paydaş Katılım Planı</w:t>
      </w:r>
      <w:r w:rsidRPr="007C40A5">
        <w:rPr>
          <w:color w:val="3D3D3D"/>
        </w:rPr>
        <w:t xml:space="preserve"> Ek-</w:t>
      </w:r>
      <w:r w:rsidR="00281641" w:rsidRPr="007C40A5">
        <w:rPr>
          <w:color w:val="3D3D3D"/>
        </w:rPr>
        <w:t>K'de verilmektedir ve proje uygulamasının başlangıç ​​aşamasında geliştirilen proje çalışma planının bir parçası olarak ek paydaşlar belirlenebileceğinden bu planın güncelleneceğine dikkat çekilmektedir. Bu planın temel unsurları tüm bileşenlerde, özel</w:t>
      </w:r>
      <w:r w:rsidRPr="007C40A5">
        <w:rPr>
          <w:color w:val="3D3D3D"/>
        </w:rPr>
        <w:t>likle Bileşen-</w:t>
      </w:r>
      <w:r w:rsidR="00281641" w:rsidRPr="007C40A5">
        <w:rPr>
          <w:color w:val="3D3D3D"/>
        </w:rPr>
        <w:t>1 kapsamında ve daha spesifik olarak aşağıdakilerde sağlanmıştır:</w:t>
      </w:r>
    </w:p>
    <w:p w14:paraId="07945E7E" w14:textId="2D9790E5" w:rsidR="00D77C90" w:rsidRPr="007C40A5" w:rsidRDefault="00281641" w:rsidP="00870933">
      <w:pPr>
        <w:pStyle w:val="GvdeMetni"/>
        <w:spacing w:line="304" w:lineRule="auto"/>
        <w:ind w:left="765" w:right="1433"/>
        <w:jc w:val="both"/>
        <w:rPr>
          <w:color w:val="3D3D3D"/>
        </w:rPr>
      </w:pPr>
      <w:r w:rsidRPr="007C40A5">
        <w:rPr>
          <w:color w:val="3D3D3D"/>
        </w:rPr>
        <w:t>i) Mevcut alternatif FR teknolojisi ve üretim tekniklerine ilişkin geniş tabanlı bilginin yaygın olarak dağıtılacağı Sonuç 1.1, hem özel sektöre</w:t>
      </w:r>
      <w:r w:rsidR="00D77C90" w:rsidRPr="007C40A5">
        <w:rPr>
          <w:color w:val="3D3D3D"/>
        </w:rPr>
        <w:t xml:space="preserve"> hem de uluslararası uzmanlardan yararlanan kamu sektörü paydaşları; ve</w:t>
      </w:r>
    </w:p>
    <w:p w14:paraId="32920100" w14:textId="77777777" w:rsidR="00D77C90" w:rsidRPr="007C40A5" w:rsidRDefault="00281641" w:rsidP="00870933">
      <w:pPr>
        <w:pStyle w:val="GvdeMetni"/>
        <w:spacing w:line="304" w:lineRule="auto"/>
        <w:ind w:left="765" w:right="1433"/>
        <w:jc w:val="both"/>
        <w:rPr>
          <w:color w:val="3D3D3D"/>
          <w:u w:val="single" w:color="3D3D3D"/>
        </w:rPr>
      </w:pPr>
      <w:r w:rsidRPr="007C40A5">
        <w:rPr>
          <w:color w:val="3D3D3D"/>
        </w:rPr>
        <w:t xml:space="preserve">ii) Sonuç 1.2. ÇŞB'nin himayesinde, istişare ve bilgilerin yerel yönetimler, sivil toplum ve genel halkın </w:t>
      </w:r>
      <w:r w:rsidR="00D77C90" w:rsidRPr="007C40A5">
        <w:rPr>
          <w:color w:val="3D3D3D"/>
        </w:rPr>
        <w:t>dâhil</w:t>
      </w:r>
      <w:r w:rsidRPr="007C40A5">
        <w:rPr>
          <w:color w:val="3D3D3D"/>
        </w:rPr>
        <w:t xml:space="preserve"> olacağı EPS ve XPS üretiminin gerçekleştiği topluluklar da </w:t>
      </w:r>
      <w:r w:rsidR="00D77C90" w:rsidRPr="007C40A5">
        <w:rPr>
          <w:color w:val="3D3D3D"/>
        </w:rPr>
        <w:t>dâhil</w:t>
      </w:r>
      <w:r w:rsidRPr="007C40A5">
        <w:rPr>
          <w:color w:val="3D3D3D"/>
        </w:rPr>
        <w:t xml:space="preserve"> olmak üzere daha geniş bir paydaş yelpazesine yapılacaktır. Bu topluluk düzeyinde katılımın, projenin ilerlemesine ilişkin periyodik takip güncellemeleri ile uygulamanın başlangıç ​​aşamasında başlatılması planlanmaktadır. Bu, </w:t>
      </w:r>
      <w:r w:rsidR="00D77C90" w:rsidRPr="007C40A5">
        <w:rPr>
          <w:color w:val="3D3D3D"/>
        </w:rPr>
        <w:t>PHH</w:t>
      </w:r>
      <w:r w:rsidRPr="007C40A5">
        <w:rPr>
          <w:color w:val="3D3D3D"/>
        </w:rPr>
        <w:t xml:space="preserve"> sırasında gerçekleştirilen çevresel, sosyal ve toplumsal cinsiyet değerlendirme çalışmalarının sonuçları hakkında sunum ve geri bildirim talep edilmesini içerecektir.</w:t>
      </w:r>
      <w:r w:rsidR="00D77C90" w:rsidRPr="007C40A5">
        <w:rPr>
          <w:color w:val="3D3D3D"/>
          <w:u w:val="single" w:color="3D3D3D"/>
        </w:rPr>
        <w:t xml:space="preserve"> </w:t>
      </w:r>
    </w:p>
    <w:p w14:paraId="10910B61" w14:textId="344E24FD" w:rsidR="00281641" w:rsidRPr="007C40A5" w:rsidRDefault="00D77C90" w:rsidP="00870933">
      <w:pPr>
        <w:pStyle w:val="GvdeMetni"/>
        <w:spacing w:line="304" w:lineRule="auto"/>
        <w:ind w:left="765" w:right="1433"/>
        <w:jc w:val="both"/>
      </w:pPr>
      <w:r w:rsidRPr="007C40A5">
        <w:t xml:space="preserve">Paydaş katılım planının kapsamına ayrıca, yukarıda açıklanan Sonuç 2.2 ve 3.2'de iki sektör birliğinin himayesinde gerçekleştirilen teknik yardımla ilgili doğrudan istişare ve bilgi dağıtımı da dâhil başta kimyasal ithalatçıları ve distribütörleri olmak üzere iki sektörü ve bu sektörlerdeki ürünlerin müşterilerini destekleyen tedarik zinciri dâhil edilmektedir. </w:t>
      </w:r>
    </w:p>
    <w:p w14:paraId="1590C4D8" w14:textId="598EB4E8" w:rsidR="00D77C90" w:rsidRPr="007C40A5" w:rsidRDefault="00D77C90" w:rsidP="00870933">
      <w:pPr>
        <w:spacing w:line="304" w:lineRule="auto"/>
        <w:jc w:val="both"/>
        <w:rPr>
          <w:sz w:val="20"/>
          <w:szCs w:val="20"/>
        </w:rPr>
      </w:pPr>
      <w:r w:rsidRPr="007C40A5">
        <w:rPr>
          <w:sz w:val="20"/>
          <w:szCs w:val="20"/>
        </w:rPr>
        <w:t xml:space="preserve"> </w:t>
      </w:r>
    </w:p>
    <w:p w14:paraId="12ED21A1" w14:textId="77777777" w:rsidR="00D77C90" w:rsidRPr="007C40A5" w:rsidRDefault="00D77C90" w:rsidP="00870933">
      <w:pPr>
        <w:pStyle w:val="Balk4"/>
        <w:jc w:val="both"/>
      </w:pPr>
      <w:r w:rsidRPr="007C40A5">
        <w:rPr>
          <w:color w:val="212428"/>
        </w:rPr>
        <w:t xml:space="preserve">Sivil Toplumun Projedeki Görev Tanımını Belirleyiniz. </w:t>
      </w:r>
    </w:p>
    <w:p w14:paraId="2E2FD59C" w14:textId="77777777" w:rsidR="00D77C90" w:rsidRPr="007C40A5" w:rsidRDefault="00D77C90" w:rsidP="00870933">
      <w:pPr>
        <w:pStyle w:val="GvdeMetni"/>
        <w:spacing w:before="3"/>
        <w:jc w:val="both"/>
        <w:rPr>
          <w:b/>
        </w:rPr>
      </w:pPr>
    </w:p>
    <w:p w14:paraId="7C229D61" w14:textId="77777777" w:rsidR="00D77C90" w:rsidRPr="007C40A5" w:rsidRDefault="00D77C90" w:rsidP="00870933">
      <w:pPr>
        <w:ind w:left="765"/>
        <w:jc w:val="both"/>
        <w:rPr>
          <w:sz w:val="20"/>
          <w:szCs w:val="20"/>
        </w:rPr>
      </w:pPr>
      <w:r w:rsidRPr="007C40A5">
        <w:rPr>
          <w:b/>
          <w:color w:val="212428"/>
          <w:sz w:val="20"/>
          <w:szCs w:val="20"/>
        </w:rPr>
        <w:t xml:space="preserve">Sadece Danışmanlık; </w:t>
      </w:r>
      <w:r w:rsidRPr="007C40A5">
        <w:rPr>
          <w:color w:val="212428"/>
          <w:sz w:val="20"/>
          <w:szCs w:val="20"/>
        </w:rPr>
        <w:t>Evet</w:t>
      </w:r>
    </w:p>
    <w:p w14:paraId="56FC9F07" w14:textId="77777777" w:rsidR="00D77C90" w:rsidRPr="007C40A5" w:rsidRDefault="00D77C90" w:rsidP="00870933">
      <w:pPr>
        <w:pStyle w:val="GvdeMetni"/>
        <w:spacing w:before="3"/>
        <w:jc w:val="both"/>
      </w:pPr>
    </w:p>
    <w:p w14:paraId="346DB512" w14:textId="77777777" w:rsidR="00D77C90" w:rsidRPr="007C40A5" w:rsidRDefault="00D77C90" w:rsidP="00870933">
      <w:pPr>
        <w:spacing w:line="554" w:lineRule="auto"/>
        <w:ind w:left="765" w:right="6323"/>
        <w:jc w:val="both"/>
        <w:rPr>
          <w:b/>
          <w:sz w:val="20"/>
          <w:szCs w:val="20"/>
        </w:rPr>
      </w:pPr>
      <w:r w:rsidRPr="007C40A5">
        <w:rPr>
          <w:b/>
          <w:color w:val="212428"/>
          <w:sz w:val="20"/>
          <w:szCs w:val="20"/>
        </w:rPr>
        <w:t>Danışma Kurulu Üyesi; Sözleşme Tarafı; Eş-Finansçı;</w:t>
      </w:r>
    </w:p>
    <w:p w14:paraId="6FC85219" w14:textId="77777777" w:rsidR="00D77C90" w:rsidRPr="007C40A5" w:rsidRDefault="00D77C90" w:rsidP="00870933">
      <w:pPr>
        <w:spacing w:before="2"/>
        <w:ind w:left="765"/>
        <w:jc w:val="both"/>
        <w:rPr>
          <w:b/>
          <w:color w:val="212428"/>
          <w:sz w:val="20"/>
          <w:szCs w:val="20"/>
        </w:rPr>
      </w:pPr>
      <w:r w:rsidRPr="007C40A5">
        <w:rPr>
          <w:b/>
          <w:color w:val="212428"/>
          <w:sz w:val="20"/>
          <w:szCs w:val="20"/>
        </w:rPr>
        <w:t>Proje yönlendirme komitesi veya eşdeğer karar alma organı üyesi; Yürütücü veya ortak yürütücü;</w:t>
      </w:r>
    </w:p>
    <w:p w14:paraId="73026BC3" w14:textId="77777777" w:rsidR="00D77C90" w:rsidRPr="007C40A5" w:rsidRDefault="00D77C90" w:rsidP="00870933">
      <w:pPr>
        <w:spacing w:before="2"/>
        <w:ind w:left="765"/>
        <w:jc w:val="both"/>
        <w:rPr>
          <w:b/>
          <w:color w:val="212428"/>
          <w:sz w:val="20"/>
          <w:szCs w:val="20"/>
        </w:rPr>
      </w:pPr>
    </w:p>
    <w:p w14:paraId="3EECFA39" w14:textId="77777777" w:rsidR="00D77C90" w:rsidRPr="007C40A5" w:rsidRDefault="00D77C90" w:rsidP="00870933">
      <w:pPr>
        <w:spacing w:before="2"/>
        <w:ind w:left="765"/>
        <w:jc w:val="both"/>
        <w:rPr>
          <w:b/>
          <w:sz w:val="20"/>
          <w:szCs w:val="20"/>
        </w:rPr>
      </w:pPr>
      <w:r w:rsidRPr="007C40A5">
        <w:rPr>
          <w:b/>
          <w:color w:val="212428"/>
          <w:sz w:val="20"/>
          <w:szCs w:val="20"/>
        </w:rPr>
        <w:t>Diğer (Lütfen Açıklayın)</w:t>
      </w:r>
    </w:p>
    <w:p w14:paraId="24482337" w14:textId="77777777" w:rsidR="00D77C90" w:rsidRPr="007C40A5" w:rsidRDefault="00D77C90" w:rsidP="00870933">
      <w:pPr>
        <w:pStyle w:val="GvdeMetni"/>
        <w:jc w:val="both"/>
        <w:rPr>
          <w:b/>
        </w:rPr>
      </w:pPr>
    </w:p>
    <w:p w14:paraId="7E7BCBE5" w14:textId="77777777" w:rsidR="00D77C90" w:rsidRPr="007C40A5" w:rsidRDefault="00D77C90" w:rsidP="00870933">
      <w:pPr>
        <w:pStyle w:val="GvdeMetni"/>
        <w:jc w:val="both"/>
        <w:rPr>
          <w:b/>
        </w:rPr>
      </w:pPr>
    </w:p>
    <w:p w14:paraId="28AED819" w14:textId="7D363F56" w:rsidR="00D77C90" w:rsidRPr="007C40A5" w:rsidRDefault="00D77C90" w:rsidP="00870933">
      <w:pPr>
        <w:spacing w:before="174"/>
        <w:ind w:left="765"/>
        <w:jc w:val="both"/>
        <w:rPr>
          <w:b/>
          <w:color w:val="212428"/>
          <w:sz w:val="20"/>
          <w:szCs w:val="20"/>
        </w:rPr>
      </w:pPr>
      <w:r w:rsidRPr="007C40A5">
        <w:rPr>
          <w:b/>
          <w:color w:val="212428"/>
          <w:sz w:val="20"/>
          <w:szCs w:val="20"/>
        </w:rPr>
        <w:t>3. Toplumsal Cinsiyet Eşitliği ve Kadının Güçlendirilmesi</w:t>
      </w:r>
    </w:p>
    <w:p w14:paraId="2528B1D7" w14:textId="77777777" w:rsidR="00D77C90" w:rsidRPr="007C40A5" w:rsidRDefault="00D77C90" w:rsidP="00870933">
      <w:pPr>
        <w:spacing w:before="174"/>
        <w:ind w:left="765"/>
        <w:jc w:val="both"/>
        <w:rPr>
          <w:b/>
          <w:sz w:val="20"/>
          <w:szCs w:val="20"/>
        </w:rPr>
      </w:pPr>
    </w:p>
    <w:p w14:paraId="56A4FDBD" w14:textId="77777777" w:rsidR="00D77C90" w:rsidRPr="007C40A5" w:rsidRDefault="00D77C90" w:rsidP="00870933">
      <w:pPr>
        <w:pStyle w:val="GvdeMetni"/>
        <w:ind w:firstLine="720"/>
        <w:jc w:val="both"/>
        <w:rPr>
          <w:b/>
        </w:rPr>
      </w:pPr>
      <w:r w:rsidRPr="007C40A5">
        <w:rPr>
          <w:b/>
          <w:bCs/>
          <w:color w:val="212428"/>
        </w:rPr>
        <w:t>Cinsiyet analizi veya eşdeğer sosyo-ekonomik değerlendirmeleri sağlayınız.</w:t>
      </w:r>
    </w:p>
    <w:p w14:paraId="12A72084" w14:textId="77777777" w:rsidR="00D77C90" w:rsidRPr="007C40A5" w:rsidRDefault="00D77C90" w:rsidP="00870933">
      <w:pPr>
        <w:pStyle w:val="GvdeMetni"/>
        <w:jc w:val="both"/>
        <w:rPr>
          <w:b/>
        </w:rPr>
      </w:pPr>
    </w:p>
    <w:p w14:paraId="174A27FF" w14:textId="06396C70" w:rsidR="00D77C90" w:rsidRPr="007C40A5" w:rsidRDefault="00D77C90" w:rsidP="00870933">
      <w:pPr>
        <w:jc w:val="both"/>
        <w:rPr>
          <w:sz w:val="20"/>
          <w:szCs w:val="20"/>
        </w:rPr>
      </w:pPr>
    </w:p>
    <w:p w14:paraId="32DC3CA4" w14:textId="5FE019FD" w:rsidR="00D77C90" w:rsidRPr="007C40A5" w:rsidRDefault="00D77C90" w:rsidP="00870933">
      <w:pPr>
        <w:pStyle w:val="GvdeMetni"/>
        <w:spacing w:before="173" w:line="304" w:lineRule="auto"/>
        <w:ind w:left="765" w:right="1440"/>
        <w:jc w:val="both"/>
        <w:rPr>
          <w:color w:val="3D3D3D"/>
        </w:rPr>
      </w:pPr>
      <w:r w:rsidRPr="007C40A5">
        <w:rPr>
          <w:color w:val="3D3D3D"/>
        </w:rPr>
        <w:t>51. PHH aşamasında, UNIDO Ülke Ofisi, UNIDO'nun Cinsiyet Eşitliği ve Kadının Güçlenmesine İlişkin Politikası kapsamında gözden geçirilen ve onaylanan ve Ek- H'de sağlanan bir Toplumsal Cinsiyet Analizi Çalışması yürütmüştür. Gerekli UNIDO Toplumsal Cinsiyet Uyumluluğu ve Belirteci kullanılarak proje Cinsiyet Belirteci olarak, cinsiyet eşitliğine sınırlı katkı olarak tanımlanan belirli belirteçlerle kategorize edilmiştir;</w:t>
      </w:r>
    </w:p>
    <w:p w14:paraId="460F2FFA" w14:textId="77777777" w:rsidR="00D77C90" w:rsidRPr="007C40A5" w:rsidRDefault="00D77C90" w:rsidP="00870933">
      <w:pPr>
        <w:pStyle w:val="GvdeMetni"/>
        <w:spacing w:before="173" w:line="304" w:lineRule="auto"/>
        <w:ind w:left="765" w:right="1440"/>
        <w:jc w:val="both"/>
        <w:rPr>
          <w:color w:val="3D3D3D"/>
        </w:rPr>
      </w:pPr>
      <w:r w:rsidRPr="007C40A5">
        <w:rPr>
          <w:color w:val="3D3D3D"/>
        </w:rPr>
        <w:t>i) Projenin toplumsal cinsiyet analizi yapılmıştır;</w:t>
      </w:r>
    </w:p>
    <w:p w14:paraId="4FB05FD6" w14:textId="735E369C" w:rsidR="00D77C90" w:rsidRPr="007C40A5" w:rsidRDefault="00D77C90" w:rsidP="00870933">
      <w:pPr>
        <w:pStyle w:val="GvdeMetni"/>
        <w:spacing w:before="173" w:line="304" w:lineRule="auto"/>
        <w:ind w:left="765" w:right="1440"/>
        <w:jc w:val="both"/>
        <w:rPr>
          <w:color w:val="3D3D3D"/>
        </w:rPr>
      </w:pPr>
      <w:r w:rsidRPr="007C40A5">
        <w:rPr>
          <w:color w:val="3D3D3D"/>
        </w:rPr>
        <w:t>ii) Bu toplumsal cinsiyet analizinden elde edilen bulgular projenin tasarımına bilgi vermiştir ve</w:t>
      </w:r>
    </w:p>
    <w:p w14:paraId="4149BF80" w14:textId="77777777" w:rsidR="00D77C90" w:rsidRPr="007C40A5" w:rsidRDefault="00D77C90" w:rsidP="00870933">
      <w:pPr>
        <w:pStyle w:val="GvdeMetni"/>
        <w:spacing w:before="173" w:line="304" w:lineRule="auto"/>
        <w:ind w:left="765" w:right="1440"/>
        <w:jc w:val="both"/>
        <w:rPr>
          <w:color w:val="3D3D3D"/>
        </w:rPr>
      </w:pPr>
      <w:r w:rsidRPr="007C40A5">
        <w:rPr>
          <w:color w:val="3D3D3D"/>
        </w:rPr>
        <w:t>iii) Veriler ve göstergeler, uygun olduğu durumlarda cinsiyete göre ayrıştırılmıştır.</w:t>
      </w:r>
    </w:p>
    <w:p w14:paraId="3AEEA335" w14:textId="0506C378" w:rsidR="00D77C90" w:rsidRPr="007C40A5" w:rsidRDefault="00D77C90" w:rsidP="00870933">
      <w:pPr>
        <w:pStyle w:val="GvdeMetni"/>
        <w:spacing w:before="173" w:line="304" w:lineRule="auto"/>
        <w:ind w:left="765" w:right="1440"/>
        <w:jc w:val="both"/>
        <w:rPr>
          <w:color w:val="3D3D3D"/>
        </w:rPr>
      </w:pPr>
      <w:r w:rsidRPr="007C40A5">
        <w:rPr>
          <w:color w:val="3D3D3D"/>
        </w:rPr>
        <w:t>Genel olarak bu toplumsal cinsiyet çalışması, Türkiye'nin son yirmi yılda toplumsal cinsiyet eşitliği ile ilgili neredeyse tüm göstergelere saygı göstererek kaydettiği önemli ilerlemeyi göstermekte ve aynı şekilde projenin uygulanması sırasında bu ilkelerin yaygınlaştırılması ve teşvik edilmesi için projeye özel planları belgelemektedir. Bu, üç ana proje bileşeninin ilgili sonuç ve çıktılarında tanımlanan genel farkındalık faaliyetlerine toplumsal cinsiyetle ilgili modüllerin dâhil edilmesi yoluyla toplumsal cinsiyet konularının proje tasarımına bütünleşmiş edilmesiyle sağlanacaktır.</w:t>
      </w:r>
    </w:p>
    <w:p w14:paraId="5C5BBE4D" w14:textId="54206E50" w:rsidR="0064714E" w:rsidRPr="007C40A5" w:rsidRDefault="0064714E" w:rsidP="00870933">
      <w:pPr>
        <w:pStyle w:val="GvdeMetni"/>
        <w:spacing w:before="62" w:line="304" w:lineRule="auto"/>
        <w:ind w:left="765" w:right="1445"/>
        <w:jc w:val="both"/>
        <w:rPr>
          <w:color w:val="3D3D3D"/>
        </w:rPr>
      </w:pPr>
      <w:r w:rsidRPr="007C40A5">
        <w:rPr>
          <w:color w:val="3D3D3D"/>
        </w:rPr>
        <w:t>Bu veriler özet olarak aşağıdaki Tablo 6'ya dâhil edilmiştir. Bu tahminlerin genel bir özeti olarak, Uygulayıcı Kurum, Yürütücü Kurum, proje yönetimi düzeyinde ve katılımcı paydaş kurum nezdinde proje için geçerli olan mevcut temelin birçok açıdan kadın katılımının yüksek düzeyde olduğunu gösterdiği sonucuna varılabilmektedir. Yararlanıcı işletme düzeyinde kadınların temel katılımı, yönetim ve profesyonel düzeyde %27 ve yüksek istihdam üretim operasyonları düzeyinde %3'ten az olmak üzere genellikle düşüktür.</w:t>
      </w:r>
    </w:p>
    <w:p w14:paraId="328338A7" w14:textId="77777777" w:rsidR="0064714E" w:rsidRPr="007C40A5" w:rsidRDefault="0064714E" w:rsidP="00870933">
      <w:pPr>
        <w:pStyle w:val="GvdeMetni"/>
        <w:spacing w:before="62" w:line="304" w:lineRule="auto"/>
        <w:ind w:left="765" w:right="1445"/>
        <w:jc w:val="both"/>
        <w:rPr>
          <w:color w:val="3D3D3D"/>
        </w:rPr>
      </w:pPr>
    </w:p>
    <w:p w14:paraId="08132848" w14:textId="7E5CFF9E" w:rsidR="003E7256" w:rsidRPr="007C40A5" w:rsidRDefault="0064714E" w:rsidP="00870933">
      <w:pPr>
        <w:pStyle w:val="GvdeMetni"/>
        <w:spacing w:before="62" w:line="304" w:lineRule="auto"/>
        <w:ind w:left="765" w:right="1445"/>
        <w:jc w:val="both"/>
        <w:rPr>
          <w:color w:val="3D3D3D"/>
        </w:rPr>
      </w:pPr>
      <w:r w:rsidRPr="007C40A5">
        <w:rPr>
          <w:color w:val="3D3D3D"/>
        </w:rPr>
        <w:t xml:space="preserve">İşletmeler arasında hedeflenen uygulama hedefleri bu iki düzeyde sırasıyla %30 ve %7'ye çıkarılmak üzere belirlenmiştir. İşletmeler düzeyinde, kadınların laboratuvarlar da </w:t>
      </w:r>
      <w:r w:rsidR="00F031D1" w:rsidRPr="007C40A5">
        <w:rPr>
          <w:color w:val="3D3D3D"/>
        </w:rPr>
        <w:t>dâhil</w:t>
      </w:r>
      <w:r w:rsidRPr="007C40A5">
        <w:rPr>
          <w:color w:val="3D3D3D"/>
        </w:rPr>
        <w:t xml:space="preserve"> olmak üzere profesyonel ve teknik rollere temel katılımı kaydedilmiştir ve bu rollere ve yönetime katılımın genişletilmesi için potansiyel mevcuttur. İkincisi ile ilgili olarak, EPS sektöründeki en büyük yararlanıcılardan birinin durumunda, Genel Müdür'ün yüksek teknik konuma sahip bir kadın olduğu, bu da </w:t>
      </w:r>
      <w:r w:rsidR="00F031D1" w:rsidRPr="007C40A5">
        <w:rPr>
          <w:color w:val="3D3D3D"/>
        </w:rPr>
        <w:t>bu istatisğin arttırılması</w:t>
      </w:r>
      <w:r w:rsidRPr="007C40A5">
        <w:rPr>
          <w:color w:val="3D3D3D"/>
        </w:rPr>
        <w:t xml:space="preserve"> için bir örnek teşkil eden bir şey olduğu belirtilmektedir. Fiili üretim faaliyetlerine katılımla ilgili olarak, Toplumsal Cinsiyet Değerlendirme Çalışması, KOK'lar gibi kontrollü kimyasalları içeren endüstriyel operasyonların kadınlar için özellikle riskli olarak algılandığı ve bu düzeyde kadın istihdamının önünde temel bir engel teşkil ettiği konusunda kadınlar arasında yaygın olarak kabul </w:t>
      </w:r>
      <w:r w:rsidR="00F031D1" w:rsidRPr="007C40A5">
        <w:rPr>
          <w:color w:val="3D3D3D"/>
        </w:rPr>
        <w:t>edilen algıyı tanımlamaktadır.</w:t>
      </w:r>
      <w:r w:rsidRPr="007C40A5">
        <w:rPr>
          <w:color w:val="3D3D3D"/>
        </w:rPr>
        <w:t xml:space="preserve"> Aşağıdaki Bölüm 5'te ve Ek</w:t>
      </w:r>
      <w:r w:rsidR="00F031D1" w:rsidRPr="007C40A5">
        <w:rPr>
          <w:color w:val="3D3D3D"/>
        </w:rPr>
        <w:t>-</w:t>
      </w:r>
      <w:r w:rsidRPr="007C40A5">
        <w:rPr>
          <w:color w:val="3D3D3D"/>
        </w:rPr>
        <w:t xml:space="preserve"> I'de tartışılan ÇSYP çalışmasında tartışıldığı gibi, işyeri sağlığı ve güvenliği riskleri ve çevresel riskler genellikle düşüktür ve mevcut ulusal düzenlemelerin ve standartların uygulanmasıyla mevcut olanlar önemli ölçüde azaltılacaktır</w:t>
      </w:r>
      <w:r w:rsidR="00F031D1" w:rsidRPr="007C40A5">
        <w:rPr>
          <w:color w:val="3D3D3D"/>
        </w:rPr>
        <w:t>.</w:t>
      </w:r>
    </w:p>
    <w:p w14:paraId="18A99048" w14:textId="77777777" w:rsidR="0064714E" w:rsidRPr="007C40A5" w:rsidRDefault="0064714E" w:rsidP="00870933">
      <w:pPr>
        <w:pStyle w:val="GvdeMetni"/>
        <w:spacing w:before="62" w:line="304" w:lineRule="auto"/>
        <w:ind w:left="765" w:right="1445"/>
        <w:jc w:val="both"/>
      </w:pPr>
    </w:p>
    <w:p w14:paraId="40C5A0EF" w14:textId="6E2784F8" w:rsidR="003E7256" w:rsidRPr="007C40A5" w:rsidRDefault="0064714E" w:rsidP="00870933">
      <w:pPr>
        <w:pStyle w:val="GvdeMetni"/>
        <w:jc w:val="both"/>
      </w:pPr>
      <w:r w:rsidRPr="007C40A5">
        <w:rPr>
          <w:color w:val="3D3D3D"/>
        </w:rPr>
        <w:lastRenderedPageBreak/>
        <w:t>Tablo 6: Toplumsal Cinsiyet Temel Verileri ve Uygulama Hedefleri</w:t>
      </w:r>
    </w:p>
    <w:p w14:paraId="78BBB4DB" w14:textId="77777777" w:rsidR="003E7256" w:rsidRPr="007C40A5" w:rsidRDefault="003E7256" w:rsidP="00870933">
      <w:pPr>
        <w:pStyle w:val="GvdeMetni"/>
        <w:spacing w:before="3" w:after="1"/>
        <w:jc w:val="both"/>
      </w:pPr>
    </w:p>
    <w:tbl>
      <w:tblPr>
        <w:tblW w:w="0" w:type="auto"/>
        <w:tblInd w:w="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30"/>
        <w:gridCol w:w="708"/>
        <w:gridCol w:w="851"/>
        <w:gridCol w:w="951"/>
        <w:gridCol w:w="918"/>
        <w:gridCol w:w="682"/>
        <w:gridCol w:w="709"/>
        <w:gridCol w:w="992"/>
        <w:gridCol w:w="811"/>
      </w:tblGrid>
      <w:tr w:rsidR="003E7256" w:rsidRPr="007C40A5" w14:paraId="400F960A" w14:textId="77777777" w:rsidTr="00DE37E0">
        <w:trPr>
          <w:trHeight w:val="709"/>
        </w:trPr>
        <w:tc>
          <w:tcPr>
            <w:tcW w:w="2130" w:type="dxa"/>
            <w:vMerge w:val="restart"/>
            <w:shd w:val="clear" w:color="auto" w:fill="BFBFBF"/>
          </w:tcPr>
          <w:p w14:paraId="72B1D03D" w14:textId="28BABA71" w:rsidR="003E7256" w:rsidRPr="007C40A5" w:rsidRDefault="00DE37E0" w:rsidP="00870933">
            <w:pPr>
              <w:pStyle w:val="TableParagraph"/>
              <w:ind w:left="635"/>
              <w:jc w:val="both"/>
              <w:rPr>
                <w:b/>
                <w:sz w:val="20"/>
                <w:szCs w:val="20"/>
              </w:rPr>
            </w:pPr>
            <w:r w:rsidRPr="007C40A5">
              <w:rPr>
                <w:b/>
                <w:sz w:val="20"/>
                <w:szCs w:val="20"/>
              </w:rPr>
              <w:t>Proje Alanı</w:t>
            </w:r>
          </w:p>
        </w:tc>
        <w:tc>
          <w:tcPr>
            <w:tcW w:w="3428" w:type="dxa"/>
            <w:gridSpan w:val="4"/>
            <w:tcBorders>
              <w:top w:val="single" w:sz="8" w:space="0" w:color="808080"/>
              <w:bottom w:val="single" w:sz="8" w:space="0" w:color="808080"/>
              <w:right w:val="single" w:sz="8" w:space="0" w:color="808080"/>
            </w:tcBorders>
            <w:shd w:val="clear" w:color="auto" w:fill="BFBFBF"/>
          </w:tcPr>
          <w:p w14:paraId="3FE0C326" w14:textId="608B4479" w:rsidR="003E7256" w:rsidRPr="007C40A5" w:rsidRDefault="00DE37E0" w:rsidP="00870933">
            <w:pPr>
              <w:pStyle w:val="TableParagraph"/>
              <w:ind w:left="1013"/>
              <w:jc w:val="both"/>
              <w:rPr>
                <w:b/>
                <w:sz w:val="20"/>
                <w:szCs w:val="20"/>
              </w:rPr>
            </w:pPr>
            <w:r w:rsidRPr="007C40A5">
              <w:rPr>
                <w:b/>
                <w:sz w:val="20"/>
                <w:szCs w:val="20"/>
              </w:rPr>
              <w:t>PHH Temeli</w:t>
            </w:r>
          </w:p>
        </w:tc>
        <w:tc>
          <w:tcPr>
            <w:tcW w:w="3194" w:type="dxa"/>
            <w:gridSpan w:val="4"/>
            <w:tcBorders>
              <w:top w:val="single" w:sz="8" w:space="0" w:color="808080"/>
              <w:left w:val="single" w:sz="8" w:space="0" w:color="808080"/>
              <w:bottom w:val="single" w:sz="8" w:space="0" w:color="808080"/>
              <w:right w:val="single" w:sz="8" w:space="0" w:color="808080"/>
            </w:tcBorders>
            <w:shd w:val="clear" w:color="auto" w:fill="BFBFBF"/>
          </w:tcPr>
          <w:p w14:paraId="47BD310D" w14:textId="75CDD859" w:rsidR="003E7256" w:rsidRPr="007C40A5" w:rsidRDefault="00DE37E0" w:rsidP="00870933">
            <w:pPr>
              <w:pStyle w:val="TableParagraph"/>
              <w:ind w:left="597"/>
              <w:jc w:val="both"/>
              <w:rPr>
                <w:b/>
                <w:sz w:val="20"/>
                <w:szCs w:val="20"/>
              </w:rPr>
            </w:pPr>
            <w:r w:rsidRPr="007C40A5">
              <w:rPr>
                <w:b/>
                <w:sz w:val="20"/>
                <w:szCs w:val="20"/>
              </w:rPr>
              <w:t>Uygulama Hedefi</w:t>
            </w:r>
          </w:p>
        </w:tc>
      </w:tr>
      <w:tr w:rsidR="003E7256" w:rsidRPr="007C40A5" w14:paraId="7CB31BCE" w14:textId="77777777" w:rsidTr="00DE37E0">
        <w:trPr>
          <w:trHeight w:val="469"/>
        </w:trPr>
        <w:tc>
          <w:tcPr>
            <w:tcW w:w="2130" w:type="dxa"/>
            <w:vMerge/>
            <w:tcBorders>
              <w:top w:val="nil"/>
            </w:tcBorders>
            <w:shd w:val="clear" w:color="auto" w:fill="BFBFBF"/>
          </w:tcPr>
          <w:p w14:paraId="30FBE110" w14:textId="77777777" w:rsidR="003E7256" w:rsidRPr="007C40A5" w:rsidRDefault="003E7256" w:rsidP="00870933">
            <w:pPr>
              <w:jc w:val="both"/>
              <w:rPr>
                <w:sz w:val="20"/>
                <w:szCs w:val="20"/>
              </w:rPr>
            </w:pPr>
          </w:p>
        </w:tc>
        <w:tc>
          <w:tcPr>
            <w:tcW w:w="708" w:type="dxa"/>
            <w:tcBorders>
              <w:top w:val="single" w:sz="8" w:space="0" w:color="808080"/>
              <w:bottom w:val="single" w:sz="8" w:space="0" w:color="808080"/>
              <w:right w:val="single" w:sz="8" w:space="0" w:color="808080"/>
            </w:tcBorders>
            <w:shd w:val="clear" w:color="auto" w:fill="BFBFBF"/>
          </w:tcPr>
          <w:p w14:paraId="49F5FE13" w14:textId="56347BDA" w:rsidR="003E7256" w:rsidRPr="007C40A5" w:rsidRDefault="00DE37E0" w:rsidP="00870933">
            <w:pPr>
              <w:pStyle w:val="TableParagraph"/>
              <w:spacing w:before="115"/>
              <w:ind w:left="103" w:right="88"/>
              <w:jc w:val="both"/>
              <w:rPr>
                <w:b/>
                <w:sz w:val="20"/>
                <w:szCs w:val="20"/>
              </w:rPr>
            </w:pPr>
            <w:r w:rsidRPr="007C40A5">
              <w:rPr>
                <w:b/>
                <w:color w:val="212428"/>
                <w:sz w:val="20"/>
                <w:szCs w:val="20"/>
              </w:rPr>
              <w:t>Kadın</w:t>
            </w:r>
          </w:p>
        </w:tc>
        <w:tc>
          <w:tcPr>
            <w:tcW w:w="851" w:type="dxa"/>
            <w:tcBorders>
              <w:top w:val="single" w:sz="8" w:space="0" w:color="808080"/>
              <w:left w:val="single" w:sz="8" w:space="0" w:color="808080"/>
              <w:bottom w:val="single" w:sz="8" w:space="0" w:color="808080"/>
              <w:right w:val="single" w:sz="8" w:space="0" w:color="808080"/>
            </w:tcBorders>
            <w:shd w:val="clear" w:color="auto" w:fill="BFBFBF"/>
          </w:tcPr>
          <w:p w14:paraId="7D2101E1" w14:textId="176A3091" w:rsidR="003E7256" w:rsidRPr="007C40A5" w:rsidRDefault="00DE37E0" w:rsidP="00870933">
            <w:pPr>
              <w:pStyle w:val="TableParagraph"/>
              <w:spacing w:before="115"/>
              <w:ind w:left="103" w:right="88"/>
              <w:jc w:val="both"/>
              <w:rPr>
                <w:b/>
                <w:sz w:val="20"/>
                <w:szCs w:val="20"/>
              </w:rPr>
            </w:pPr>
            <w:r w:rsidRPr="007C40A5">
              <w:rPr>
                <w:b/>
                <w:color w:val="212428"/>
                <w:sz w:val="20"/>
                <w:szCs w:val="20"/>
              </w:rPr>
              <w:t>Erkek</w:t>
            </w:r>
          </w:p>
        </w:tc>
        <w:tc>
          <w:tcPr>
            <w:tcW w:w="951" w:type="dxa"/>
            <w:tcBorders>
              <w:top w:val="single" w:sz="8" w:space="0" w:color="808080"/>
              <w:left w:val="single" w:sz="8" w:space="0" w:color="808080"/>
              <w:bottom w:val="single" w:sz="8" w:space="0" w:color="808080"/>
              <w:right w:val="single" w:sz="8" w:space="0" w:color="808080"/>
            </w:tcBorders>
            <w:shd w:val="clear" w:color="auto" w:fill="BFBFBF"/>
          </w:tcPr>
          <w:p w14:paraId="765212EA" w14:textId="62A9D4BE" w:rsidR="003E7256" w:rsidRPr="007C40A5" w:rsidRDefault="00DE37E0" w:rsidP="00870933">
            <w:pPr>
              <w:pStyle w:val="TableParagraph"/>
              <w:spacing w:before="115"/>
              <w:ind w:left="103" w:right="88"/>
              <w:jc w:val="both"/>
              <w:rPr>
                <w:b/>
                <w:sz w:val="20"/>
                <w:szCs w:val="20"/>
              </w:rPr>
            </w:pPr>
            <w:r w:rsidRPr="007C40A5">
              <w:rPr>
                <w:b/>
                <w:color w:val="212428"/>
                <w:sz w:val="20"/>
                <w:szCs w:val="20"/>
              </w:rPr>
              <w:t>Toplam</w:t>
            </w:r>
          </w:p>
        </w:tc>
        <w:tc>
          <w:tcPr>
            <w:tcW w:w="918" w:type="dxa"/>
            <w:tcBorders>
              <w:top w:val="single" w:sz="8" w:space="0" w:color="808080"/>
              <w:left w:val="single" w:sz="8" w:space="0" w:color="808080"/>
              <w:bottom w:val="single" w:sz="8" w:space="0" w:color="808080"/>
              <w:right w:val="single" w:sz="8" w:space="0" w:color="808080"/>
            </w:tcBorders>
            <w:shd w:val="clear" w:color="auto" w:fill="BFBFBF"/>
          </w:tcPr>
          <w:p w14:paraId="091EC021" w14:textId="5EB70952" w:rsidR="003E7256" w:rsidRPr="007C40A5" w:rsidRDefault="00DE37E0" w:rsidP="00870933">
            <w:pPr>
              <w:pStyle w:val="TableParagraph"/>
              <w:spacing w:line="220" w:lineRule="exact"/>
              <w:ind w:left="103" w:right="88"/>
              <w:jc w:val="both"/>
              <w:rPr>
                <w:b/>
                <w:sz w:val="20"/>
                <w:szCs w:val="20"/>
              </w:rPr>
            </w:pPr>
            <w:r w:rsidRPr="007C40A5">
              <w:rPr>
                <w:b/>
                <w:color w:val="212428"/>
                <w:sz w:val="20"/>
                <w:szCs w:val="20"/>
              </w:rPr>
              <w:t>%Kadın</w:t>
            </w:r>
          </w:p>
        </w:tc>
        <w:tc>
          <w:tcPr>
            <w:tcW w:w="682" w:type="dxa"/>
            <w:tcBorders>
              <w:top w:val="single" w:sz="8" w:space="0" w:color="808080"/>
              <w:left w:val="single" w:sz="8" w:space="0" w:color="808080"/>
              <w:bottom w:val="single" w:sz="8" w:space="0" w:color="808080"/>
              <w:right w:val="single" w:sz="8" w:space="0" w:color="808080"/>
            </w:tcBorders>
            <w:shd w:val="clear" w:color="auto" w:fill="BFBFBF"/>
          </w:tcPr>
          <w:p w14:paraId="7BBD56B3" w14:textId="4522BB25" w:rsidR="003E7256" w:rsidRPr="007C40A5" w:rsidRDefault="00DE37E0" w:rsidP="00870933">
            <w:pPr>
              <w:pStyle w:val="TableParagraph"/>
              <w:spacing w:before="115"/>
              <w:ind w:left="103" w:right="88"/>
              <w:jc w:val="both"/>
              <w:rPr>
                <w:b/>
                <w:sz w:val="20"/>
                <w:szCs w:val="20"/>
              </w:rPr>
            </w:pPr>
            <w:r w:rsidRPr="007C40A5">
              <w:rPr>
                <w:b/>
                <w:color w:val="212428"/>
                <w:sz w:val="20"/>
                <w:szCs w:val="20"/>
              </w:rPr>
              <w:t>Kadın</w:t>
            </w:r>
          </w:p>
        </w:tc>
        <w:tc>
          <w:tcPr>
            <w:tcW w:w="709" w:type="dxa"/>
            <w:tcBorders>
              <w:top w:val="single" w:sz="8" w:space="0" w:color="808080"/>
              <w:left w:val="single" w:sz="8" w:space="0" w:color="808080"/>
              <w:bottom w:val="single" w:sz="8" w:space="0" w:color="808080"/>
              <w:right w:val="single" w:sz="8" w:space="0" w:color="808080"/>
            </w:tcBorders>
            <w:shd w:val="clear" w:color="auto" w:fill="BFBFBF"/>
          </w:tcPr>
          <w:p w14:paraId="29B41162" w14:textId="581133B4" w:rsidR="003E7256" w:rsidRPr="007C40A5" w:rsidRDefault="00DE37E0" w:rsidP="00870933">
            <w:pPr>
              <w:pStyle w:val="TableParagraph"/>
              <w:spacing w:before="115"/>
              <w:ind w:left="103" w:right="88"/>
              <w:jc w:val="both"/>
              <w:rPr>
                <w:b/>
                <w:sz w:val="20"/>
                <w:szCs w:val="20"/>
              </w:rPr>
            </w:pPr>
            <w:r w:rsidRPr="007C40A5">
              <w:rPr>
                <w:b/>
                <w:color w:val="212428"/>
                <w:sz w:val="20"/>
                <w:szCs w:val="20"/>
              </w:rPr>
              <w:t>Erkek</w:t>
            </w:r>
          </w:p>
        </w:tc>
        <w:tc>
          <w:tcPr>
            <w:tcW w:w="992" w:type="dxa"/>
            <w:tcBorders>
              <w:top w:val="single" w:sz="8" w:space="0" w:color="808080"/>
              <w:left w:val="single" w:sz="8" w:space="0" w:color="808080"/>
              <w:bottom w:val="single" w:sz="8" w:space="0" w:color="808080"/>
              <w:right w:val="single" w:sz="8" w:space="0" w:color="808080"/>
            </w:tcBorders>
            <w:shd w:val="clear" w:color="auto" w:fill="BFBFBF"/>
          </w:tcPr>
          <w:p w14:paraId="7C0B95EB" w14:textId="0D1B0E96" w:rsidR="003E7256" w:rsidRPr="007C40A5" w:rsidRDefault="00DE37E0" w:rsidP="00870933">
            <w:pPr>
              <w:pStyle w:val="TableParagraph"/>
              <w:spacing w:before="115"/>
              <w:ind w:left="103" w:right="88"/>
              <w:jc w:val="both"/>
              <w:rPr>
                <w:b/>
                <w:sz w:val="20"/>
                <w:szCs w:val="20"/>
              </w:rPr>
            </w:pPr>
            <w:r w:rsidRPr="007C40A5">
              <w:rPr>
                <w:b/>
                <w:color w:val="212428"/>
                <w:sz w:val="20"/>
                <w:szCs w:val="20"/>
              </w:rPr>
              <w:t>Toplam</w:t>
            </w:r>
          </w:p>
        </w:tc>
        <w:tc>
          <w:tcPr>
            <w:tcW w:w="811" w:type="dxa"/>
            <w:tcBorders>
              <w:top w:val="single" w:sz="8" w:space="0" w:color="808080"/>
              <w:left w:val="single" w:sz="8" w:space="0" w:color="808080"/>
              <w:bottom w:val="single" w:sz="8" w:space="0" w:color="808080"/>
              <w:right w:val="single" w:sz="8" w:space="0" w:color="808080"/>
            </w:tcBorders>
            <w:shd w:val="clear" w:color="auto" w:fill="BFBFBF"/>
          </w:tcPr>
          <w:p w14:paraId="40A7B40D" w14:textId="4CB13FDA" w:rsidR="003E7256" w:rsidRPr="007C40A5" w:rsidRDefault="00DE37E0" w:rsidP="00870933">
            <w:pPr>
              <w:pStyle w:val="TableParagraph"/>
              <w:spacing w:line="220" w:lineRule="exact"/>
              <w:ind w:left="103" w:right="88"/>
              <w:jc w:val="both"/>
              <w:rPr>
                <w:b/>
                <w:sz w:val="20"/>
                <w:szCs w:val="20"/>
              </w:rPr>
            </w:pPr>
            <w:r w:rsidRPr="007C40A5">
              <w:rPr>
                <w:b/>
                <w:color w:val="212428"/>
                <w:sz w:val="20"/>
                <w:szCs w:val="20"/>
              </w:rPr>
              <w:t>%Kadın</w:t>
            </w:r>
          </w:p>
        </w:tc>
      </w:tr>
      <w:tr w:rsidR="00DE37E0" w:rsidRPr="007C40A5" w14:paraId="579829EB" w14:textId="77777777" w:rsidTr="00DE37E0">
        <w:trPr>
          <w:trHeight w:val="469"/>
        </w:trPr>
        <w:tc>
          <w:tcPr>
            <w:tcW w:w="2130" w:type="dxa"/>
            <w:tcBorders>
              <w:left w:val="single" w:sz="8" w:space="0" w:color="808080"/>
              <w:bottom w:val="single" w:sz="8" w:space="0" w:color="808080"/>
              <w:right w:val="single" w:sz="8" w:space="0" w:color="808080"/>
            </w:tcBorders>
          </w:tcPr>
          <w:p w14:paraId="7E3E99CE" w14:textId="0B779523" w:rsidR="00DE37E0" w:rsidRPr="007C40A5" w:rsidRDefault="00DE37E0" w:rsidP="00870933">
            <w:pPr>
              <w:pStyle w:val="TableParagraph"/>
              <w:spacing w:line="230" w:lineRule="atLeast"/>
              <w:ind w:left="118" w:right="184"/>
              <w:jc w:val="both"/>
              <w:rPr>
                <w:b/>
                <w:sz w:val="20"/>
                <w:szCs w:val="20"/>
              </w:rPr>
            </w:pPr>
            <w:r w:rsidRPr="007C40A5">
              <w:rPr>
                <w:b/>
                <w:sz w:val="20"/>
                <w:szCs w:val="20"/>
              </w:rPr>
              <w:t>Proje Yönetimi</w:t>
            </w:r>
          </w:p>
        </w:tc>
        <w:tc>
          <w:tcPr>
            <w:tcW w:w="708" w:type="dxa"/>
            <w:tcBorders>
              <w:top w:val="single" w:sz="8" w:space="0" w:color="808080"/>
              <w:left w:val="single" w:sz="8" w:space="0" w:color="808080"/>
              <w:bottom w:val="single" w:sz="8" w:space="0" w:color="808080"/>
              <w:right w:val="single" w:sz="8" w:space="0" w:color="808080"/>
            </w:tcBorders>
          </w:tcPr>
          <w:p w14:paraId="429F6A4C" w14:textId="77777777" w:rsidR="00DE37E0" w:rsidRPr="007C40A5" w:rsidRDefault="00DE37E0" w:rsidP="00870933">
            <w:pPr>
              <w:pStyle w:val="TableParagraph"/>
              <w:jc w:val="both"/>
              <w:rPr>
                <w:sz w:val="20"/>
                <w:szCs w:val="20"/>
              </w:rPr>
            </w:pPr>
          </w:p>
        </w:tc>
        <w:tc>
          <w:tcPr>
            <w:tcW w:w="851" w:type="dxa"/>
            <w:tcBorders>
              <w:top w:val="single" w:sz="8" w:space="0" w:color="808080"/>
              <w:left w:val="single" w:sz="8" w:space="0" w:color="808080"/>
              <w:bottom w:val="single" w:sz="8" w:space="0" w:color="808080"/>
              <w:right w:val="single" w:sz="8" w:space="0" w:color="808080"/>
            </w:tcBorders>
          </w:tcPr>
          <w:p w14:paraId="78BDC630" w14:textId="77777777" w:rsidR="00DE37E0" w:rsidRPr="007C40A5" w:rsidRDefault="00DE37E0" w:rsidP="00870933">
            <w:pPr>
              <w:pStyle w:val="TableParagraph"/>
              <w:jc w:val="both"/>
              <w:rPr>
                <w:sz w:val="20"/>
                <w:szCs w:val="20"/>
              </w:rPr>
            </w:pPr>
          </w:p>
        </w:tc>
        <w:tc>
          <w:tcPr>
            <w:tcW w:w="951" w:type="dxa"/>
            <w:tcBorders>
              <w:top w:val="single" w:sz="8" w:space="0" w:color="808080"/>
              <w:left w:val="single" w:sz="8" w:space="0" w:color="808080"/>
              <w:bottom w:val="single" w:sz="8" w:space="0" w:color="808080"/>
              <w:right w:val="single" w:sz="8" w:space="0" w:color="808080"/>
            </w:tcBorders>
          </w:tcPr>
          <w:p w14:paraId="236924D0" w14:textId="77777777" w:rsidR="00DE37E0" w:rsidRPr="007C40A5" w:rsidRDefault="00DE37E0" w:rsidP="00870933">
            <w:pPr>
              <w:pStyle w:val="TableParagraph"/>
              <w:jc w:val="both"/>
              <w:rPr>
                <w:sz w:val="20"/>
                <w:szCs w:val="20"/>
              </w:rPr>
            </w:pPr>
          </w:p>
        </w:tc>
        <w:tc>
          <w:tcPr>
            <w:tcW w:w="918" w:type="dxa"/>
            <w:tcBorders>
              <w:top w:val="single" w:sz="8" w:space="0" w:color="808080"/>
              <w:left w:val="single" w:sz="8" w:space="0" w:color="808080"/>
              <w:bottom w:val="single" w:sz="8" w:space="0" w:color="808080"/>
              <w:right w:val="single" w:sz="8" w:space="0" w:color="808080"/>
            </w:tcBorders>
          </w:tcPr>
          <w:p w14:paraId="13B5FF54" w14:textId="77777777" w:rsidR="00DE37E0" w:rsidRPr="007C40A5" w:rsidRDefault="00DE37E0" w:rsidP="00870933">
            <w:pPr>
              <w:pStyle w:val="TableParagraph"/>
              <w:jc w:val="both"/>
              <w:rPr>
                <w:sz w:val="20"/>
                <w:szCs w:val="20"/>
              </w:rPr>
            </w:pPr>
          </w:p>
        </w:tc>
        <w:tc>
          <w:tcPr>
            <w:tcW w:w="682" w:type="dxa"/>
            <w:tcBorders>
              <w:top w:val="single" w:sz="8" w:space="0" w:color="808080"/>
              <w:left w:val="single" w:sz="8" w:space="0" w:color="808080"/>
              <w:bottom w:val="single" w:sz="8" w:space="0" w:color="808080"/>
              <w:right w:val="single" w:sz="8" w:space="0" w:color="808080"/>
            </w:tcBorders>
          </w:tcPr>
          <w:p w14:paraId="48110318" w14:textId="77777777" w:rsidR="00DE37E0" w:rsidRPr="007C40A5" w:rsidRDefault="00DE37E0" w:rsidP="00870933">
            <w:pPr>
              <w:pStyle w:val="TableParagraph"/>
              <w:jc w:val="both"/>
              <w:rPr>
                <w:sz w:val="20"/>
                <w:szCs w:val="20"/>
              </w:rPr>
            </w:pPr>
          </w:p>
        </w:tc>
        <w:tc>
          <w:tcPr>
            <w:tcW w:w="709" w:type="dxa"/>
            <w:tcBorders>
              <w:top w:val="single" w:sz="8" w:space="0" w:color="808080"/>
              <w:left w:val="single" w:sz="8" w:space="0" w:color="808080"/>
              <w:bottom w:val="single" w:sz="8" w:space="0" w:color="808080"/>
              <w:right w:val="single" w:sz="8" w:space="0" w:color="808080"/>
            </w:tcBorders>
          </w:tcPr>
          <w:p w14:paraId="4FB097CB" w14:textId="77777777" w:rsidR="00DE37E0" w:rsidRPr="007C40A5" w:rsidRDefault="00DE37E0" w:rsidP="00870933">
            <w:pPr>
              <w:pStyle w:val="TableParagraph"/>
              <w:jc w:val="both"/>
              <w:rPr>
                <w:sz w:val="20"/>
                <w:szCs w:val="20"/>
              </w:rPr>
            </w:pPr>
          </w:p>
        </w:tc>
        <w:tc>
          <w:tcPr>
            <w:tcW w:w="992" w:type="dxa"/>
            <w:tcBorders>
              <w:top w:val="single" w:sz="8" w:space="0" w:color="808080"/>
              <w:left w:val="single" w:sz="8" w:space="0" w:color="808080"/>
              <w:bottom w:val="single" w:sz="8" w:space="0" w:color="808080"/>
              <w:right w:val="single" w:sz="8" w:space="0" w:color="808080"/>
            </w:tcBorders>
          </w:tcPr>
          <w:p w14:paraId="44BC2C0D" w14:textId="77777777" w:rsidR="00DE37E0" w:rsidRPr="007C40A5" w:rsidRDefault="00DE37E0" w:rsidP="00870933">
            <w:pPr>
              <w:pStyle w:val="TableParagraph"/>
              <w:jc w:val="both"/>
              <w:rPr>
                <w:sz w:val="20"/>
                <w:szCs w:val="20"/>
              </w:rPr>
            </w:pPr>
          </w:p>
        </w:tc>
        <w:tc>
          <w:tcPr>
            <w:tcW w:w="811" w:type="dxa"/>
            <w:tcBorders>
              <w:top w:val="single" w:sz="8" w:space="0" w:color="808080"/>
              <w:left w:val="single" w:sz="8" w:space="0" w:color="808080"/>
              <w:bottom w:val="single" w:sz="8" w:space="0" w:color="808080"/>
              <w:right w:val="single" w:sz="8" w:space="0" w:color="808080"/>
            </w:tcBorders>
          </w:tcPr>
          <w:p w14:paraId="01F2B862" w14:textId="77777777" w:rsidR="00DE37E0" w:rsidRPr="007C40A5" w:rsidRDefault="00DE37E0" w:rsidP="00870933">
            <w:pPr>
              <w:pStyle w:val="TableParagraph"/>
              <w:jc w:val="both"/>
              <w:rPr>
                <w:sz w:val="20"/>
                <w:szCs w:val="20"/>
              </w:rPr>
            </w:pPr>
          </w:p>
        </w:tc>
      </w:tr>
      <w:tr w:rsidR="00DE37E0" w:rsidRPr="007C40A5" w14:paraId="539F59BF" w14:textId="77777777" w:rsidTr="00DE37E0">
        <w:trPr>
          <w:trHeight w:val="300"/>
        </w:trPr>
        <w:tc>
          <w:tcPr>
            <w:tcW w:w="2130" w:type="dxa"/>
            <w:tcBorders>
              <w:top w:val="single" w:sz="8" w:space="0" w:color="808080"/>
              <w:left w:val="single" w:sz="8" w:space="0" w:color="808080"/>
              <w:bottom w:val="single" w:sz="8" w:space="0" w:color="808080"/>
              <w:right w:val="single" w:sz="8" w:space="0" w:color="808080"/>
            </w:tcBorders>
          </w:tcPr>
          <w:p w14:paraId="038CFD8F" w14:textId="64F825A5" w:rsidR="00DE37E0" w:rsidRPr="007C40A5" w:rsidRDefault="00DE37E0" w:rsidP="00870933">
            <w:pPr>
              <w:pStyle w:val="TableParagraph"/>
              <w:ind w:left="118"/>
              <w:jc w:val="both"/>
              <w:rPr>
                <w:b/>
                <w:sz w:val="20"/>
                <w:szCs w:val="20"/>
              </w:rPr>
            </w:pPr>
            <w:r w:rsidRPr="007C40A5">
              <w:rPr>
                <w:b/>
                <w:sz w:val="20"/>
                <w:szCs w:val="20"/>
              </w:rPr>
              <w:t>UNIDO</w:t>
            </w:r>
          </w:p>
        </w:tc>
        <w:tc>
          <w:tcPr>
            <w:tcW w:w="708" w:type="dxa"/>
            <w:tcBorders>
              <w:top w:val="single" w:sz="8" w:space="0" w:color="808080"/>
              <w:left w:val="single" w:sz="8" w:space="0" w:color="808080"/>
              <w:bottom w:val="single" w:sz="8" w:space="0" w:color="808080"/>
              <w:right w:val="single" w:sz="8" w:space="0" w:color="808080"/>
            </w:tcBorders>
          </w:tcPr>
          <w:p w14:paraId="52E8119E" w14:textId="77777777" w:rsidR="00DE37E0" w:rsidRPr="007C40A5" w:rsidRDefault="00DE37E0" w:rsidP="00870933">
            <w:pPr>
              <w:pStyle w:val="TableParagraph"/>
              <w:spacing w:before="30"/>
              <w:ind w:left="15"/>
              <w:jc w:val="both"/>
              <w:rPr>
                <w:sz w:val="20"/>
                <w:szCs w:val="20"/>
              </w:rPr>
            </w:pPr>
            <w:r w:rsidRPr="007C40A5">
              <w:rPr>
                <w:color w:val="212428"/>
                <w:sz w:val="20"/>
                <w:szCs w:val="20"/>
              </w:rPr>
              <w:t>2</w:t>
            </w:r>
          </w:p>
        </w:tc>
        <w:tc>
          <w:tcPr>
            <w:tcW w:w="851" w:type="dxa"/>
            <w:tcBorders>
              <w:top w:val="single" w:sz="8" w:space="0" w:color="808080"/>
              <w:left w:val="single" w:sz="8" w:space="0" w:color="808080"/>
              <w:bottom w:val="single" w:sz="8" w:space="0" w:color="808080"/>
              <w:right w:val="single" w:sz="8" w:space="0" w:color="808080"/>
            </w:tcBorders>
          </w:tcPr>
          <w:p w14:paraId="2BF8BCDB" w14:textId="77777777" w:rsidR="00DE37E0" w:rsidRPr="007C40A5" w:rsidRDefault="00DE37E0" w:rsidP="00870933">
            <w:pPr>
              <w:pStyle w:val="TableParagraph"/>
              <w:spacing w:before="30"/>
              <w:ind w:left="15"/>
              <w:jc w:val="both"/>
              <w:rPr>
                <w:sz w:val="20"/>
                <w:szCs w:val="20"/>
              </w:rPr>
            </w:pPr>
            <w:r w:rsidRPr="007C40A5">
              <w:rPr>
                <w:color w:val="212428"/>
                <w:sz w:val="20"/>
                <w:szCs w:val="20"/>
              </w:rPr>
              <w:t>2</w:t>
            </w:r>
          </w:p>
        </w:tc>
        <w:tc>
          <w:tcPr>
            <w:tcW w:w="951" w:type="dxa"/>
            <w:tcBorders>
              <w:top w:val="single" w:sz="8" w:space="0" w:color="808080"/>
              <w:left w:val="single" w:sz="8" w:space="0" w:color="808080"/>
              <w:bottom w:val="single" w:sz="8" w:space="0" w:color="808080"/>
              <w:right w:val="single" w:sz="8" w:space="0" w:color="808080"/>
            </w:tcBorders>
          </w:tcPr>
          <w:p w14:paraId="0071EAF7" w14:textId="77777777" w:rsidR="00DE37E0" w:rsidRPr="007C40A5" w:rsidRDefault="00DE37E0" w:rsidP="00870933">
            <w:pPr>
              <w:pStyle w:val="TableParagraph"/>
              <w:spacing w:before="30"/>
              <w:ind w:left="15"/>
              <w:jc w:val="both"/>
              <w:rPr>
                <w:sz w:val="20"/>
                <w:szCs w:val="20"/>
              </w:rPr>
            </w:pPr>
            <w:r w:rsidRPr="007C40A5">
              <w:rPr>
                <w:color w:val="212428"/>
                <w:sz w:val="20"/>
                <w:szCs w:val="20"/>
              </w:rPr>
              <w:t>4</w:t>
            </w:r>
          </w:p>
        </w:tc>
        <w:tc>
          <w:tcPr>
            <w:tcW w:w="918" w:type="dxa"/>
            <w:tcBorders>
              <w:top w:val="single" w:sz="8" w:space="0" w:color="808080"/>
              <w:left w:val="single" w:sz="8" w:space="0" w:color="808080"/>
              <w:bottom w:val="single" w:sz="8" w:space="0" w:color="808080"/>
              <w:right w:val="single" w:sz="8" w:space="0" w:color="808080"/>
            </w:tcBorders>
          </w:tcPr>
          <w:p w14:paraId="2D4FAB32"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50%</w:t>
            </w:r>
          </w:p>
        </w:tc>
        <w:tc>
          <w:tcPr>
            <w:tcW w:w="682" w:type="dxa"/>
            <w:tcBorders>
              <w:top w:val="single" w:sz="8" w:space="0" w:color="808080"/>
              <w:left w:val="single" w:sz="8" w:space="0" w:color="808080"/>
              <w:bottom w:val="single" w:sz="8" w:space="0" w:color="808080"/>
              <w:right w:val="single" w:sz="8" w:space="0" w:color="808080"/>
            </w:tcBorders>
          </w:tcPr>
          <w:p w14:paraId="6467701C" w14:textId="77777777" w:rsidR="00DE37E0" w:rsidRPr="007C40A5" w:rsidRDefault="00DE37E0" w:rsidP="00870933">
            <w:pPr>
              <w:pStyle w:val="TableParagraph"/>
              <w:spacing w:before="30"/>
              <w:ind w:left="15"/>
              <w:jc w:val="both"/>
              <w:rPr>
                <w:sz w:val="20"/>
                <w:szCs w:val="20"/>
              </w:rPr>
            </w:pPr>
            <w:r w:rsidRPr="007C40A5">
              <w:rPr>
                <w:color w:val="212428"/>
                <w:sz w:val="20"/>
                <w:szCs w:val="20"/>
              </w:rPr>
              <w:t>3</w:t>
            </w:r>
          </w:p>
        </w:tc>
        <w:tc>
          <w:tcPr>
            <w:tcW w:w="709" w:type="dxa"/>
            <w:tcBorders>
              <w:top w:val="single" w:sz="8" w:space="0" w:color="808080"/>
              <w:left w:val="single" w:sz="8" w:space="0" w:color="808080"/>
              <w:bottom w:val="single" w:sz="8" w:space="0" w:color="808080"/>
              <w:right w:val="single" w:sz="8" w:space="0" w:color="808080"/>
            </w:tcBorders>
          </w:tcPr>
          <w:p w14:paraId="6F44CA6F" w14:textId="77777777" w:rsidR="00DE37E0" w:rsidRPr="007C40A5" w:rsidRDefault="00DE37E0" w:rsidP="00870933">
            <w:pPr>
              <w:pStyle w:val="TableParagraph"/>
              <w:spacing w:before="30"/>
              <w:ind w:left="15"/>
              <w:jc w:val="both"/>
              <w:rPr>
                <w:sz w:val="20"/>
                <w:szCs w:val="20"/>
              </w:rPr>
            </w:pPr>
            <w:r w:rsidRPr="007C40A5">
              <w:rPr>
                <w:color w:val="212428"/>
                <w:sz w:val="20"/>
                <w:szCs w:val="20"/>
              </w:rPr>
              <w:t>3</w:t>
            </w:r>
          </w:p>
        </w:tc>
        <w:tc>
          <w:tcPr>
            <w:tcW w:w="992" w:type="dxa"/>
            <w:tcBorders>
              <w:top w:val="single" w:sz="8" w:space="0" w:color="808080"/>
              <w:left w:val="single" w:sz="8" w:space="0" w:color="808080"/>
              <w:bottom w:val="single" w:sz="8" w:space="0" w:color="808080"/>
              <w:right w:val="single" w:sz="8" w:space="0" w:color="808080"/>
            </w:tcBorders>
          </w:tcPr>
          <w:p w14:paraId="3D16E7D4" w14:textId="77777777" w:rsidR="00DE37E0" w:rsidRPr="007C40A5" w:rsidRDefault="00DE37E0" w:rsidP="00870933">
            <w:pPr>
              <w:pStyle w:val="TableParagraph"/>
              <w:spacing w:before="30"/>
              <w:ind w:left="15"/>
              <w:jc w:val="both"/>
              <w:rPr>
                <w:sz w:val="20"/>
                <w:szCs w:val="20"/>
              </w:rPr>
            </w:pPr>
            <w:r w:rsidRPr="007C40A5">
              <w:rPr>
                <w:color w:val="212428"/>
                <w:sz w:val="20"/>
                <w:szCs w:val="20"/>
              </w:rPr>
              <w:t>6</w:t>
            </w:r>
          </w:p>
        </w:tc>
        <w:tc>
          <w:tcPr>
            <w:tcW w:w="811" w:type="dxa"/>
            <w:tcBorders>
              <w:top w:val="single" w:sz="8" w:space="0" w:color="808080"/>
              <w:left w:val="single" w:sz="8" w:space="0" w:color="808080"/>
              <w:bottom w:val="single" w:sz="8" w:space="0" w:color="808080"/>
              <w:right w:val="single" w:sz="8" w:space="0" w:color="808080"/>
            </w:tcBorders>
          </w:tcPr>
          <w:p w14:paraId="32C8923F" w14:textId="77777777" w:rsidR="00DE37E0" w:rsidRPr="007C40A5" w:rsidRDefault="00DE37E0" w:rsidP="00870933">
            <w:pPr>
              <w:pStyle w:val="TableParagraph"/>
              <w:spacing w:before="30"/>
              <w:ind w:left="273"/>
              <w:jc w:val="both"/>
              <w:rPr>
                <w:sz w:val="20"/>
                <w:szCs w:val="20"/>
              </w:rPr>
            </w:pPr>
            <w:r w:rsidRPr="007C40A5">
              <w:rPr>
                <w:color w:val="212428"/>
                <w:sz w:val="20"/>
                <w:szCs w:val="20"/>
              </w:rPr>
              <w:t>50%</w:t>
            </w:r>
          </w:p>
        </w:tc>
      </w:tr>
      <w:tr w:rsidR="00DE37E0" w:rsidRPr="007C40A5" w14:paraId="6D49E489" w14:textId="77777777" w:rsidTr="00DE37E0">
        <w:trPr>
          <w:trHeight w:val="300"/>
        </w:trPr>
        <w:tc>
          <w:tcPr>
            <w:tcW w:w="2130" w:type="dxa"/>
            <w:tcBorders>
              <w:top w:val="single" w:sz="8" w:space="0" w:color="808080"/>
              <w:left w:val="single" w:sz="8" w:space="0" w:color="808080"/>
              <w:bottom w:val="single" w:sz="8" w:space="0" w:color="808080"/>
              <w:right w:val="single" w:sz="8" w:space="0" w:color="808080"/>
            </w:tcBorders>
          </w:tcPr>
          <w:p w14:paraId="2342CC94" w14:textId="267A9CC3" w:rsidR="00DE37E0" w:rsidRPr="007C40A5" w:rsidRDefault="00DE37E0" w:rsidP="00870933">
            <w:pPr>
              <w:pStyle w:val="TableParagraph"/>
              <w:ind w:left="118"/>
              <w:jc w:val="both"/>
              <w:rPr>
                <w:b/>
                <w:sz w:val="20"/>
                <w:szCs w:val="20"/>
              </w:rPr>
            </w:pPr>
            <w:r w:rsidRPr="007C40A5">
              <w:rPr>
                <w:b/>
                <w:sz w:val="20"/>
                <w:szCs w:val="20"/>
              </w:rPr>
              <w:t>Proje Yönetimi</w:t>
            </w:r>
          </w:p>
        </w:tc>
        <w:tc>
          <w:tcPr>
            <w:tcW w:w="708" w:type="dxa"/>
            <w:tcBorders>
              <w:top w:val="single" w:sz="8" w:space="0" w:color="808080"/>
              <w:left w:val="single" w:sz="8" w:space="0" w:color="808080"/>
              <w:bottom w:val="single" w:sz="8" w:space="0" w:color="808080"/>
              <w:right w:val="single" w:sz="8" w:space="0" w:color="808080"/>
            </w:tcBorders>
          </w:tcPr>
          <w:p w14:paraId="54AF1B96" w14:textId="77777777" w:rsidR="00DE37E0" w:rsidRPr="007C40A5" w:rsidRDefault="00DE37E0" w:rsidP="00870933">
            <w:pPr>
              <w:pStyle w:val="TableParagraph"/>
              <w:spacing w:before="30"/>
              <w:ind w:left="15"/>
              <w:jc w:val="both"/>
              <w:rPr>
                <w:sz w:val="20"/>
                <w:szCs w:val="20"/>
              </w:rPr>
            </w:pPr>
            <w:r w:rsidRPr="007C40A5">
              <w:rPr>
                <w:color w:val="212428"/>
                <w:sz w:val="20"/>
                <w:szCs w:val="20"/>
              </w:rPr>
              <w:t>3</w:t>
            </w:r>
          </w:p>
        </w:tc>
        <w:tc>
          <w:tcPr>
            <w:tcW w:w="851" w:type="dxa"/>
            <w:tcBorders>
              <w:top w:val="single" w:sz="8" w:space="0" w:color="808080"/>
              <w:left w:val="single" w:sz="8" w:space="0" w:color="808080"/>
              <w:bottom w:val="single" w:sz="8" w:space="0" w:color="808080"/>
              <w:right w:val="single" w:sz="8" w:space="0" w:color="808080"/>
            </w:tcBorders>
          </w:tcPr>
          <w:p w14:paraId="5CC230D1" w14:textId="77777777" w:rsidR="00DE37E0" w:rsidRPr="007C40A5" w:rsidRDefault="00DE37E0" w:rsidP="00870933">
            <w:pPr>
              <w:pStyle w:val="TableParagraph"/>
              <w:spacing w:before="30"/>
              <w:ind w:left="15"/>
              <w:jc w:val="both"/>
              <w:rPr>
                <w:sz w:val="20"/>
                <w:szCs w:val="20"/>
              </w:rPr>
            </w:pPr>
            <w:r w:rsidRPr="007C40A5">
              <w:rPr>
                <w:color w:val="212428"/>
                <w:sz w:val="20"/>
                <w:szCs w:val="20"/>
              </w:rPr>
              <w:t>1</w:t>
            </w:r>
          </w:p>
        </w:tc>
        <w:tc>
          <w:tcPr>
            <w:tcW w:w="951" w:type="dxa"/>
            <w:tcBorders>
              <w:top w:val="single" w:sz="8" w:space="0" w:color="808080"/>
              <w:left w:val="single" w:sz="8" w:space="0" w:color="808080"/>
              <w:bottom w:val="single" w:sz="8" w:space="0" w:color="808080"/>
              <w:right w:val="single" w:sz="8" w:space="0" w:color="808080"/>
            </w:tcBorders>
          </w:tcPr>
          <w:p w14:paraId="20D7AE46" w14:textId="77777777" w:rsidR="00DE37E0" w:rsidRPr="007C40A5" w:rsidRDefault="00DE37E0" w:rsidP="00870933">
            <w:pPr>
              <w:pStyle w:val="TableParagraph"/>
              <w:spacing w:before="30"/>
              <w:ind w:left="15"/>
              <w:jc w:val="both"/>
              <w:rPr>
                <w:sz w:val="20"/>
                <w:szCs w:val="20"/>
              </w:rPr>
            </w:pPr>
            <w:r w:rsidRPr="007C40A5">
              <w:rPr>
                <w:color w:val="212428"/>
                <w:sz w:val="20"/>
                <w:szCs w:val="20"/>
              </w:rPr>
              <w:t>4</w:t>
            </w:r>
          </w:p>
        </w:tc>
        <w:tc>
          <w:tcPr>
            <w:tcW w:w="918" w:type="dxa"/>
            <w:tcBorders>
              <w:top w:val="single" w:sz="8" w:space="0" w:color="808080"/>
              <w:left w:val="single" w:sz="8" w:space="0" w:color="808080"/>
              <w:bottom w:val="single" w:sz="8" w:space="0" w:color="808080"/>
              <w:right w:val="single" w:sz="8" w:space="0" w:color="808080"/>
            </w:tcBorders>
          </w:tcPr>
          <w:p w14:paraId="0D457FEF"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75%</w:t>
            </w:r>
          </w:p>
        </w:tc>
        <w:tc>
          <w:tcPr>
            <w:tcW w:w="682" w:type="dxa"/>
            <w:tcBorders>
              <w:top w:val="single" w:sz="8" w:space="0" w:color="808080"/>
              <w:left w:val="single" w:sz="8" w:space="0" w:color="808080"/>
              <w:bottom w:val="single" w:sz="8" w:space="0" w:color="808080"/>
              <w:right w:val="single" w:sz="8" w:space="0" w:color="808080"/>
            </w:tcBorders>
          </w:tcPr>
          <w:p w14:paraId="3E49B8C2" w14:textId="77777777" w:rsidR="00DE37E0" w:rsidRPr="007C40A5" w:rsidRDefault="00DE37E0" w:rsidP="00870933">
            <w:pPr>
              <w:pStyle w:val="TableParagraph"/>
              <w:spacing w:before="30"/>
              <w:ind w:left="15"/>
              <w:jc w:val="both"/>
              <w:rPr>
                <w:sz w:val="20"/>
                <w:szCs w:val="20"/>
              </w:rPr>
            </w:pPr>
            <w:r w:rsidRPr="007C40A5">
              <w:rPr>
                <w:color w:val="212428"/>
                <w:sz w:val="20"/>
                <w:szCs w:val="20"/>
              </w:rPr>
              <w:t>5</w:t>
            </w:r>
          </w:p>
        </w:tc>
        <w:tc>
          <w:tcPr>
            <w:tcW w:w="709" w:type="dxa"/>
            <w:tcBorders>
              <w:top w:val="single" w:sz="8" w:space="0" w:color="808080"/>
              <w:left w:val="single" w:sz="8" w:space="0" w:color="808080"/>
              <w:bottom w:val="single" w:sz="8" w:space="0" w:color="808080"/>
              <w:right w:val="single" w:sz="8" w:space="0" w:color="808080"/>
            </w:tcBorders>
          </w:tcPr>
          <w:p w14:paraId="2D41C883" w14:textId="77777777" w:rsidR="00DE37E0" w:rsidRPr="007C40A5" w:rsidRDefault="00DE37E0" w:rsidP="00870933">
            <w:pPr>
              <w:pStyle w:val="TableParagraph"/>
              <w:spacing w:before="30"/>
              <w:ind w:left="15"/>
              <w:jc w:val="both"/>
              <w:rPr>
                <w:sz w:val="20"/>
                <w:szCs w:val="20"/>
              </w:rPr>
            </w:pPr>
            <w:r w:rsidRPr="007C40A5">
              <w:rPr>
                <w:color w:val="212428"/>
                <w:sz w:val="20"/>
                <w:szCs w:val="20"/>
              </w:rPr>
              <w:t>3</w:t>
            </w:r>
          </w:p>
        </w:tc>
        <w:tc>
          <w:tcPr>
            <w:tcW w:w="992" w:type="dxa"/>
            <w:tcBorders>
              <w:top w:val="single" w:sz="8" w:space="0" w:color="808080"/>
              <w:left w:val="single" w:sz="8" w:space="0" w:color="808080"/>
              <w:bottom w:val="single" w:sz="8" w:space="0" w:color="808080"/>
              <w:right w:val="single" w:sz="8" w:space="0" w:color="808080"/>
            </w:tcBorders>
          </w:tcPr>
          <w:p w14:paraId="4FB621DB" w14:textId="77777777" w:rsidR="00DE37E0" w:rsidRPr="007C40A5" w:rsidRDefault="00DE37E0" w:rsidP="00870933">
            <w:pPr>
              <w:pStyle w:val="TableParagraph"/>
              <w:spacing w:before="30"/>
              <w:ind w:left="15"/>
              <w:jc w:val="both"/>
              <w:rPr>
                <w:sz w:val="20"/>
                <w:szCs w:val="20"/>
              </w:rPr>
            </w:pPr>
            <w:r w:rsidRPr="007C40A5">
              <w:rPr>
                <w:color w:val="212428"/>
                <w:sz w:val="20"/>
                <w:szCs w:val="20"/>
              </w:rPr>
              <w:t>8</w:t>
            </w:r>
          </w:p>
        </w:tc>
        <w:tc>
          <w:tcPr>
            <w:tcW w:w="811" w:type="dxa"/>
            <w:tcBorders>
              <w:top w:val="single" w:sz="8" w:space="0" w:color="808080"/>
              <w:left w:val="single" w:sz="8" w:space="0" w:color="808080"/>
              <w:bottom w:val="single" w:sz="8" w:space="0" w:color="808080"/>
              <w:right w:val="single" w:sz="8" w:space="0" w:color="808080"/>
            </w:tcBorders>
          </w:tcPr>
          <w:p w14:paraId="193DA75A" w14:textId="77777777" w:rsidR="00DE37E0" w:rsidRPr="007C40A5" w:rsidRDefault="00DE37E0" w:rsidP="00870933">
            <w:pPr>
              <w:pStyle w:val="TableParagraph"/>
              <w:spacing w:before="30"/>
              <w:ind w:left="273"/>
              <w:jc w:val="both"/>
              <w:rPr>
                <w:sz w:val="20"/>
                <w:szCs w:val="20"/>
              </w:rPr>
            </w:pPr>
            <w:r w:rsidRPr="007C40A5">
              <w:rPr>
                <w:color w:val="212428"/>
                <w:sz w:val="20"/>
                <w:szCs w:val="20"/>
              </w:rPr>
              <w:t>50%</w:t>
            </w:r>
          </w:p>
        </w:tc>
      </w:tr>
      <w:tr w:rsidR="00DE37E0" w:rsidRPr="007C40A5" w14:paraId="65EE925A" w14:textId="77777777" w:rsidTr="00DE37E0">
        <w:trPr>
          <w:trHeight w:val="239"/>
        </w:trPr>
        <w:tc>
          <w:tcPr>
            <w:tcW w:w="2130" w:type="dxa"/>
            <w:tcBorders>
              <w:top w:val="single" w:sz="8" w:space="0" w:color="808080"/>
              <w:left w:val="single" w:sz="8" w:space="0" w:color="808080"/>
              <w:bottom w:val="single" w:sz="8" w:space="0" w:color="808080"/>
              <w:right w:val="single" w:sz="8" w:space="0" w:color="808080"/>
            </w:tcBorders>
          </w:tcPr>
          <w:p w14:paraId="46D1487E" w14:textId="77777777" w:rsidR="00DE37E0" w:rsidRPr="007C40A5" w:rsidRDefault="00DE37E0" w:rsidP="00870933">
            <w:pPr>
              <w:pStyle w:val="TableParagraph"/>
              <w:jc w:val="both"/>
              <w:rPr>
                <w:b/>
                <w:sz w:val="20"/>
                <w:szCs w:val="20"/>
              </w:rPr>
            </w:pPr>
          </w:p>
        </w:tc>
        <w:tc>
          <w:tcPr>
            <w:tcW w:w="708" w:type="dxa"/>
            <w:tcBorders>
              <w:top w:val="single" w:sz="8" w:space="0" w:color="808080"/>
              <w:left w:val="single" w:sz="8" w:space="0" w:color="808080"/>
              <w:bottom w:val="single" w:sz="8" w:space="0" w:color="808080"/>
              <w:right w:val="single" w:sz="8" w:space="0" w:color="808080"/>
            </w:tcBorders>
          </w:tcPr>
          <w:p w14:paraId="65D6D2D4" w14:textId="77777777" w:rsidR="00DE37E0" w:rsidRPr="007C40A5" w:rsidRDefault="00DE37E0" w:rsidP="00870933">
            <w:pPr>
              <w:pStyle w:val="TableParagraph"/>
              <w:jc w:val="both"/>
              <w:rPr>
                <w:sz w:val="20"/>
                <w:szCs w:val="20"/>
              </w:rPr>
            </w:pPr>
          </w:p>
        </w:tc>
        <w:tc>
          <w:tcPr>
            <w:tcW w:w="851" w:type="dxa"/>
            <w:tcBorders>
              <w:top w:val="single" w:sz="8" w:space="0" w:color="808080"/>
              <w:left w:val="single" w:sz="8" w:space="0" w:color="808080"/>
              <w:bottom w:val="single" w:sz="8" w:space="0" w:color="808080"/>
              <w:right w:val="single" w:sz="8" w:space="0" w:color="808080"/>
            </w:tcBorders>
          </w:tcPr>
          <w:p w14:paraId="7D62ECAC" w14:textId="77777777" w:rsidR="00DE37E0" w:rsidRPr="007C40A5" w:rsidRDefault="00DE37E0" w:rsidP="00870933">
            <w:pPr>
              <w:pStyle w:val="TableParagraph"/>
              <w:jc w:val="both"/>
              <w:rPr>
                <w:sz w:val="20"/>
                <w:szCs w:val="20"/>
              </w:rPr>
            </w:pPr>
          </w:p>
        </w:tc>
        <w:tc>
          <w:tcPr>
            <w:tcW w:w="951" w:type="dxa"/>
            <w:tcBorders>
              <w:top w:val="single" w:sz="8" w:space="0" w:color="808080"/>
              <w:left w:val="single" w:sz="8" w:space="0" w:color="808080"/>
              <w:bottom w:val="single" w:sz="8" w:space="0" w:color="808080"/>
              <w:right w:val="single" w:sz="8" w:space="0" w:color="808080"/>
            </w:tcBorders>
          </w:tcPr>
          <w:p w14:paraId="571E84A2" w14:textId="77777777" w:rsidR="00DE37E0" w:rsidRPr="007C40A5" w:rsidRDefault="00DE37E0" w:rsidP="00870933">
            <w:pPr>
              <w:pStyle w:val="TableParagraph"/>
              <w:jc w:val="both"/>
              <w:rPr>
                <w:sz w:val="20"/>
                <w:szCs w:val="20"/>
              </w:rPr>
            </w:pPr>
          </w:p>
        </w:tc>
        <w:tc>
          <w:tcPr>
            <w:tcW w:w="918" w:type="dxa"/>
            <w:tcBorders>
              <w:top w:val="single" w:sz="8" w:space="0" w:color="808080"/>
              <w:left w:val="single" w:sz="8" w:space="0" w:color="808080"/>
              <w:bottom w:val="single" w:sz="8" w:space="0" w:color="808080"/>
              <w:right w:val="single" w:sz="8" w:space="0" w:color="808080"/>
            </w:tcBorders>
          </w:tcPr>
          <w:p w14:paraId="48D32852" w14:textId="77777777" w:rsidR="00DE37E0" w:rsidRPr="007C40A5" w:rsidRDefault="00DE37E0" w:rsidP="00870933">
            <w:pPr>
              <w:pStyle w:val="TableParagraph"/>
              <w:jc w:val="both"/>
              <w:rPr>
                <w:sz w:val="20"/>
                <w:szCs w:val="20"/>
              </w:rPr>
            </w:pPr>
          </w:p>
        </w:tc>
        <w:tc>
          <w:tcPr>
            <w:tcW w:w="682" w:type="dxa"/>
            <w:tcBorders>
              <w:top w:val="single" w:sz="8" w:space="0" w:color="808080"/>
              <w:left w:val="single" w:sz="8" w:space="0" w:color="808080"/>
              <w:bottom w:val="single" w:sz="8" w:space="0" w:color="808080"/>
              <w:right w:val="single" w:sz="8" w:space="0" w:color="808080"/>
            </w:tcBorders>
          </w:tcPr>
          <w:p w14:paraId="67BEBA16" w14:textId="77777777" w:rsidR="00DE37E0" w:rsidRPr="007C40A5" w:rsidRDefault="00DE37E0" w:rsidP="00870933">
            <w:pPr>
              <w:pStyle w:val="TableParagraph"/>
              <w:jc w:val="both"/>
              <w:rPr>
                <w:sz w:val="20"/>
                <w:szCs w:val="20"/>
              </w:rPr>
            </w:pPr>
          </w:p>
        </w:tc>
        <w:tc>
          <w:tcPr>
            <w:tcW w:w="709" w:type="dxa"/>
            <w:tcBorders>
              <w:top w:val="single" w:sz="8" w:space="0" w:color="808080"/>
              <w:left w:val="single" w:sz="8" w:space="0" w:color="808080"/>
              <w:bottom w:val="single" w:sz="8" w:space="0" w:color="808080"/>
              <w:right w:val="single" w:sz="8" w:space="0" w:color="808080"/>
            </w:tcBorders>
          </w:tcPr>
          <w:p w14:paraId="1AF5D834" w14:textId="77777777" w:rsidR="00DE37E0" w:rsidRPr="007C40A5" w:rsidRDefault="00DE37E0" w:rsidP="00870933">
            <w:pPr>
              <w:pStyle w:val="TableParagraph"/>
              <w:jc w:val="both"/>
              <w:rPr>
                <w:sz w:val="20"/>
                <w:szCs w:val="20"/>
              </w:rPr>
            </w:pPr>
          </w:p>
        </w:tc>
        <w:tc>
          <w:tcPr>
            <w:tcW w:w="992" w:type="dxa"/>
            <w:tcBorders>
              <w:top w:val="single" w:sz="8" w:space="0" w:color="808080"/>
              <w:left w:val="single" w:sz="8" w:space="0" w:color="808080"/>
              <w:bottom w:val="single" w:sz="8" w:space="0" w:color="808080"/>
              <w:right w:val="single" w:sz="8" w:space="0" w:color="808080"/>
            </w:tcBorders>
          </w:tcPr>
          <w:p w14:paraId="6474002E" w14:textId="77777777" w:rsidR="00DE37E0" w:rsidRPr="007C40A5" w:rsidRDefault="00DE37E0" w:rsidP="00870933">
            <w:pPr>
              <w:pStyle w:val="TableParagraph"/>
              <w:jc w:val="both"/>
              <w:rPr>
                <w:sz w:val="20"/>
                <w:szCs w:val="20"/>
              </w:rPr>
            </w:pPr>
          </w:p>
        </w:tc>
        <w:tc>
          <w:tcPr>
            <w:tcW w:w="811" w:type="dxa"/>
            <w:tcBorders>
              <w:top w:val="single" w:sz="8" w:space="0" w:color="808080"/>
              <w:left w:val="single" w:sz="8" w:space="0" w:color="808080"/>
              <w:bottom w:val="single" w:sz="8" w:space="0" w:color="808080"/>
              <w:right w:val="single" w:sz="8" w:space="0" w:color="808080"/>
            </w:tcBorders>
          </w:tcPr>
          <w:p w14:paraId="5137D4E1" w14:textId="77777777" w:rsidR="00DE37E0" w:rsidRPr="007C40A5" w:rsidRDefault="00DE37E0" w:rsidP="00870933">
            <w:pPr>
              <w:pStyle w:val="TableParagraph"/>
              <w:jc w:val="both"/>
              <w:rPr>
                <w:sz w:val="20"/>
                <w:szCs w:val="20"/>
              </w:rPr>
            </w:pPr>
          </w:p>
        </w:tc>
      </w:tr>
      <w:tr w:rsidR="00DE37E0" w:rsidRPr="007C40A5" w14:paraId="24CEED6F" w14:textId="77777777" w:rsidTr="00DE37E0">
        <w:trPr>
          <w:trHeight w:val="300"/>
        </w:trPr>
        <w:tc>
          <w:tcPr>
            <w:tcW w:w="2130" w:type="dxa"/>
            <w:tcBorders>
              <w:top w:val="single" w:sz="8" w:space="0" w:color="808080"/>
              <w:left w:val="single" w:sz="8" w:space="0" w:color="808080"/>
              <w:bottom w:val="single" w:sz="8" w:space="0" w:color="808080"/>
              <w:right w:val="single" w:sz="8" w:space="0" w:color="808080"/>
            </w:tcBorders>
          </w:tcPr>
          <w:p w14:paraId="0C718600" w14:textId="54D16A4F" w:rsidR="00DE37E0" w:rsidRPr="007C40A5" w:rsidRDefault="00DE37E0" w:rsidP="00870933">
            <w:pPr>
              <w:pStyle w:val="TableParagraph"/>
              <w:ind w:left="118"/>
              <w:jc w:val="both"/>
              <w:rPr>
                <w:b/>
                <w:sz w:val="20"/>
                <w:szCs w:val="20"/>
              </w:rPr>
            </w:pPr>
            <w:r w:rsidRPr="007C40A5">
              <w:rPr>
                <w:b/>
                <w:sz w:val="20"/>
                <w:szCs w:val="20"/>
              </w:rPr>
              <w:t>Kurumsal Gözetim</w:t>
            </w:r>
          </w:p>
        </w:tc>
        <w:tc>
          <w:tcPr>
            <w:tcW w:w="708" w:type="dxa"/>
            <w:tcBorders>
              <w:top w:val="single" w:sz="8" w:space="0" w:color="808080"/>
              <w:left w:val="single" w:sz="8" w:space="0" w:color="808080"/>
              <w:bottom w:val="single" w:sz="8" w:space="0" w:color="808080"/>
              <w:right w:val="single" w:sz="8" w:space="0" w:color="808080"/>
            </w:tcBorders>
          </w:tcPr>
          <w:p w14:paraId="7A2E78C6" w14:textId="77777777" w:rsidR="00DE37E0" w:rsidRPr="007C40A5" w:rsidRDefault="00DE37E0" w:rsidP="00870933">
            <w:pPr>
              <w:pStyle w:val="TableParagraph"/>
              <w:jc w:val="both"/>
              <w:rPr>
                <w:sz w:val="20"/>
                <w:szCs w:val="20"/>
              </w:rPr>
            </w:pPr>
          </w:p>
        </w:tc>
        <w:tc>
          <w:tcPr>
            <w:tcW w:w="851" w:type="dxa"/>
            <w:tcBorders>
              <w:top w:val="single" w:sz="8" w:space="0" w:color="808080"/>
              <w:left w:val="single" w:sz="8" w:space="0" w:color="808080"/>
              <w:bottom w:val="single" w:sz="8" w:space="0" w:color="808080"/>
              <w:right w:val="single" w:sz="8" w:space="0" w:color="808080"/>
            </w:tcBorders>
          </w:tcPr>
          <w:p w14:paraId="63DC4EC5" w14:textId="77777777" w:rsidR="00DE37E0" w:rsidRPr="007C40A5" w:rsidRDefault="00DE37E0" w:rsidP="00870933">
            <w:pPr>
              <w:pStyle w:val="TableParagraph"/>
              <w:jc w:val="both"/>
              <w:rPr>
                <w:sz w:val="20"/>
                <w:szCs w:val="20"/>
              </w:rPr>
            </w:pPr>
          </w:p>
        </w:tc>
        <w:tc>
          <w:tcPr>
            <w:tcW w:w="951" w:type="dxa"/>
            <w:tcBorders>
              <w:top w:val="single" w:sz="8" w:space="0" w:color="808080"/>
              <w:left w:val="single" w:sz="8" w:space="0" w:color="808080"/>
              <w:bottom w:val="single" w:sz="8" w:space="0" w:color="808080"/>
              <w:right w:val="single" w:sz="8" w:space="0" w:color="808080"/>
            </w:tcBorders>
          </w:tcPr>
          <w:p w14:paraId="15C6CBBD" w14:textId="77777777" w:rsidR="00DE37E0" w:rsidRPr="007C40A5" w:rsidRDefault="00DE37E0" w:rsidP="00870933">
            <w:pPr>
              <w:pStyle w:val="TableParagraph"/>
              <w:jc w:val="both"/>
              <w:rPr>
                <w:sz w:val="20"/>
                <w:szCs w:val="20"/>
              </w:rPr>
            </w:pPr>
          </w:p>
        </w:tc>
        <w:tc>
          <w:tcPr>
            <w:tcW w:w="918" w:type="dxa"/>
            <w:tcBorders>
              <w:top w:val="single" w:sz="8" w:space="0" w:color="808080"/>
              <w:left w:val="single" w:sz="8" w:space="0" w:color="808080"/>
              <w:bottom w:val="single" w:sz="8" w:space="0" w:color="808080"/>
              <w:right w:val="single" w:sz="8" w:space="0" w:color="808080"/>
            </w:tcBorders>
          </w:tcPr>
          <w:p w14:paraId="0682C1EB" w14:textId="77777777" w:rsidR="00DE37E0" w:rsidRPr="007C40A5" w:rsidRDefault="00DE37E0" w:rsidP="00870933">
            <w:pPr>
              <w:pStyle w:val="TableParagraph"/>
              <w:jc w:val="both"/>
              <w:rPr>
                <w:sz w:val="20"/>
                <w:szCs w:val="20"/>
              </w:rPr>
            </w:pPr>
          </w:p>
        </w:tc>
        <w:tc>
          <w:tcPr>
            <w:tcW w:w="682" w:type="dxa"/>
            <w:tcBorders>
              <w:top w:val="single" w:sz="8" w:space="0" w:color="808080"/>
              <w:left w:val="single" w:sz="8" w:space="0" w:color="808080"/>
              <w:bottom w:val="single" w:sz="8" w:space="0" w:color="808080"/>
              <w:right w:val="single" w:sz="8" w:space="0" w:color="808080"/>
            </w:tcBorders>
          </w:tcPr>
          <w:p w14:paraId="615606F2" w14:textId="77777777" w:rsidR="00DE37E0" w:rsidRPr="007C40A5" w:rsidRDefault="00DE37E0" w:rsidP="00870933">
            <w:pPr>
              <w:pStyle w:val="TableParagraph"/>
              <w:jc w:val="both"/>
              <w:rPr>
                <w:sz w:val="20"/>
                <w:szCs w:val="20"/>
              </w:rPr>
            </w:pPr>
          </w:p>
        </w:tc>
        <w:tc>
          <w:tcPr>
            <w:tcW w:w="709" w:type="dxa"/>
            <w:tcBorders>
              <w:top w:val="single" w:sz="8" w:space="0" w:color="808080"/>
              <w:left w:val="single" w:sz="8" w:space="0" w:color="808080"/>
              <w:bottom w:val="single" w:sz="8" w:space="0" w:color="808080"/>
              <w:right w:val="single" w:sz="8" w:space="0" w:color="808080"/>
            </w:tcBorders>
          </w:tcPr>
          <w:p w14:paraId="3C55630E" w14:textId="77777777" w:rsidR="00DE37E0" w:rsidRPr="007C40A5" w:rsidRDefault="00DE37E0" w:rsidP="00870933">
            <w:pPr>
              <w:pStyle w:val="TableParagraph"/>
              <w:jc w:val="both"/>
              <w:rPr>
                <w:sz w:val="20"/>
                <w:szCs w:val="20"/>
              </w:rPr>
            </w:pPr>
          </w:p>
        </w:tc>
        <w:tc>
          <w:tcPr>
            <w:tcW w:w="992" w:type="dxa"/>
            <w:tcBorders>
              <w:top w:val="single" w:sz="8" w:space="0" w:color="808080"/>
              <w:left w:val="single" w:sz="8" w:space="0" w:color="808080"/>
              <w:bottom w:val="single" w:sz="8" w:space="0" w:color="808080"/>
              <w:right w:val="single" w:sz="8" w:space="0" w:color="808080"/>
            </w:tcBorders>
          </w:tcPr>
          <w:p w14:paraId="32C5F491" w14:textId="77777777" w:rsidR="00DE37E0" w:rsidRPr="007C40A5" w:rsidRDefault="00DE37E0" w:rsidP="00870933">
            <w:pPr>
              <w:pStyle w:val="TableParagraph"/>
              <w:jc w:val="both"/>
              <w:rPr>
                <w:sz w:val="20"/>
                <w:szCs w:val="20"/>
              </w:rPr>
            </w:pPr>
          </w:p>
        </w:tc>
        <w:tc>
          <w:tcPr>
            <w:tcW w:w="811" w:type="dxa"/>
            <w:tcBorders>
              <w:top w:val="single" w:sz="8" w:space="0" w:color="808080"/>
              <w:left w:val="single" w:sz="8" w:space="0" w:color="808080"/>
              <w:bottom w:val="single" w:sz="8" w:space="0" w:color="808080"/>
              <w:right w:val="single" w:sz="8" w:space="0" w:color="808080"/>
            </w:tcBorders>
          </w:tcPr>
          <w:p w14:paraId="6F442867" w14:textId="77777777" w:rsidR="00DE37E0" w:rsidRPr="007C40A5" w:rsidRDefault="00DE37E0" w:rsidP="00870933">
            <w:pPr>
              <w:pStyle w:val="TableParagraph"/>
              <w:jc w:val="both"/>
              <w:rPr>
                <w:sz w:val="20"/>
                <w:szCs w:val="20"/>
              </w:rPr>
            </w:pPr>
          </w:p>
        </w:tc>
      </w:tr>
      <w:tr w:rsidR="00DE37E0" w:rsidRPr="007C40A5" w14:paraId="6A8F4BB0" w14:textId="77777777" w:rsidTr="00DE37E0">
        <w:trPr>
          <w:trHeight w:val="300"/>
        </w:trPr>
        <w:tc>
          <w:tcPr>
            <w:tcW w:w="2130" w:type="dxa"/>
            <w:tcBorders>
              <w:top w:val="single" w:sz="8" w:space="0" w:color="808080"/>
              <w:left w:val="single" w:sz="8" w:space="0" w:color="808080"/>
              <w:bottom w:val="single" w:sz="8" w:space="0" w:color="808080"/>
              <w:right w:val="single" w:sz="8" w:space="0" w:color="808080"/>
            </w:tcBorders>
          </w:tcPr>
          <w:p w14:paraId="31777219" w14:textId="676EC3B9" w:rsidR="00DE37E0" w:rsidRPr="007C40A5" w:rsidRDefault="00DE37E0" w:rsidP="00870933">
            <w:pPr>
              <w:pStyle w:val="TableParagraph"/>
              <w:ind w:left="118"/>
              <w:jc w:val="both"/>
              <w:rPr>
                <w:b/>
                <w:sz w:val="20"/>
                <w:szCs w:val="20"/>
              </w:rPr>
            </w:pPr>
            <w:r w:rsidRPr="007C40A5">
              <w:rPr>
                <w:b/>
                <w:sz w:val="20"/>
                <w:szCs w:val="20"/>
              </w:rPr>
              <w:t>a) ÇŞB</w:t>
            </w:r>
          </w:p>
        </w:tc>
        <w:tc>
          <w:tcPr>
            <w:tcW w:w="708" w:type="dxa"/>
            <w:tcBorders>
              <w:top w:val="single" w:sz="8" w:space="0" w:color="808080"/>
              <w:left w:val="single" w:sz="8" w:space="0" w:color="808080"/>
              <w:bottom w:val="single" w:sz="8" w:space="0" w:color="808080"/>
              <w:right w:val="single" w:sz="8" w:space="0" w:color="808080"/>
            </w:tcBorders>
          </w:tcPr>
          <w:p w14:paraId="4E60FA74" w14:textId="77777777" w:rsidR="00DE37E0" w:rsidRPr="007C40A5" w:rsidRDefault="00DE37E0" w:rsidP="00870933">
            <w:pPr>
              <w:pStyle w:val="TableParagraph"/>
              <w:spacing w:before="30"/>
              <w:ind w:left="15"/>
              <w:jc w:val="both"/>
              <w:rPr>
                <w:sz w:val="20"/>
                <w:szCs w:val="20"/>
              </w:rPr>
            </w:pPr>
            <w:r w:rsidRPr="007C40A5">
              <w:rPr>
                <w:color w:val="212428"/>
                <w:sz w:val="20"/>
                <w:szCs w:val="20"/>
              </w:rPr>
              <w:t>5</w:t>
            </w:r>
          </w:p>
        </w:tc>
        <w:tc>
          <w:tcPr>
            <w:tcW w:w="851" w:type="dxa"/>
            <w:tcBorders>
              <w:top w:val="single" w:sz="8" w:space="0" w:color="808080"/>
              <w:left w:val="single" w:sz="8" w:space="0" w:color="808080"/>
              <w:bottom w:val="single" w:sz="8" w:space="0" w:color="808080"/>
              <w:right w:val="single" w:sz="8" w:space="0" w:color="808080"/>
            </w:tcBorders>
          </w:tcPr>
          <w:p w14:paraId="79751804" w14:textId="77777777" w:rsidR="00DE37E0" w:rsidRPr="007C40A5" w:rsidRDefault="00DE37E0" w:rsidP="00870933">
            <w:pPr>
              <w:pStyle w:val="TableParagraph"/>
              <w:spacing w:before="30"/>
              <w:ind w:left="15"/>
              <w:jc w:val="both"/>
              <w:rPr>
                <w:sz w:val="20"/>
                <w:szCs w:val="20"/>
              </w:rPr>
            </w:pPr>
            <w:r w:rsidRPr="007C40A5">
              <w:rPr>
                <w:color w:val="212428"/>
                <w:sz w:val="20"/>
                <w:szCs w:val="20"/>
              </w:rPr>
              <w:t>2</w:t>
            </w:r>
          </w:p>
        </w:tc>
        <w:tc>
          <w:tcPr>
            <w:tcW w:w="951" w:type="dxa"/>
            <w:tcBorders>
              <w:top w:val="single" w:sz="8" w:space="0" w:color="808080"/>
              <w:left w:val="single" w:sz="8" w:space="0" w:color="808080"/>
              <w:bottom w:val="single" w:sz="8" w:space="0" w:color="808080"/>
              <w:right w:val="single" w:sz="8" w:space="0" w:color="808080"/>
            </w:tcBorders>
          </w:tcPr>
          <w:p w14:paraId="1C275687" w14:textId="77777777" w:rsidR="00DE37E0" w:rsidRPr="007C40A5" w:rsidRDefault="00DE37E0" w:rsidP="00870933">
            <w:pPr>
              <w:pStyle w:val="TableParagraph"/>
              <w:spacing w:before="30"/>
              <w:ind w:left="15"/>
              <w:jc w:val="both"/>
              <w:rPr>
                <w:sz w:val="20"/>
                <w:szCs w:val="20"/>
              </w:rPr>
            </w:pPr>
            <w:r w:rsidRPr="007C40A5">
              <w:rPr>
                <w:color w:val="212428"/>
                <w:sz w:val="20"/>
                <w:szCs w:val="20"/>
              </w:rPr>
              <w:t>7</w:t>
            </w:r>
          </w:p>
        </w:tc>
        <w:tc>
          <w:tcPr>
            <w:tcW w:w="918" w:type="dxa"/>
            <w:tcBorders>
              <w:top w:val="single" w:sz="8" w:space="0" w:color="808080"/>
              <w:left w:val="single" w:sz="8" w:space="0" w:color="808080"/>
              <w:bottom w:val="single" w:sz="8" w:space="0" w:color="808080"/>
              <w:right w:val="single" w:sz="8" w:space="0" w:color="808080"/>
            </w:tcBorders>
          </w:tcPr>
          <w:p w14:paraId="2C2F434C"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71%</w:t>
            </w:r>
          </w:p>
        </w:tc>
        <w:tc>
          <w:tcPr>
            <w:tcW w:w="682" w:type="dxa"/>
            <w:tcBorders>
              <w:top w:val="single" w:sz="8" w:space="0" w:color="808080"/>
              <w:left w:val="single" w:sz="8" w:space="0" w:color="808080"/>
              <w:bottom w:val="single" w:sz="8" w:space="0" w:color="808080"/>
              <w:right w:val="single" w:sz="8" w:space="0" w:color="808080"/>
            </w:tcBorders>
          </w:tcPr>
          <w:p w14:paraId="2C3594AD"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10</w:t>
            </w:r>
          </w:p>
        </w:tc>
        <w:tc>
          <w:tcPr>
            <w:tcW w:w="709" w:type="dxa"/>
            <w:tcBorders>
              <w:top w:val="single" w:sz="8" w:space="0" w:color="808080"/>
              <w:left w:val="single" w:sz="8" w:space="0" w:color="808080"/>
              <w:bottom w:val="single" w:sz="8" w:space="0" w:color="808080"/>
              <w:right w:val="single" w:sz="8" w:space="0" w:color="808080"/>
            </w:tcBorders>
          </w:tcPr>
          <w:p w14:paraId="1E957110"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10</w:t>
            </w:r>
          </w:p>
        </w:tc>
        <w:tc>
          <w:tcPr>
            <w:tcW w:w="992" w:type="dxa"/>
            <w:tcBorders>
              <w:top w:val="single" w:sz="8" w:space="0" w:color="808080"/>
              <w:left w:val="single" w:sz="8" w:space="0" w:color="808080"/>
              <w:bottom w:val="single" w:sz="8" w:space="0" w:color="808080"/>
              <w:right w:val="single" w:sz="8" w:space="0" w:color="808080"/>
            </w:tcBorders>
          </w:tcPr>
          <w:p w14:paraId="661F3FD6"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20</w:t>
            </w:r>
          </w:p>
        </w:tc>
        <w:tc>
          <w:tcPr>
            <w:tcW w:w="811" w:type="dxa"/>
            <w:tcBorders>
              <w:top w:val="single" w:sz="8" w:space="0" w:color="808080"/>
              <w:left w:val="single" w:sz="8" w:space="0" w:color="808080"/>
              <w:bottom w:val="single" w:sz="8" w:space="0" w:color="808080"/>
              <w:right w:val="single" w:sz="8" w:space="0" w:color="808080"/>
            </w:tcBorders>
          </w:tcPr>
          <w:p w14:paraId="57E0EA74" w14:textId="77777777" w:rsidR="00DE37E0" w:rsidRPr="007C40A5" w:rsidRDefault="00DE37E0" w:rsidP="00870933">
            <w:pPr>
              <w:pStyle w:val="TableParagraph"/>
              <w:spacing w:before="30"/>
              <w:ind w:left="273"/>
              <w:jc w:val="both"/>
              <w:rPr>
                <w:sz w:val="20"/>
                <w:szCs w:val="20"/>
              </w:rPr>
            </w:pPr>
            <w:r w:rsidRPr="007C40A5">
              <w:rPr>
                <w:color w:val="212428"/>
                <w:sz w:val="20"/>
                <w:szCs w:val="20"/>
              </w:rPr>
              <w:t>50%</w:t>
            </w:r>
          </w:p>
        </w:tc>
      </w:tr>
      <w:tr w:rsidR="00DE37E0" w:rsidRPr="007C40A5" w14:paraId="48F597E9" w14:textId="77777777" w:rsidTr="00DE37E0">
        <w:trPr>
          <w:trHeight w:val="469"/>
        </w:trPr>
        <w:tc>
          <w:tcPr>
            <w:tcW w:w="2130" w:type="dxa"/>
            <w:tcBorders>
              <w:top w:val="single" w:sz="8" w:space="0" w:color="808080"/>
              <w:left w:val="single" w:sz="8" w:space="0" w:color="808080"/>
              <w:bottom w:val="single" w:sz="8" w:space="0" w:color="808080"/>
              <w:right w:val="single" w:sz="8" w:space="0" w:color="808080"/>
            </w:tcBorders>
          </w:tcPr>
          <w:p w14:paraId="1657A031" w14:textId="7CF2CD49" w:rsidR="00DE37E0" w:rsidRPr="007C40A5" w:rsidRDefault="00DE37E0" w:rsidP="00870933">
            <w:pPr>
              <w:pStyle w:val="TableParagraph"/>
              <w:spacing w:line="230" w:lineRule="atLeast"/>
              <w:ind w:left="118" w:right="1022"/>
              <w:jc w:val="both"/>
              <w:rPr>
                <w:b/>
                <w:sz w:val="20"/>
                <w:szCs w:val="20"/>
              </w:rPr>
            </w:pPr>
            <w:r w:rsidRPr="007C40A5">
              <w:rPr>
                <w:b/>
                <w:sz w:val="20"/>
                <w:szCs w:val="20"/>
              </w:rPr>
              <w:t>b) Kurumsal Paydaşlar</w:t>
            </w:r>
          </w:p>
        </w:tc>
        <w:tc>
          <w:tcPr>
            <w:tcW w:w="708" w:type="dxa"/>
            <w:tcBorders>
              <w:top w:val="single" w:sz="8" w:space="0" w:color="808080"/>
              <w:left w:val="single" w:sz="8" w:space="0" w:color="808080"/>
              <w:bottom w:val="single" w:sz="8" w:space="0" w:color="808080"/>
              <w:right w:val="single" w:sz="8" w:space="0" w:color="808080"/>
            </w:tcBorders>
          </w:tcPr>
          <w:p w14:paraId="3AA937F1" w14:textId="77777777" w:rsidR="00DE37E0" w:rsidRPr="007C40A5" w:rsidRDefault="00DE37E0" w:rsidP="00870933">
            <w:pPr>
              <w:pStyle w:val="TableParagraph"/>
              <w:spacing w:before="115"/>
              <w:ind w:left="15"/>
              <w:jc w:val="both"/>
              <w:rPr>
                <w:sz w:val="20"/>
                <w:szCs w:val="20"/>
              </w:rPr>
            </w:pPr>
            <w:r w:rsidRPr="007C40A5">
              <w:rPr>
                <w:color w:val="212428"/>
                <w:sz w:val="20"/>
                <w:szCs w:val="20"/>
              </w:rPr>
              <w:t>7</w:t>
            </w:r>
          </w:p>
        </w:tc>
        <w:tc>
          <w:tcPr>
            <w:tcW w:w="851" w:type="dxa"/>
            <w:tcBorders>
              <w:top w:val="single" w:sz="8" w:space="0" w:color="808080"/>
              <w:left w:val="single" w:sz="8" w:space="0" w:color="808080"/>
              <w:bottom w:val="single" w:sz="8" w:space="0" w:color="808080"/>
              <w:right w:val="single" w:sz="8" w:space="0" w:color="808080"/>
            </w:tcBorders>
          </w:tcPr>
          <w:p w14:paraId="08D3DE9D" w14:textId="77777777" w:rsidR="00DE37E0" w:rsidRPr="007C40A5" w:rsidRDefault="00DE37E0" w:rsidP="00870933">
            <w:pPr>
              <w:pStyle w:val="TableParagraph"/>
              <w:spacing w:before="115"/>
              <w:ind w:left="15"/>
              <w:jc w:val="both"/>
              <w:rPr>
                <w:sz w:val="20"/>
                <w:szCs w:val="20"/>
              </w:rPr>
            </w:pPr>
            <w:r w:rsidRPr="007C40A5">
              <w:rPr>
                <w:color w:val="212428"/>
                <w:sz w:val="20"/>
                <w:szCs w:val="20"/>
              </w:rPr>
              <w:t>0</w:t>
            </w:r>
          </w:p>
        </w:tc>
        <w:tc>
          <w:tcPr>
            <w:tcW w:w="951" w:type="dxa"/>
            <w:tcBorders>
              <w:top w:val="single" w:sz="8" w:space="0" w:color="808080"/>
              <w:left w:val="single" w:sz="8" w:space="0" w:color="808080"/>
              <w:bottom w:val="single" w:sz="8" w:space="0" w:color="808080"/>
              <w:right w:val="single" w:sz="8" w:space="0" w:color="808080"/>
            </w:tcBorders>
          </w:tcPr>
          <w:p w14:paraId="430FDA24" w14:textId="77777777" w:rsidR="00DE37E0" w:rsidRPr="007C40A5" w:rsidRDefault="00DE37E0" w:rsidP="00870933">
            <w:pPr>
              <w:pStyle w:val="TableParagraph"/>
              <w:spacing w:before="115"/>
              <w:ind w:left="15"/>
              <w:jc w:val="both"/>
              <w:rPr>
                <w:sz w:val="20"/>
                <w:szCs w:val="20"/>
              </w:rPr>
            </w:pPr>
            <w:r w:rsidRPr="007C40A5">
              <w:rPr>
                <w:color w:val="212428"/>
                <w:sz w:val="20"/>
                <w:szCs w:val="20"/>
              </w:rPr>
              <w:t>7</w:t>
            </w:r>
          </w:p>
        </w:tc>
        <w:tc>
          <w:tcPr>
            <w:tcW w:w="918" w:type="dxa"/>
            <w:tcBorders>
              <w:top w:val="single" w:sz="8" w:space="0" w:color="808080"/>
              <w:left w:val="single" w:sz="8" w:space="0" w:color="808080"/>
              <w:bottom w:val="single" w:sz="8" w:space="0" w:color="808080"/>
              <w:right w:val="single" w:sz="8" w:space="0" w:color="808080"/>
            </w:tcBorders>
          </w:tcPr>
          <w:p w14:paraId="52307E41" w14:textId="77777777" w:rsidR="00DE37E0" w:rsidRPr="007C40A5" w:rsidRDefault="00DE37E0" w:rsidP="00870933">
            <w:pPr>
              <w:pStyle w:val="TableParagraph"/>
              <w:spacing w:before="115"/>
              <w:ind w:left="103" w:right="88"/>
              <w:jc w:val="both"/>
              <w:rPr>
                <w:sz w:val="20"/>
                <w:szCs w:val="20"/>
              </w:rPr>
            </w:pPr>
            <w:r w:rsidRPr="007C40A5">
              <w:rPr>
                <w:color w:val="212428"/>
                <w:sz w:val="20"/>
                <w:szCs w:val="20"/>
              </w:rPr>
              <w:t>100%</w:t>
            </w:r>
          </w:p>
        </w:tc>
        <w:tc>
          <w:tcPr>
            <w:tcW w:w="682" w:type="dxa"/>
            <w:tcBorders>
              <w:top w:val="single" w:sz="8" w:space="0" w:color="808080"/>
              <w:left w:val="single" w:sz="8" w:space="0" w:color="808080"/>
              <w:bottom w:val="single" w:sz="8" w:space="0" w:color="808080"/>
              <w:right w:val="single" w:sz="8" w:space="0" w:color="808080"/>
            </w:tcBorders>
          </w:tcPr>
          <w:p w14:paraId="29686206" w14:textId="77777777" w:rsidR="00DE37E0" w:rsidRPr="007C40A5" w:rsidRDefault="00DE37E0" w:rsidP="00870933">
            <w:pPr>
              <w:pStyle w:val="TableParagraph"/>
              <w:spacing w:before="115"/>
              <w:ind w:left="15"/>
              <w:jc w:val="both"/>
              <w:rPr>
                <w:sz w:val="20"/>
                <w:szCs w:val="20"/>
              </w:rPr>
            </w:pPr>
            <w:r w:rsidRPr="007C40A5">
              <w:rPr>
                <w:color w:val="212428"/>
                <w:sz w:val="20"/>
                <w:szCs w:val="20"/>
              </w:rPr>
              <w:t>5</w:t>
            </w:r>
          </w:p>
        </w:tc>
        <w:tc>
          <w:tcPr>
            <w:tcW w:w="709" w:type="dxa"/>
            <w:tcBorders>
              <w:top w:val="single" w:sz="8" w:space="0" w:color="808080"/>
              <w:left w:val="single" w:sz="8" w:space="0" w:color="808080"/>
              <w:bottom w:val="single" w:sz="8" w:space="0" w:color="808080"/>
              <w:right w:val="single" w:sz="8" w:space="0" w:color="808080"/>
            </w:tcBorders>
          </w:tcPr>
          <w:p w14:paraId="248554ED" w14:textId="77777777" w:rsidR="00DE37E0" w:rsidRPr="007C40A5" w:rsidRDefault="00DE37E0" w:rsidP="00870933">
            <w:pPr>
              <w:pStyle w:val="TableParagraph"/>
              <w:spacing w:before="115"/>
              <w:ind w:left="15"/>
              <w:jc w:val="both"/>
              <w:rPr>
                <w:sz w:val="20"/>
                <w:szCs w:val="20"/>
              </w:rPr>
            </w:pPr>
            <w:r w:rsidRPr="007C40A5">
              <w:rPr>
                <w:color w:val="212428"/>
                <w:sz w:val="20"/>
                <w:szCs w:val="20"/>
              </w:rPr>
              <w:t>5</w:t>
            </w:r>
          </w:p>
        </w:tc>
        <w:tc>
          <w:tcPr>
            <w:tcW w:w="992" w:type="dxa"/>
            <w:tcBorders>
              <w:top w:val="single" w:sz="8" w:space="0" w:color="808080"/>
              <w:left w:val="single" w:sz="8" w:space="0" w:color="808080"/>
              <w:bottom w:val="single" w:sz="8" w:space="0" w:color="808080"/>
              <w:right w:val="single" w:sz="8" w:space="0" w:color="808080"/>
            </w:tcBorders>
          </w:tcPr>
          <w:p w14:paraId="2A17CC49" w14:textId="77777777" w:rsidR="00DE37E0" w:rsidRPr="007C40A5" w:rsidRDefault="00DE37E0" w:rsidP="00870933">
            <w:pPr>
              <w:pStyle w:val="TableParagraph"/>
              <w:spacing w:before="115"/>
              <w:ind w:left="103" w:right="88"/>
              <w:jc w:val="both"/>
              <w:rPr>
                <w:sz w:val="20"/>
                <w:szCs w:val="20"/>
              </w:rPr>
            </w:pPr>
            <w:r w:rsidRPr="007C40A5">
              <w:rPr>
                <w:color w:val="212428"/>
                <w:sz w:val="20"/>
                <w:szCs w:val="20"/>
              </w:rPr>
              <w:t>10</w:t>
            </w:r>
          </w:p>
        </w:tc>
        <w:tc>
          <w:tcPr>
            <w:tcW w:w="811" w:type="dxa"/>
            <w:tcBorders>
              <w:top w:val="single" w:sz="8" w:space="0" w:color="808080"/>
              <w:left w:val="single" w:sz="8" w:space="0" w:color="808080"/>
              <w:bottom w:val="single" w:sz="8" w:space="0" w:color="808080"/>
              <w:right w:val="single" w:sz="8" w:space="0" w:color="808080"/>
            </w:tcBorders>
          </w:tcPr>
          <w:p w14:paraId="6E04CB3B" w14:textId="77777777" w:rsidR="00DE37E0" w:rsidRPr="007C40A5" w:rsidRDefault="00DE37E0" w:rsidP="00870933">
            <w:pPr>
              <w:pStyle w:val="TableParagraph"/>
              <w:spacing w:before="115"/>
              <w:ind w:left="273"/>
              <w:jc w:val="both"/>
              <w:rPr>
                <w:sz w:val="20"/>
                <w:szCs w:val="20"/>
              </w:rPr>
            </w:pPr>
            <w:r w:rsidRPr="007C40A5">
              <w:rPr>
                <w:color w:val="212428"/>
                <w:sz w:val="20"/>
                <w:szCs w:val="20"/>
              </w:rPr>
              <w:t>50%</w:t>
            </w:r>
          </w:p>
        </w:tc>
      </w:tr>
      <w:tr w:rsidR="00DE37E0" w:rsidRPr="007C40A5" w14:paraId="778BB5CB" w14:textId="77777777" w:rsidTr="00DE37E0">
        <w:trPr>
          <w:trHeight w:val="239"/>
        </w:trPr>
        <w:tc>
          <w:tcPr>
            <w:tcW w:w="2130" w:type="dxa"/>
            <w:tcBorders>
              <w:top w:val="single" w:sz="8" w:space="0" w:color="808080"/>
              <w:left w:val="single" w:sz="8" w:space="0" w:color="808080"/>
              <w:bottom w:val="single" w:sz="8" w:space="0" w:color="808080"/>
              <w:right w:val="single" w:sz="8" w:space="0" w:color="808080"/>
            </w:tcBorders>
          </w:tcPr>
          <w:p w14:paraId="10D19AB1" w14:textId="77777777" w:rsidR="00DE37E0" w:rsidRPr="007C40A5" w:rsidRDefault="00DE37E0" w:rsidP="00870933">
            <w:pPr>
              <w:pStyle w:val="TableParagraph"/>
              <w:jc w:val="both"/>
              <w:rPr>
                <w:b/>
                <w:sz w:val="20"/>
                <w:szCs w:val="20"/>
              </w:rPr>
            </w:pPr>
          </w:p>
        </w:tc>
        <w:tc>
          <w:tcPr>
            <w:tcW w:w="708" w:type="dxa"/>
            <w:tcBorders>
              <w:top w:val="single" w:sz="8" w:space="0" w:color="808080"/>
              <w:left w:val="single" w:sz="8" w:space="0" w:color="808080"/>
              <w:bottom w:val="single" w:sz="8" w:space="0" w:color="808080"/>
              <w:right w:val="single" w:sz="8" w:space="0" w:color="808080"/>
            </w:tcBorders>
          </w:tcPr>
          <w:p w14:paraId="542831FF" w14:textId="77777777" w:rsidR="00DE37E0" w:rsidRPr="007C40A5" w:rsidRDefault="00DE37E0" w:rsidP="00870933">
            <w:pPr>
              <w:pStyle w:val="TableParagraph"/>
              <w:jc w:val="both"/>
              <w:rPr>
                <w:sz w:val="20"/>
                <w:szCs w:val="20"/>
              </w:rPr>
            </w:pPr>
          </w:p>
        </w:tc>
        <w:tc>
          <w:tcPr>
            <w:tcW w:w="851" w:type="dxa"/>
            <w:tcBorders>
              <w:top w:val="single" w:sz="8" w:space="0" w:color="808080"/>
              <w:left w:val="single" w:sz="8" w:space="0" w:color="808080"/>
              <w:bottom w:val="single" w:sz="8" w:space="0" w:color="808080"/>
              <w:right w:val="single" w:sz="8" w:space="0" w:color="808080"/>
            </w:tcBorders>
          </w:tcPr>
          <w:p w14:paraId="2512D83C" w14:textId="77777777" w:rsidR="00DE37E0" w:rsidRPr="007C40A5" w:rsidRDefault="00DE37E0" w:rsidP="00870933">
            <w:pPr>
              <w:pStyle w:val="TableParagraph"/>
              <w:jc w:val="both"/>
              <w:rPr>
                <w:sz w:val="20"/>
                <w:szCs w:val="20"/>
              </w:rPr>
            </w:pPr>
          </w:p>
        </w:tc>
        <w:tc>
          <w:tcPr>
            <w:tcW w:w="951" w:type="dxa"/>
            <w:tcBorders>
              <w:top w:val="single" w:sz="8" w:space="0" w:color="808080"/>
              <w:left w:val="single" w:sz="8" w:space="0" w:color="808080"/>
              <w:bottom w:val="single" w:sz="8" w:space="0" w:color="808080"/>
              <w:right w:val="single" w:sz="8" w:space="0" w:color="808080"/>
            </w:tcBorders>
          </w:tcPr>
          <w:p w14:paraId="5EFE2C0B" w14:textId="77777777" w:rsidR="00DE37E0" w:rsidRPr="007C40A5" w:rsidRDefault="00DE37E0" w:rsidP="00870933">
            <w:pPr>
              <w:pStyle w:val="TableParagraph"/>
              <w:jc w:val="both"/>
              <w:rPr>
                <w:sz w:val="20"/>
                <w:szCs w:val="20"/>
              </w:rPr>
            </w:pPr>
          </w:p>
        </w:tc>
        <w:tc>
          <w:tcPr>
            <w:tcW w:w="918" w:type="dxa"/>
            <w:tcBorders>
              <w:top w:val="single" w:sz="8" w:space="0" w:color="808080"/>
              <w:left w:val="single" w:sz="8" w:space="0" w:color="808080"/>
              <w:bottom w:val="single" w:sz="8" w:space="0" w:color="808080"/>
              <w:right w:val="single" w:sz="8" w:space="0" w:color="808080"/>
            </w:tcBorders>
          </w:tcPr>
          <w:p w14:paraId="57EC8F51" w14:textId="77777777" w:rsidR="00DE37E0" w:rsidRPr="007C40A5" w:rsidRDefault="00DE37E0" w:rsidP="00870933">
            <w:pPr>
              <w:pStyle w:val="TableParagraph"/>
              <w:jc w:val="both"/>
              <w:rPr>
                <w:sz w:val="20"/>
                <w:szCs w:val="20"/>
              </w:rPr>
            </w:pPr>
          </w:p>
        </w:tc>
        <w:tc>
          <w:tcPr>
            <w:tcW w:w="682" w:type="dxa"/>
            <w:tcBorders>
              <w:top w:val="single" w:sz="8" w:space="0" w:color="808080"/>
              <w:left w:val="single" w:sz="8" w:space="0" w:color="808080"/>
              <w:bottom w:val="single" w:sz="8" w:space="0" w:color="808080"/>
              <w:right w:val="single" w:sz="8" w:space="0" w:color="808080"/>
            </w:tcBorders>
          </w:tcPr>
          <w:p w14:paraId="2942F0CA" w14:textId="77777777" w:rsidR="00DE37E0" w:rsidRPr="007C40A5" w:rsidRDefault="00DE37E0" w:rsidP="00870933">
            <w:pPr>
              <w:pStyle w:val="TableParagraph"/>
              <w:jc w:val="both"/>
              <w:rPr>
                <w:sz w:val="20"/>
                <w:szCs w:val="20"/>
              </w:rPr>
            </w:pPr>
          </w:p>
        </w:tc>
        <w:tc>
          <w:tcPr>
            <w:tcW w:w="709" w:type="dxa"/>
            <w:tcBorders>
              <w:top w:val="single" w:sz="8" w:space="0" w:color="808080"/>
              <w:left w:val="single" w:sz="8" w:space="0" w:color="808080"/>
              <w:bottom w:val="single" w:sz="8" w:space="0" w:color="808080"/>
              <w:right w:val="single" w:sz="8" w:space="0" w:color="808080"/>
            </w:tcBorders>
          </w:tcPr>
          <w:p w14:paraId="081C5179" w14:textId="77777777" w:rsidR="00DE37E0" w:rsidRPr="007C40A5" w:rsidRDefault="00DE37E0" w:rsidP="00870933">
            <w:pPr>
              <w:pStyle w:val="TableParagraph"/>
              <w:jc w:val="both"/>
              <w:rPr>
                <w:sz w:val="20"/>
                <w:szCs w:val="20"/>
              </w:rPr>
            </w:pPr>
          </w:p>
        </w:tc>
        <w:tc>
          <w:tcPr>
            <w:tcW w:w="992" w:type="dxa"/>
            <w:tcBorders>
              <w:top w:val="single" w:sz="8" w:space="0" w:color="808080"/>
              <w:left w:val="single" w:sz="8" w:space="0" w:color="808080"/>
              <w:bottom w:val="single" w:sz="8" w:space="0" w:color="808080"/>
              <w:right w:val="single" w:sz="8" w:space="0" w:color="808080"/>
            </w:tcBorders>
          </w:tcPr>
          <w:p w14:paraId="416E4B80" w14:textId="77777777" w:rsidR="00DE37E0" w:rsidRPr="007C40A5" w:rsidRDefault="00DE37E0" w:rsidP="00870933">
            <w:pPr>
              <w:pStyle w:val="TableParagraph"/>
              <w:jc w:val="both"/>
              <w:rPr>
                <w:sz w:val="20"/>
                <w:szCs w:val="20"/>
              </w:rPr>
            </w:pPr>
          </w:p>
        </w:tc>
        <w:tc>
          <w:tcPr>
            <w:tcW w:w="811" w:type="dxa"/>
            <w:tcBorders>
              <w:top w:val="single" w:sz="8" w:space="0" w:color="808080"/>
              <w:left w:val="single" w:sz="8" w:space="0" w:color="808080"/>
              <w:bottom w:val="single" w:sz="8" w:space="0" w:color="808080"/>
              <w:right w:val="single" w:sz="8" w:space="0" w:color="808080"/>
            </w:tcBorders>
          </w:tcPr>
          <w:p w14:paraId="3F533E59" w14:textId="77777777" w:rsidR="00DE37E0" w:rsidRPr="007C40A5" w:rsidRDefault="00DE37E0" w:rsidP="00870933">
            <w:pPr>
              <w:pStyle w:val="TableParagraph"/>
              <w:jc w:val="both"/>
              <w:rPr>
                <w:sz w:val="20"/>
                <w:szCs w:val="20"/>
              </w:rPr>
            </w:pPr>
          </w:p>
        </w:tc>
      </w:tr>
      <w:tr w:rsidR="00DE37E0" w:rsidRPr="007C40A5" w14:paraId="3DBF328F" w14:textId="77777777" w:rsidTr="00DE37E0">
        <w:trPr>
          <w:trHeight w:val="300"/>
        </w:trPr>
        <w:tc>
          <w:tcPr>
            <w:tcW w:w="2130" w:type="dxa"/>
            <w:tcBorders>
              <w:top w:val="single" w:sz="8" w:space="0" w:color="808080"/>
              <w:left w:val="single" w:sz="8" w:space="0" w:color="808080"/>
              <w:bottom w:val="single" w:sz="8" w:space="0" w:color="808080"/>
              <w:right w:val="single" w:sz="8" w:space="0" w:color="808080"/>
            </w:tcBorders>
          </w:tcPr>
          <w:p w14:paraId="45CA284E" w14:textId="5017A8B6" w:rsidR="00DE37E0" w:rsidRPr="007C40A5" w:rsidRDefault="00DE37E0" w:rsidP="00870933">
            <w:pPr>
              <w:pStyle w:val="TableParagraph"/>
              <w:ind w:left="118"/>
              <w:jc w:val="both"/>
              <w:rPr>
                <w:b/>
                <w:sz w:val="20"/>
                <w:szCs w:val="20"/>
              </w:rPr>
            </w:pPr>
            <w:r w:rsidRPr="007C40A5">
              <w:rPr>
                <w:b/>
                <w:sz w:val="20"/>
                <w:szCs w:val="20"/>
              </w:rPr>
              <w:t>EPS ve XPS Sektörleri</w:t>
            </w:r>
          </w:p>
        </w:tc>
        <w:tc>
          <w:tcPr>
            <w:tcW w:w="708" w:type="dxa"/>
            <w:tcBorders>
              <w:top w:val="single" w:sz="8" w:space="0" w:color="808080"/>
              <w:left w:val="single" w:sz="8" w:space="0" w:color="808080"/>
              <w:bottom w:val="single" w:sz="8" w:space="0" w:color="808080"/>
              <w:right w:val="single" w:sz="8" w:space="0" w:color="808080"/>
            </w:tcBorders>
          </w:tcPr>
          <w:p w14:paraId="7779000A" w14:textId="77777777" w:rsidR="00DE37E0" w:rsidRPr="007C40A5" w:rsidRDefault="00DE37E0" w:rsidP="00870933">
            <w:pPr>
              <w:pStyle w:val="TableParagraph"/>
              <w:jc w:val="both"/>
              <w:rPr>
                <w:sz w:val="20"/>
                <w:szCs w:val="20"/>
              </w:rPr>
            </w:pPr>
          </w:p>
        </w:tc>
        <w:tc>
          <w:tcPr>
            <w:tcW w:w="851" w:type="dxa"/>
            <w:tcBorders>
              <w:top w:val="single" w:sz="8" w:space="0" w:color="808080"/>
              <w:left w:val="single" w:sz="8" w:space="0" w:color="808080"/>
              <w:bottom w:val="single" w:sz="8" w:space="0" w:color="808080"/>
              <w:right w:val="single" w:sz="8" w:space="0" w:color="808080"/>
            </w:tcBorders>
          </w:tcPr>
          <w:p w14:paraId="78037950" w14:textId="77777777" w:rsidR="00DE37E0" w:rsidRPr="007C40A5" w:rsidRDefault="00DE37E0" w:rsidP="00870933">
            <w:pPr>
              <w:pStyle w:val="TableParagraph"/>
              <w:jc w:val="both"/>
              <w:rPr>
                <w:sz w:val="20"/>
                <w:szCs w:val="20"/>
              </w:rPr>
            </w:pPr>
          </w:p>
        </w:tc>
        <w:tc>
          <w:tcPr>
            <w:tcW w:w="951" w:type="dxa"/>
            <w:tcBorders>
              <w:top w:val="single" w:sz="8" w:space="0" w:color="808080"/>
              <w:left w:val="single" w:sz="8" w:space="0" w:color="808080"/>
              <w:bottom w:val="single" w:sz="8" w:space="0" w:color="808080"/>
              <w:right w:val="single" w:sz="8" w:space="0" w:color="808080"/>
            </w:tcBorders>
          </w:tcPr>
          <w:p w14:paraId="3851F1AB" w14:textId="77777777" w:rsidR="00DE37E0" w:rsidRPr="007C40A5" w:rsidRDefault="00DE37E0" w:rsidP="00870933">
            <w:pPr>
              <w:pStyle w:val="TableParagraph"/>
              <w:jc w:val="both"/>
              <w:rPr>
                <w:sz w:val="20"/>
                <w:szCs w:val="20"/>
              </w:rPr>
            </w:pPr>
          </w:p>
        </w:tc>
        <w:tc>
          <w:tcPr>
            <w:tcW w:w="918" w:type="dxa"/>
            <w:tcBorders>
              <w:top w:val="single" w:sz="8" w:space="0" w:color="808080"/>
              <w:left w:val="single" w:sz="8" w:space="0" w:color="808080"/>
              <w:bottom w:val="single" w:sz="8" w:space="0" w:color="808080"/>
              <w:right w:val="single" w:sz="8" w:space="0" w:color="808080"/>
            </w:tcBorders>
          </w:tcPr>
          <w:p w14:paraId="3AB0ED7C" w14:textId="77777777" w:rsidR="00DE37E0" w:rsidRPr="007C40A5" w:rsidRDefault="00DE37E0" w:rsidP="00870933">
            <w:pPr>
              <w:pStyle w:val="TableParagraph"/>
              <w:jc w:val="both"/>
              <w:rPr>
                <w:sz w:val="20"/>
                <w:szCs w:val="20"/>
              </w:rPr>
            </w:pPr>
          </w:p>
        </w:tc>
        <w:tc>
          <w:tcPr>
            <w:tcW w:w="682" w:type="dxa"/>
            <w:tcBorders>
              <w:top w:val="single" w:sz="8" w:space="0" w:color="808080"/>
              <w:left w:val="single" w:sz="8" w:space="0" w:color="808080"/>
              <w:bottom w:val="single" w:sz="8" w:space="0" w:color="808080"/>
              <w:right w:val="single" w:sz="8" w:space="0" w:color="808080"/>
            </w:tcBorders>
          </w:tcPr>
          <w:p w14:paraId="30938903" w14:textId="77777777" w:rsidR="00DE37E0" w:rsidRPr="007C40A5" w:rsidRDefault="00DE37E0" w:rsidP="00870933">
            <w:pPr>
              <w:pStyle w:val="TableParagraph"/>
              <w:jc w:val="both"/>
              <w:rPr>
                <w:sz w:val="20"/>
                <w:szCs w:val="20"/>
              </w:rPr>
            </w:pPr>
          </w:p>
        </w:tc>
        <w:tc>
          <w:tcPr>
            <w:tcW w:w="709" w:type="dxa"/>
            <w:tcBorders>
              <w:top w:val="single" w:sz="8" w:space="0" w:color="808080"/>
              <w:left w:val="single" w:sz="8" w:space="0" w:color="808080"/>
              <w:bottom w:val="single" w:sz="8" w:space="0" w:color="808080"/>
              <w:right w:val="single" w:sz="8" w:space="0" w:color="808080"/>
            </w:tcBorders>
          </w:tcPr>
          <w:p w14:paraId="26FBFF33" w14:textId="77777777" w:rsidR="00DE37E0" w:rsidRPr="007C40A5" w:rsidRDefault="00DE37E0" w:rsidP="00870933">
            <w:pPr>
              <w:pStyle w:val="TableParagraph"/>
              <w:jc w:val="both"/>
              <w:rPr>
                <w:sz w:val="20"/>
                <w:szCs w:val="20"/>
              </w:rPr>
            </w:pPr>
          </w:p>
        </w:tc>
        <w:tc>
          <w:tcPr>
            <w:tcW w:w="992" w:type="dxa"/>
            <w:tcBorders>
              <w:top w:val="single" w:sz="8" w:space="0" w:color="808080"/>
              <w:left w:val="single" w:sz="8" w:space="0" w:color="808080"/>
              <w:bottom w:val="single" w:sz="8" w:space="0" w:color="808080"/>
              <w:right w:val="single" w:sz="8" w:space="0" w:color="808080"/>
            </w:tcBorders>
          </w:tcPr>
          <w:p w14:paraId="2C7A0977" w14:textId="77777777" w:rsidR="00DE37E0" w:rsidRPr="007C40A5" w:rsidRDefault="00DE37E0" w:rsidP="00870933">
            <w:pPr>
              <w:pStyle w:val="TableParagraph"/>
              <w:jc w:val="both"/>
              <w:rPr>
                <w:sz w:val="20"/>
                <w:szCs w:val="20"/>
              </w:rPr>
            </w:pPr>
          </w:p>
        </w:tc>
        <w:tc>
          <w:tcPr>
            <w:tcW w:w="811" w:type="dxa"/>
            <w:tcBorders>
              <w:top w:val="single" w:sz="8" w:space="0" w:color="808080"/>
              <w:left w:val="single" w:sz="8" w:space="0" w:color="808080"/>
              <w:bottom w:val="single" w:sz="8" w:space="0" w:color="808080"/>
              <w:right w:val="single" w:sz="8" w:space="0" w:color="808080"/>
            </w:tcBorders>
          </w:tcPr>
          <w:p w14:paraId="60C9EE13" w14:textId="77777777" w:rsidR="00DE37E0" w:rsidRPr="007C40A5" w:rsidRDefault="00DE37E0" w:rsidP="00870933">
            <w:pPr>
              <w:pStyle w:val="TableParagraph"/>
              <w:jc w:val="both"/>
              <w:rPr>
                <w:sz w:val="20"/>
                <w:szCs w:val="20"/>
              </w:rPr>
            </w:pPr>
          </w:p>
        </w:tc>
      </w:tr>
      <w:tr w:rsidR="00DE37E0" w:rsidRPr="007C40A5" w14:paraId="329BE2D6" w14:textId="77777777" w:rsidTr="00DE37E0">
        <w:trPr>
          <w:trHeight w:val="300"/>
        </w:trPr>
        <w:tc>
          <w:tcPr>
            <w:tcW w:w="2130" w:type="dxa"/>
            <w:tcBorders>
              <w:top w:val="single" w:sz="8" w:space="0" w:color="808080"/>
              <w:left w:val="single" w:sz="8" w:space="0" w:color="808080"/>
              <w:bottom w:val="single" w:sz="8" w:space="0" w:color="808080"/>
              <w:right w:val="single" w:sz="8" w:space="0" w:color="808080"/>
            </w:tcBorders>
          </w:tcPr>
          <w:p w14:paraId="6B0361C0" w14:textId="1FDCC976" w:rsidR="00DE37E0" w:rsidRPr="007C40A5" w:rsidRDefault="00DE37E0" w:rsidP="00870933">
            <w:pPr>
              <w:pStyle w:val="TableParagraph"/>
              <w:ind w:left="118"/>
              <w:jc w:val="both"/>
              <w:rPr>
                <w:b/>
                <w:sz w:val="20"/>
                <w:szCs w:val="20"/>
              </w:rPr>
            </w:pPr>
            <w:r w:rsidRPr="007C40A5">
              <w:rPr>
                <w:b/>
                <w:sz w:val="20"/>
                <w:szCs w:val="20"/>
              </w:rPr>
              <w:t>a) Sanayi Birlikleri</w:t>
            </w:r>
          </w:p>
        </w:tc>
        <w:tc>
          <w:tcPr>
            <w:tcW w:w="708" w:type="dxa"/>
            <w:tcBorders>
              <w:top w:val="single" w:sz="8" w:space="0" w:color="808080"/>
              <w:left w:val="single" w:sz="8" w:space="0" w:color="808080"/>
              <w:bottom w:val="single" w:sz="8" w:space="0" w:color="808080"/>
              <w:right w:val="single" w:sz="8" w:space="0" w:color="808080"/>
            </w:tcBorders>
          </w:tcPr>
          <w:p w14:paraId="7BC9FFBA" w14:textId="77777777" w:rsidR="00DE37E0" w:rsidRPr="007C40A5" w:rsidRDefault="00DE37E0" w:rsidP="00870933">
            <w:pPr>
              <w:pStyle w:val="TableParagraph"/>
              <w:spacing w:before="30"/>
              <w:ind w:left="15"/>
              <w:jc w:val="both"/>
              <w:rPr>
                <w:sz w:val="20"/>
                <w:szCs w:val="20"/>
              </w:rPr>
            </w:pPr>
            <w:r w:rsidRPr="007C40A5">
              <w:rPr>
                <w:color w:val="212428"/>
                <w:sz w:val="20"/>
                <w:szCs w:val="20"/>
              </w:rPr>
              <w:t>2</w:t>
            </w:r>
          </w:p>
        </w:tc>
        <w:tc>
          <w:tcPr>
            <w:tcW w:w="851" w:type="dxa"/>
            <w:tcBorders>
              <w:top w:val="single" w:sz="8" w:space="0" w:color="808080"/>
              <w:left w:val="single" w:sz="8" w:space="0" w:color="808080"/>
              <w:bottom w:val="single" w:sz="8" w:space="0" w:color="808080"/>
              <w:right w:val="single" w:sz="8" w:space="0" w:color="808080"/>
            </w:tcBorders>
          </w:tcPr>
          <w:p w14:paraId="0F6481E0" w14:textId="77777777" w:rsidR="00DE37E0" w:rsidRPr="007C40A5" w:rsidRDefault="00DE37E0" w:rsidP="00870933">
            <w:pPr>
              <w:pStyle w:val="TableParagraph"/>
              <w:spacing w:before="30"/>
              <w:ind w:left="15"/>
              <w:jc w:val="both"/>
              <w:rPr>
                <w:sz w:val="20"/>
                <w:szCs w:val="20"/>
              </w:rPr>
            </w:pPr>
            <w:r w:rsidRPr="007C40A5">
              <w:rPr>
                <w:color w:val="212428"/>
                <w:sz w:val="20"/>
                <w:szCs w:val="20"/>
              </w:rPr>
              <w:t>3</w:t>
            </w:r>
          </w:p>
        </w:tc>
        <w:tc>
          <w:tcPr>
            <w:tcW w:w="951" w:type="dxa"/>
            <w:tcBorders>
              <w:top w:val="single" w:sz="8" w:space="0" w:color="808080"/>
              <w:left w:val="single" w:sz="8" w:space="0" w:color="808080"/>
              <w:bottom w:val="single" w:sz="8" w:space="0" w:color="808080"/>
              <w:right w:val="single" w:sz="8" w:space="0" w:color="808080"/>
            </w:tcBorders>
          </w:tcPr>
          <w:p w14:paraId="1DD7393B" w14:textId="77777777" w:rsidR="00DE37E0" w:rsidRPr="007C40A5" w:rsidRDefault="00DE37E0" w:rsidP="00870933">
            <w:pPr>
              <w:pStyle w:val="TableParagraph"/>
              <w:spacing w:before="30"/>
              <w:ind w:left="15"/>
              <w:jc w:val="both"/>
              <w:rPr>
                <w:sz w:val="20"/>
                <w:szCs w:val="20"/>
              </w:rPr>
            </w:pPr>
            <w:r w:rsidRPr="007C40A5">
              <w:rPr>
                <w:color w:val="212428"/>
                <w:sz w:val="20"/>
                <w:szCs w:val="20"/>
              </w:rPr>
              <w:t>5</w:t>
            </w:r>
          </w:p>
        </w:tc>
        <w:tc>
          <w:tcPr>
            <w:tcW w:w="918" w:type="dxa"/>
            <w:tcBorders>
              <w:top w:val="single" w:sz="8" w:space="0" w:color="808080"/>
              <w:left w:val="single" w:sz="8" w:space="0" w:color="808080"/>
              <w:bottom w:val="single" w:sz="8" w:space="0" w:color="808080"/>
              <w:right w:val="single" w:sz="8" w:space="0" w:color="808080"/>
            </w:tcBorders>
          </w:tcPr>
          <w:p w14:paraId="64BB5184"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40%</w:t>
            </w:r>
          </w:p>
        </w:tc>
        <w:tc>
          <w:tcPr>
            <w:tcW w:w="682" w:type="dxa"/>
            <w:tcBorders>
              <w:top w:val="single" w:sz="8" w:space="0" w:color="808080"/>
              <w:left w:val="single" w:sz="8" w:space="0" w:color="808080"/>
              <w:bottom w:val="single" w:sz="8" w:space="0" w:color="808080"/>
              <w:right w:val="single" w:sz="8" w:space="0" w:color="808080"/>
            </w:tcBorders>
          </w:tcPr>
          <w:p w14:paraId="013320EE" w14:textId="77777777" w:rsidR="00DE37E0" w:rsidRPr="007C40A5" w:rsidRDefault="00DE37E0" w:rsidP="00870933">
            <w:pPr>
              <w:pStyle w:val="TableParagraph"/>
              <w:spacing w:before="30"/>
              <w:ind w:left="15"/>
              <w:jc w:val="both"/>
              <w:rPr>
                <w:sz w:val="20"/>
                <w:szCs w:val="20"/>
              </w:rPr>
            </w:pPr>
            <w:r w:rsidRPr="007C40A5">
              <w:rPr>
                <w:color w:val="212428"/>
                <w:sz w:val="20"/>
                <w:szCs w:val="20"/>
              </w:rPr>
              <w:t>3</w:t>
            </w:r>
          </w:p>
        </w:tc>
        <w:tc>
          <w:tcPr>
            <w:tcW w:w="709" w:type="dxa"/>
            <w:tcBorders>
              <w:top w:val="single" w:sz="8" w:space="0" w:color="808080"/>
              <w:left w:val="single" w:sz="8" w:space="0" w:color="808080"/>
              <w:bottom w:val="single" w:sz="8" w:space="0" w:color="808080"/>
              <w:right w:val="single" w:sz="8" w:space="0" w:color="808080"/>
            </w:tcBorders>
          </w:tcPr>
          <w:p w14:paraId="2182F420" w14:textId="77777777" w:rsidR="00DE37E0" w:rsidRPr="007C40A5" w:rsidRDefault="00DE37E0" w:rsidP="00870933">
            <w:pPr>
              <w:pStyle w:val="TableParagraph"/>
              <w:spacing w:before="30"/>
              <w:ind w:left="15"/>
              <w:jc w:val="both"/>
              <w:rPr>
                <w:sz w:val="20"/>
                <w:szCs w:val="20"/>
              </w:rPr>
            </w:pPr>
            <w:r w:rsidRPr="007C40A5">
              <w:rPr>
                <w:color w:val="212428"/>
                <w:sz w:val="20"/>
                <w:szCs w:val="20"/>
              </w:rPr>
              <w:t>3</w:t>
            </w:r>
          </w:p>
        </w:tc>
        <w:tc>
          <w:tcPr>
            <w:tcW w:w="992" w:type="dxa"/>
            <w:tcBorders>
              <w:top w:val="single" w:sz="8" w:space="0" w:color="808080"/>
              <w:left w:val="single" w:sz="8" w:space="0" w:color="808080"/>
              <w:bottom w:val="single" w:sz="8" w:space="0" w:color="808080"/>
              <w:right w:val="single" w:sz="8" w:space="0" w:color="808080"/>
            </w:tcBorders>
          </w:tcPr>
          <w:p w14:paraId="37DC22CE" w14:textId="77777777" w:rsidR="00DE37E0" w:rsidRPr="007C40A5" w:rsidRDefault="00DE37E0" w:rsidP="00870933">
            <w:pPr>
              <w:pStyle w:val="TableParagraph"/>
              <w:spacing w:before="30"/>
              <w:ind w:left="15"/>
              <w:jc w:val="both"/>
              <w:rPr>
                <w:sz w:val="20"/>
                <w:szCs w:val="20"/>
              </w:rPr>
            </w:pPr>
            <w:r w:rsidRPr="007C40A5">
              <w:rPr>
                <w:color w:val="212428"/>
                <w:sz w:val="20"/>
                <w:szCs w:val="20"/>
              </w:rPr>
              <w:t>6</w:t>
            </w:r>
          </w:p>
        </w:tc>
        <w:tc>
          <w:tcPr>
            <w:tcW w:w="811" w:type="dxa"/>
            <w:tcBorders>
              <w:top w:val="single" w:sz="8" w:space="0" w:color="808080"/>
              <w:left w:val="single" w:sz="8" w:space="0" w:color="808080"/>
              <w:bottom w:val="single" w:sz="8" w:space="0" w:color="808080"/>
              <w:right w:val="single" w:sz="8" w:space="0" w:color="808080"/>
            </w:tcBorders>
          </w:tcPr>
          <w:p w14:paraId="132FFA24" w14:textId="77777777" w:rsidR="00DE37E0" w:rsidRPr="007C40A5" w:rsidRDefault="00DE37E0" w:rsidP="00870933">
            <w:pPr>
              <w:pStyle w:val="TableParagraph"/>
              <w:spacing w:before="30"/>
              <w:ind w:left="273"/>
              <w:jc w:val="both"/>
              <w:rPr>
                <w:sz w:val="20"/>
                <w:szCs w:val="20"/>
              </w:rPr>
            </w:pPr>
            <w:r w:rsidRPr="007C40A5">
              <w:rPr>
                <w:color w:val="212428"/>
                <w:sz w:val="20"/>
                <w:szCs w:val="20"/>
              </w:rPr>
              <w:t>50%</w:t>
            </w:r>
          </w:p>
        </w:tc>
      </w:tr>
      <w:tr w:rsidR="00DE37E0" w:rsidRPr="007C40A5" w14:paraId="258630B0" w14:textId="77777777" w:rsidTr="00DE37E0">
        <w:trPr>
          <w:trHeight w:val="239"/>
        </w:trPr>
        <w:tc>
          <w:tcPr>
            <w:tcW w:w="2130" w:type="dxa"/>
            <w:tcBorders>
              <w:top w:val="single" w:sz="8" w:space="0" w:color="808080"/>
              <w:left w:val="single" w:sz="8" w:space="0" w:color="808080"/>
              <w:bottom w:val="single" w:sz="8" w:space="0" w:color="808080"/>
              <w:right w:val="single" w:sz="8" w:space="0" w:color="808080"/>
            </w:tcBorders>
          </w:tcPr>
          <w:p w14:paraId="215A0895" w14:textId="77777777" w:rsidR="00DE37E0" w:rsidRPr="007C40A5" w:rsidRDefault="00DE37E0" w:rsidP="00870933">
            <w:pPr>
              <w:pStyle w:val="TableParagraph"/>
              <w:jc w:val="both"/>
              <w:rPr>
                <w:b/>
                <w:sz w:val="20"/>
                <w:szCs w:val="20"/>
              </w:rPr>
            </w:pPr>
          </w:p>
        </w:tc>
        <w:tc>
          <w:tcPr>
            <w:tcW w:w="708" w:type="dxa"/>
            <w:tcBorders>
              <w:top w:val="single" w:sz="8" w:space="0" w:color="808080"/>
              <w:left w:val="single" w:sz="8" w:space="0" w:color="808080"/>
              <w:bottom w:val="single" w:sz="8" w:space="0" w:color="808080"/>
              <w:right w:val="single" w:sz="8" w:space="0" w:color="808080"/>
            </w:tcBorders>
          </w:tcPr>
          <w:p w14:paraId="1607F1A1" w14:textId="77777777" w:rsidR="00DE37E0" w:rsidRPr="007C40A5" w:rsidRDefault="00DE37E0" w:rsidP="00870933">
            <w:pPr>
              <w:pStyle w:val="TableParagraph"/>
              <w:jc w:val="both"/>
              <w:rPr>
                <w:sz w:val="20"/>
                <w:szCs w:val="20"/>
              </w:rPr>
            </w:pPr>
          </w:p>
        </w:tc>
        <w:tc>
          <w:tcPr>
            <w:tcW w:w="851" w:type="dxa"/>
            <w:tcBorders>
              <w:top w:val="single" w:sz="8" w:space="0" w:color="808080"/>
              <w:left w:val="single" w:sz="8" w:space="0" w:color="808080"/>
              <w:bottom w:val="single" w:sz="8" w:space="0" w:color="808080"/>
              <w:right w:val="single" w:sz="8" w:space="0" w:color="808080"/>
            </w:tcBorders>
          </w:tcPr>
          <w:p w14:paraId="49CD7B7D" w14:textId="77777777" w:rsidR="00DE37E0" w:rsidRPr="007C40A5" w:rsidRDefault="00DE37E0" w:rsidP="00870933">
            <w:pPr>
              <w:pStyle w:val="TableParagraph"/>
              <w:jc w:val="both"/>
              <w:rPr>
                <w:sz w:val="20"/>
                <w:szCs w:val="20"/>
              </w:rPr>
            </w:pPr>
          </w:p>
        </w:tc>
        <w:tc>
          <w:tcPr>
            <w:tcW w:w="951" w:type="dxa"/>
            <w:tcBorders>
              <w:top w:val="single" w:sz="8" w:space="0" w:color="808080"/>
              <w:left w:val="single" w:sz="8" w:space="0" w:color="808080"/>
              <w:bottom w:val="single" w:sz="8" w:space="0" w:color="808080"/>
              <w:right w:val="single" w:sz="8" w:space="0" w:color="808080"/>
            </w:tcBorders>
          </w:tcPr>
          <w:p w14:paraId="6B07479E" w14:textId="77777777" w:rsidR="00DE37E0" w:rsidRPr="007C40A5" w:rsidRDefault="00DE37E0" w:rsidP="00870933">
            <w:pPr>
              <w:pStyle w:val="TableParagraph"/>
              <w:jc w:val="both"/>
              <w:rPr>
                <w:sz w:val="20"/>
                <w:szCs w:val="20"/>
              </w:rPr>
            </w:pPr>
          </w:p>
        </w:tc>
        <w:tc>
          <w:tcPr>
            <w:tcW w:w="918" w:type="dxa"/>
            <w:tcBorders>
              <w:top w:val="single" w:sz="8" w:space="0" w:color="808080"/>
              <w:left w:val="single" w:sz="8" w:space="0" w:color="808080"/>
              <w:bottom w:val="single" w:sz="8" w:space="0" w:color="808080"/>
              <w:right w:val="single" w:sz="8" w:space="0" w:color="808080"/>
            </w:tcBorders>
          </w:tcPr>
          <w:p w14:paraId="1153771B" w14:textId="77777777" w:rsidR="00DE37E0" w:rsidRPr="007C40A5" w:rsidRDefault="00DE37E0" w:rsidP="00870933">
            <w:pPr>
              <w:pStyle w:val="TableParagraph"/>
              <w:jc w:val="both"/>
              <w:rPr>
                <w:sz w:val="20"/>
                <w:szCs w:val="20"/>
              </w:rPr>
            </w:pPr>
          </w:p>
        </w:tc>
        <w:tc>
          <w:tcPr>
            <w:tcW w:w="682" w:type="dxa"/>
            <w:tcBorders>
              <w:top w:val="single" w:sz="8" w:space="0" w:color="808080"/>
              <w:left w:val="single" w:sz="8" w:space="0" w:color="808080"/>
              <w:bottom w:val="single" w:sz="8" w:space="0" w:color="808080"/>
              <w:right w:val="single" w:sz="8" w:space="0" w:color="808080"/>
            </w:tcBorders>
          </w:tcPr>
          <w:p w14:paraId="4A0D0047" w14:textId="77777777" w:rsidR="00DE37E0" w:rsidRPr="007C40A5" w:rsidRDefault="00DE37E0" w:rsidP="00870933">
            <w:pPr>
              <w:pStyle w:val="TableParagraph"/>
              <w:jc w:val="both"/>
              <w:rPr>
                <w:sz w:val="20"/>
                <w:szCs w:val="20"/>
              </w:rPr>
            </w:pPr>
          </w:p>
        </w:tc>
        <w:tc>
          <w:tcPr>
            <w:tcW w:w="709" w:type="dxa"/>
            <w:tcBorders>
              <w:top w:val="single" w:sz="8" w:space="0" w:color="808080"/>
              <w:left w:val="single" w:sz="8" w:space="0" w:color="808080"/>
              <w:bottom w:val="single" w:sz="8" w:space="0" w:color="808080"/>
              <w:right w:val="single" w:sz="8" w:space="0" w:color="808080"/>
            </w:tcBorders>
          </w:tcPr>
          <w:p w14:paraId="6FD089D8" w14:textId="77777777" w:rsidR="00DE37E0" w:rsidRPr="007C40A5" w:rsidRDefault="00DE37E0" w:rsidP="00870933">
            <w:pPr>
              <w:pStyle w:val="TableParagraph"/>
              <w:jc w:val="both"/>
              <w:rPr>
                <w:sz w:val="20"/>
                <w:szCs w:val="20"/>
              </w:rPr>
            </w:pPr>
          </w:p>
        </w:tc>
        <w:tc>
          <w:tcPr>
            <w:tcW w:w="992" w:type="dxa"/>
            <w:tcBorders>
              <w:top w:val="single" w:sz="8" w:space="0" w:color="808080"/>
              <w:left w:val="single" w:sz="8" w:space="0" w:color="808080"/>
              <w:bottom w:val="single" w:sz="8" w:space="0" w:color="808080"/>
              <w:right w:val="single" w:sz="8" w:space="0" w:color="808080"/>
            </w:tcBorders>
          </w:tcPr>
          <w:p w14:paraId="2E450C72" w14:textId="77777777" w:rsidR="00DE37E0" w:rsidRPr="007C40A5" w:rsidRDefault="00DE37E0" w:rsidP="00870933">
            <w:pPr>
              <w:pStyle w:val="TableParagraph"/>
              <w:jc w:val="both"/>
              <w:rPr>
                <w:sz w:val="20"/>
                <w:szCs w:val="20"/>
              </w:rPr>
            </w:pPr>
          </w:p>
        </w:tc>
        <w:tc>
          <w:tcPr>
            <w:tcW w:w="811" w:type="dxa"/>
            <w:tcBorders>
              <w:top w:val="single" w:sz="8" w:space="0" w:color="808080"/>
              <w:left w:val="single" w:sz="8" w:space="0" w:color="808080"/>
              <w:bottom w:val="single" w:sz="8" w:space="0" w:color="808080"/>
              <w:right w:val="single" w:sz="8" w:space="0" w:color="808080"/>
            </w:tcBorders>
          </w:tcPr>
          <w:p w14:paraId="29FB3753" w14:textId="77777777" w:rsidR="00DE37E0" w:rsidRPr="007C40A5" w:rsidRDefault="00DE37E0" w:rsidP="00870933">
            <w:pPr>
              <w:pStyle w:val="TableParagraph"/>
              <w:jc w:val="both"/>
              <w:rPr>
                <w:sz w:val="20"/>
                <w:szCs w:val="20"/>
              </w:rPr>
            </w:pPr>
          </w:p>
        </w:tc>
      </w:tr>
      <w:tr w:rsidR="00DE37E0" w:rsidRPr="007C40A5" w14:paraId="444018C2" w14:textId="77777777" w:rsidTr="00DE37E0">
        <w:trPr>
          <w:trHeight w:val="300"/>
        </w:trPr>
        <w:tc>
          <w:tcPr>
            <w:tcW w:w="2130" w:type="dxa"/>
            <w:tcBorders>
              <w:top w:val="single" w:sz="8" w:space="0" w:color="808080"/>
              <w:left w:val="single" w:sz="8" w:space="0" w:color="808080"/>
              <w:bottom w:val="single" w:sz="8" w:space="0" w:color="808080"/>
              <w:right w:val="single" w:sz="8" w:space="0" w:color="808080"/>
            </w:tcBorders>
          </w:tcPr>
          <w:p w14:paraId="280698FF" w14:textId="76512B67" w:rsidR="00DE37E0" w:rsidRPr="007C40A5" w:rsidRDefault="00DE37E0" w:rsidP="00870933">
            <w:pPr>
              <w:pStyle w:val="TableParagraph"/>
              <w:ind w:left="118"/>
              <w:jc w:val="both"/>
              <w:rPr>
                <w:b/>
                <w:sz w:val="20"/>
                <w:szCs w:val="20"/>
              </w:rPr>
            </w:pPr>
            <w:r w:rsidRPr="007C40A5">
              <w:rPr>
                <w:b/>
                <w:sz w:val="20"/>
                <w:szCs w:val="20"/>
              </w:rPr>
              <w:t>b) EPS Sektörü İşletmeleri</w:t>
            </w:r>
          </w:p>
        </w:tc>
        <w:tc>
          <w:tcPr>
            <w:tcW w:w="708" w:type="dxa"/>
            <w:tcBorders>
              <w:top w:val="single" w:sz="8" w:space="0" w:color="808080"/>
              <w:left w:val="single" w:sz="8" w:space="0" w:color="808080"/>
              <w:bottom w:val="single" w:sz="8" w:space="0" w:color="808080"/>
              <w:right w:val="single" w:sz="8" w:space="0" w:color="808080"/>
            </w:tcBorders>
          </w:tcPr>
          <w:p w14:paraId="202825F0" w14:textId="77777777" w:rsidR="00DE37E0" w:rsidRPr="007C40A5" w:rsidRDefault="00DE37E0" w:rsidP="00870933">
            <w:pPr>
              <w:pStyle w:val="TableParagraph"/>
              <w:jc w:val="both"/>
              <w:rPr>
                <w:sz w:val="20"/>
                <w:szCs w:val="20"/>
              </w:rPr>
            </w:pPr>
          </w:p>
        </w:tc>
        <w:tc>
          <w:tcPr>
            <w:tcW w:w="851" w:type="dxa"/>
            <w:tcBorders>
              <w:top w:val="single" w:sz="8" w:space="0" w:color="808080"/>
              <w:left w:val="single" w:sz="8" w:space="0" w:color="808080"/>
              <w:bottom w:val="single" w:sz="8" w:space="0" w:color="808080"/>
              <w:right w:val="single" w:sz="8" w:space="0" w:color="808080"/>
            </w:tcBorders>
          </w:tcPr>
          <w:p w14:paraId="3F441D9D" w14:textId="77777777" w:rsidR="00DE37E0" w:rsidRPr="007C40A5" w:rsidRDefault="00DE37E0" w:rsidP="00870933">
            <w:pPr>
              <w:pStyle w:val="TableParagraph"/>
              <w:jc w:val="both"/>
              <w:rPr>
                <w:sz w:val="20"/>
                <w:szCs w:val="20"/>
              </w:rPr>
            </w:pPr>
          </w:p>
        </w:tc>
        <w:tc>
          <w:tcPr>
            <w:tcW w:w="951" w:type="dxa"/>
            <w:tcBorders>
              <w:top w:val="single" w:sz="8" w:space="0" w:color="808080"/>
              <w:left w:val="single" w:sz="8" w:space="0" w:color="808080"/>
              <w:bottom w:val="single" w:sz="8" w:space="0" w:color="808080"/>
              <w:right w:val="single" w:sz="8" w:space="0" w:color="808080"/>
            </w:tcBorders>
          </w:tcPr>
          <w:p w14:paraId="3330D711" w14:textId="77777777" w:rsidR="00DE37E0" w:rsidRPr="007C40A5" w:rsidRDefault="00DE37E0" w:rsidP="00870933">
            <w:pPr>
              <w:pStyle w:val="TableParagraph"/>
              <w:jc w:val="both"/>
              <w:rPr>
                <w:sz w:val="20"/>
                <w:szCs w:val="20"/>
              </w:rPr>
            </w:pPr>
          </w:p>
        </w:tc>
        <w:tc>
          <w:tcPr>
            <w:tcW w:w="918" w:type="dxa"/>
            <w:tcBorders>
              <w:top w:val="single" w:sz="8" w:space="0" w:color="808080"/>
              <w:left w:val="single" w:sz="8" w:space="0" w:color="808080"/>
              <w:bottom w:val="single" w:sz="8" w:space="0" w:color="808080"/>
              <w:right w:val="single" w:sz="8" w:space="0" w:color="808080"/>
            </w:tcBorders>
          </w:tcPr>
          <w:p w14:paraId="73B78881" w14:textId="77777777" w:rsidR="00DE37E0" w:rsidRPr="007C40A5" w:rsidRDefault="00DE37E0" w:rsidP="00870933">
            <w:pPr>
              <w:pStyle w:val="TableParagraph"/>
              <w:jc w:val="both"/>
              <w:rPr>
                <w:sz w:val="20"/>
                <w:szCs w:val="20"/>
              </w:rPr>
            </w:pPr>
          </w:p>
        </w:tc>
        <w:tc>
          <w:tcPr>
            <w:tcW w:w="682" w:type="dxa"/>
            <w:tcBorders>
              <w:top w:val="single" w:sz="8" w:space="0" w:color="808080"/>
              <w:left w:val="single" w:sz="8" w:space="0" w:color="808080"/>
              <w:bottom w:val="single" w:sz="8" w:space="0" w:color="808080"/>
              <w:right w:val="single" w:sz="8" w:space="0" w:color="808080"/>
            </w:tcBorders>
          </w:tcPr>
          <w:p w14:paraId="62FCBB31" w14:textId="77777777" w:rsidR="00DE37E0" w:rsidRPr="007C40A5" w:rsidRDefault="00DE37E0" w:rsidP="00870933">
            <w:pPr>
              <w:pStyle w:val="TableParagraph"/>
              <w:jc w:val="both"/>
              <w:rPr>
                <w:sz w:val="20"/>
                <w:szCs w:val="20"/>
              </w:rPr>
            </w:pPr>
          </w:p>
        </w:tc>
        <w:tc>
          <w:tcPr>
            <w:tcW w:w="709" w:type="dxa"/>
            <w:tcBorders>
              <w:top w:val="single" w:sz="8" w:space="0" w:color="808080"/>
              <w:left w:val="single" w:sz="8" w:space="0" w:color="808080"/>
              <w:bottom w:val="single" w:sz="8" w:space="0" w:color="808080"/>
              <w:right w:val="single" w:sz="8" w:space="0" w:color="808080"/>
            </w:tcBorders>
          </w:tcPr>
          <w:p w14:paraId="14A62A3C" w14:textId="77777777" w:rsidR="00DE37E0" w:rsidRPr="007C40A5" w:rsidRDefault="00DE37E0" w:rsidP="00870933">
            <w:pPr>
              <w:pStyle w:val="TableParagraph"/>
              <w:jc w:val="both"/>
              <w:rPr>
                <w:sz w:val="20"/>
                <w:szCs w:val="20"/>
              </w:rPr>
            </w:pPr>
          </w:p>
        </w:tc>
        <w:tc>
          <w:tcPr>
            <w:tcW w:w="992" w:type="dxa"/>
            <w:tcBorders>
              <w:top w:val="single" w:sz="8" w:space="0" w:color="808080"/>
              <w:left w:val="single" w:sz="8" w:space="0" w:color="808080"/>
              <w:bottom w:val="single" w:sz="8" w:space="0" w:color="808080"/>
              <w:right w:val="single" w:sz="8" w:space="0" w:color="808080"/>
            </w:tcBorders>
          </w:tcPr>
          <w:p w14:paraId="45AEF4B2" w14:textId="77777777" w:rsidR="00DE37E0" w:rsidRPr="007C40A5" w:rsidRDefault="00DE37E0" w:rsidP="00870933">
            <w:pPr>
              <w:pStyle w:val="TableParagraph"/>
              <w:jc w:val="both"/>
              <w:rPr>
                <w:sz w:val="20"/>
                <w:szCs w:val="20"/>
              </w:rPr>
            </w:pPr>
          </w:p>
        </w:tc>
        <w:tc>
          <w:tcPr>
            <w:tcW w:w="811" w:type="dxa"/>
            <w:tcBorders>
              <w:top w:val="single" w:sz="8" w:space="0" w:color="808080"/>
              <w:left w:val="single" w:sz="8" w:space="0" w:color="808080"/>
              <w:bottom w:val="single" w:sz="8" w:space="0" w:color="808080"/>
              <w:right w:val="single" w:sz="8" w:space="0" w:color="808080"/>
            </w:tcBorders>
          </w:tcPr>
          <w:p w14:paraId="63EE33A4" w14:textId="77777777" w:rsidR="00DE37E0" w:rsidRPr="007C40A5" w:rsidRDefault="00DE37E0" w:rsidP="00870933">
            <w:pPr>
              <w:pStyle w:val="TableParagraph"/>
              <w:jc w:val="both"/>
              <w:rPr>
                <w:sz w:val="20"/>
                <w:szCs w:val="20"/>
              </w:rPr>
            </w:pPr>
          </w:p>
        </w:tc>
      </w:tr>
      <w:tr w:rsidR="00DE37E0" w:rsidRPr="007C40A5" w14:paraId="53E5B6A9" w14:textId="77777777" w:rsidTr="00DE37E0">
        <w:trPr>
          <w:trHeight w:val="300"/>
        </w:trPr>
        <w:tc>
          <w:tcPr>
            <w:tcW w:w="2130" w:type="dxa"/>
            <w:tcBorders>
              <w:top w:val="single" w:sz="8" w:space="0" w:color="808080"/>
              <w:left w:val="single" w:sz="8" w:space="0" w:color="808080"/>
              <w:bottom w:val="single" w:sz="8" w:space="0" w:color="808080"/>
              <w:right w:val="single" w:sz="8" w:space="0" w:color="808080"/>
            </w:tcBorders>
          </w:tcPr>
          <w:p w14:paraId="6A029FD1" w14:textId="10E06461" w:rsidR="00DE37E0" w:rsidRPr="007C40A5" w:rsidRDefault="00DE37E0" w:rsidP="00870933">
            <w:pPr>
              <w:pStyle w:val="TableParagraph"/>
              <w:ind w:left="118"/>
              <w:jc w:val="both"/>
              <w:rPr>
                <w:b/>
                <w:sz w:val="20"/>
                <w:szCs w:val="20"/>
              </w:rPr>
            </w:pPr>
            <w:r w:rsidRPr="007C40A5">
              <w:rPr>
                <w:b/>
                <w:sz w:val="20"/>
                <w:szCs w:val="20"/>
              </w:rPr>
              <w:t>Toplam İstihdam</w:t>
            </w:r>
          </w:p>
        </w:tc>
        <w:tc>
          <w:tcPr>
            <w:tcW w:w="708" w:type="dxa"/>
            <w:tcBorders>
              <w:top w:val="single" w:sz="8" w:space="0" w:color="808080"/>
              <w:left w:val="single" w:sz="8" w:space="0" w:color="808080"/>
              <w:bottom w:val="single" w:sz="8" w:space="0" w:color="808080"/>
              <w:right w:val="single" w:sz="8" w:space="0" w:color="808080"/>
            </w:tcBorders>
          </w:tcPr>
          <w:p w14:paraId="01BA10DC"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21</w:t>
            </w:r>
          </w:p>
        </w:tc>
        <w:tc>
          <w:tcPr>
            <w:tcW w:w="851" w:type="dxa"/>
            <w:tcBorders>
              <w:top w:val="single" w:sz="8" w:space="0" w:color="808080"/>
              <w:left w:val="single" w:sz="8" w:space="0" w:color="808080"/>
              <w:bottom w:val="single" w:sz="8" w:space="0" w:color="808080"/>
              <w:right w:val="single" w:sz="8" w:space="0" w:color="808080"/>
            </w:tcBorders>
          </w:tcPr>
          <w:p w14:paraId="5A258C08"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395</w:t>
            </w:r>
          </w:p>
        </w:tc>
        <w:tc>
          <w:tcPr>
            <w:tcW w:w="951" w:type="dxa"/>
            <w:tcBorders>
              <w:top w:val="single" w:sz="8" w:space="0" w:color="808080"/>
              <w:left w:val="single" w:sz="8" w:space="0" w:color="808080"/>
              <w:bottom w:val="single" w:sz="8" w:space="0" w:color="808080"/>
              <w:right w:val="single" w:sz="8" w:space="0" w:color="808080"/>
            </w:tcBorders>
          </w:tcPr>
          <w:p w14:paraId="6D79ED04"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416</w:t>
            </w:r>
          </w:p>
        </w:tc>
        <w:tc>
          <w:tcPr>
            <w:tcW w:w="918" w:type="dxa"/>
            <w:tcBorders>
              <w:top w:val="single" w:sz="8" w:space="0" w:color="808080"/>
              <w:left w:val="single" w:sz="8" w:space="0" w:color="808080"/>
              <w:bottom w:val="single" w:sz="8" w:space="0" w:color="808080"/>
              <w:right w:val="single" w:sz="8" w:space="0" w:color="808080"/>
            </w:tcBorders>
          </w:tcPr>
          <w:p w14:paraId="7986A8B0"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5%</w:t>
            </w:r>
          </w:p>
        </w:tc>
        <w:tc>
          <w:tcPr>
            <w:tcW w:w="682" w:type="dxa"/>
            <w:tcBorders>
              <w:top w:val="single" w:sz="8" w:space="0" w:color="808080"/>
              <w:left w:val="single" w:sz="8" w:space="0" w:color="808080"/>
              <w:bottom w:val="single" w:sz="8" w:space="0" w:color="808080"/>
              <w:right w:val="single" w:sz="8" w:space="0" w:color="808080"/>
            </w:tcBorders>
          </w:tcPr>
          <w:p w14:paraId="3E025A0E"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31</w:t>
            </w:r>
          </w:p>
        </w:tc>
        <w:tc>
          <w:tcPr>
            <w:tcW w:w="709" w:type="dxa"/>
            <w:tcBorders>
              <w:top w:val="single" w:sz="8" w:space="0" w:color="808080"/>
              <w:left w:val="single" w:sz="8" w:space="0" w:color="808080"/>
              <w:bottom w:val="single" w:sz="8" w:space="0" w:color="808080"/>
              <w:right w:val="single" w:sz="8" w:space="0" w:color="808080"/>
            </w:tcBorders>
          </w:tcPr>
          <w:p w14:paraId="7B459723"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399</w:t>
            </w:r>
          </w:p>
        </w:tc>
        <w:tc>
          <w:tcPr>
            <w:tcW w:w="992" w:type="dxa"/>
            <w:tcBorders>
              <w:top w:val="single" w:sz="8" w:space="0" w:color="808080"/>
              <w:left w:val="single" w:sz="8" w:space="0" w:color="808080"/>
              <w:bottom w:val="single" w:sz="8" w:space="0" w:color="808080"/>
              <w:right w:val="single" w:sz="8" w:space="0" w:color="808080"/>
            </w:tcBorders>
          </w:tcPr>
          <w:p w14:paraId="37C40191" w14:textId="77777777" w:rsidR="00DE37E0" w:rsidRPr="007C40A5" w:rsidRDefault="00DE37E0" w:rsidP="00870933">
            <w:pPr>
              <w:pStyle w:val="TableParagraph"/>
              <w:spacing w:before="30"/>
              <w:ind w:left="103" w:right="88"/>
              <w:jc w:val="both"/>
              <w:rPr>
                <w:sz w:val="20"/>
                <w:szCs w:val="20"/>
              </w:rPr>
            </w:pPr>
            <w:r w:rsidRPr="007C40A5">
              <w:rPr>
                <w:color w:val="212428"/>
                <w:sz w:val="20"/>
                <w:szCs w:val="20"/>
              </w:rPr>
              <w:t>430</w:t>
            </w:r>
          </w:p>
        </w:tc>
        <w:tc>
          <w:tcPr>
            <w:tcW w:w="811" w:type="dxa"/>
            <w:tcBorders>
              <w:top w:val="single" w:sz="8" w:space="0" w:color="808080"/>
              <w:left w:val="single" w:sz="8" w:space="0" w:color="808080"/>
              <w:bottom w:val="single" w:sz="8" w:space="0" w:color="808080"/>
              <w:right w:val="single" w:sz="8" w:space="0" w:color="808080"/>
            </w:tcBorders>
          </w:tcPr>
          <w:p w14:paraId="757CE839" w14:textId="77777777" w:rsidR="00DE37E0" w:rsidRPr="007C40A5" w:rsidRDefault="00DE37E0" w:rsidP="00870933">
            <w:pPr>
              <w:pStyle w:val="TableParagraph"/>
              <w:spacing w:before="30"/>
              <w:ind w:left="323"/>
              <w:jc w:val="both"/>
              <w:rPr>
                <w:sz w:val="20"/>
                <w:szCs w:val="20"/>
              </w:rPr>
            </w:pPr>
            <w:r w:rsidRPr="007C40A5">
              <w:rPr>
                <w:color w:val="212428"/>
                <w:sz w:val="20"/>
                <w:szCs w:val="20"/>
              </w:rPr>
              <w:t>7%</w:t>
            </w:r>
          </w:p>
        </w:tc>
      </w:tr>
    </w:tbl>
    <w:p w14:paraId="2E9D5739"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55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364"/>
        <w:gridCol w:w="918"/>
        <w:gridCol w:w="651"/>
        <w:gridCol w:w="707"/>
        <w:gridCol w:w="918"/>
        <w:gridCol w:w="918"/>
        <w:gridCol w:w="651"/>
        <w:gridCol w:w="707"/>
        <w:gridCol w:w="918"/>
      </w:tblGrid>
      <w:tr w:rsidR="00E170D0" w:rsidRPr="007C40A5" w14:paraId="5948BB6D" w14:textId="77777777">
        <w:trPr>
          <w:trHeight w:val="469"/>
        </w:trPr>
        <w:tc>
          <w:tcPr>
            <w:tcW w:w="2364" w:type="dxa"/>
          </w:tcPr>
          <w:p w14:paraId="6527F9C6" w14:textId="13464C3E" w:rsidR="00E170D0" w:rsidRPr="007C40A5" w:rsidRDefault="00E170D0" w:rsidP="00870933">
            <w:pPr>
              <w:pStyle w:val="TableParagraph"/>
              <w:spacing w:line="230" w:lineRule="atLeast"/>
              <w:ind w:left="118" w:right="117"/>
              <w:jc w:val="both"/>
              <w:rPr>
                <w:b/>
                <w:sz w:val="20"/>
                <w:szCs w:val="20"/>
              </w:rPr>
            </w:pPr>
            <w:r w:rsidRPr="007C40A5">
              <w:rPr>
                <w:b/>
                <w:sz w:val="20"/>
                <w:szCs w:val="20"/>
              </w:rPr>
              <w:lastRenderedPageBreak/>
              <w:t>Yönetim/Profesyonel Pozisyonlar</w:t>
            </w:r>
          </w:p>
        </w:tc>
        <w:tc>
          <w:tcPr>
            <w:tcW w:w="918" w:type="dxa"/>
          </w:tcPr>
          <w:p w14:paraId="49A6197D" w14:textId="77777777" w:rsidR="00E170D0" w:rsidRPr="007C40A5" w:rsidRDefault="00E170D0" w:rsidP="00870933">
            <w:pPr>
              <w:pStyle w:val="TableParagraph"/>
              <w:spacing w:before="115"/>
              <w:ind w:right="339"/>
              <w:jc w:val="both"/>
              <w:rPr>
                <w:sz w:val="20"/>
                <w:szCs w:val="20"/>
              </w:rPr>
            </w:pPr>
            <w:r w:rsidRPr="007C40A5">
              <w:rPr>
                <w:color w:val="212428"/>
                <w:sz w:val="20"/>
                <w:szCs w:val="20"/>
              </w:rPr>
              <w:t>21</w:t>
            </w:r>
          </w:p>
        </w:tc>
        <w:tc>
          <w:tcPr>
            <w:tcW w:w="651" w:type="dxa"/>
          </w:tcPr>
          <w:p w14:paraId="042CB438" w14:textId="77777777" w:rsidR="00E170D0" w:rsidRPr="007C40A5" w:rsidRDefault="00E170D0" w:rsidP="00870933">
            <w:pPr>
              <w:pStyle w:val="TableParagraph"/>
              <w:spacing w:before="115"/>
              <w:ind w:left="103" w:right="88"/>
              <w:jc w:val="both"/>
              <w:rPr>
                <w:sz w:val="20"/>
                <w:szCs w:val="20"/>
              </w:rPr>
            </w:pPr>
            <w:r w:rsidRPr="007C40A5">
              <w:rPr>
                <w:color w:val="212428"/>
                <w:sz w:val="20"/>
                <w:szCs w:val="20"/>
              </w:rPr>
              <w:t>66</w:t>
            </w:r>
          </w:p>
        </w:tc>
        <w:tc>
          <w:tcPr>
            <w:tcW w:w="707" w:type="dxa"/>
          </w:tcPr>
          <w:p w14:paraId="420A79B9" w14:textId="77777777" w:rsidR="00E170D0" w:rsidRPr="007C40A5" w:rsidRDefault="00E170D0" w:rsidP="00870933">
            <w:pPr>
              <w:pStyle w:val="TableParagraph"/>
              <w:spacing w:before="115"/>
              <w:ind w:right="235"/>
              <w:jc w:val="both"/>
              <w:rPr>
                <w:sz w:val="20"/>
                <w:szCs w:val="20"/>
              </w:rPr>
            </w:pPr>
            <w:r w:rsidRPr="007C40A5">
              <w:rPr>
                <w:color w:val="212428"/>
                <w:sz w:val="20"/>
                <w:szCs w:val="20"/>
              </w:rPr>
              <w:t>87</w:t>
            </w:r>
          </w:p>
        </w:tc>
        <w:tc>
          <w:tcPr>
            <w:tcW w:w="918" w:type="dxa"/>
          </w:tcPr>
          <w:p w14:paraId="26EC7C95" w14:textId="77777777" w:rsidR="00E170D0" w:rsidRPr="007C40A5" w:rsidRDefault="00E170D0" w:rsidP="00870933">
            <w:pPr>
              <w:pStyle w:val="TableParagraph"/>
              <w:spacing w:before="115"/>
              <w:ind w:left="273"/>
              <w:jc w:val="both"/>
              <w:rPr>
                <w:sz w:val="20"/>
                <w:szCs w:val="20"/>
              </w:rPr>
            </w:pPr>
            <w:r w:rsidRPr="007C40A5">
              <w:rPr>
                <w:color w:val="212428"/>
                <w:sz w:val="20"/>
                <w:szCs w:val="20"/>
              </w:rPr>
              <w:t>24%</w:t>
            </w:r>
          </w:p>
        </w:tc>
        <w:tc>
          <w:tcPr>
            <w:tcW w:w="918" w:type="dxa"/>
          </w:tcPr>
          <w:p w14:paraId="597439D1" w14:textId="77777777" w:rsidR="00E170D0" w:rsidRPr="007C40A5" w:rsidRDefault="00E170D0" w:rsidP="00870933">
            <w:pPr>
              <w:pStyle w:val="TableParagraph"/>
              <w:spacing w:before="115"/>
              <w:ind w:left="356"/>
              <w:jc w:val="both"/>
              <w:rPr>
                <w:sz w:val="20"/>
                <w:szCs w:val="20"/>
              </w:rPr>
            </w:pPr>
            <w:r w:rsidRPr="007C40A5">
              <w:rPr>
                <w:color w:val="212428"/>
                <w:sz w:val="20"/>
                <w:szCs w:val="20"/>
              </w:rPr>
              <w:t>25</w:t>
            </w:r>
          </w:p>
        </w:tc>
        <w:tc>
          <w:tcPr>
            <w:tcW w:w="651" w:type="dxa"/>
          </w:tcPr>
          <w:p w14:paraId="5ADAF106" w14:textId="77777777" w:rsidR="00E170D0" w:rsidRPr="007C40A5" w:rsidRDefault="00E170D0" w:rsidP="00870933">
            <w:pPr>
              <w:pStyle w:val="TableParagraph"/>
              <w:spacing w:before="115"/>
              <w:ind w:left="103" w:right="88"/>
              <w:jc w:val="both"/>
              <w:rPr>
                <w:sz w:val="20"/>
                <w:szCs w:val="20"/>
              </w:rPr>
            </w:pPr>
            <w:r w:rsidRPr="007C40A5">
              <w:rPr>
                <w:color w:val="212428"/>
                <w:sz w:val="20"/>
                <w:szCs w:val="20"/>
              </w:rPr>
              <w:t>70</w:t>
            </w:r>
          </w:p>
        </w:tc>
        <w:tc>
          <w:tcPr>
            <w:tcW w:w="707" w:type="dxa"/>
          </w:tcPr>
          <w:p w14:paraId="1C5D54D0" w14:textId="77777777" w:rsidR="00E170D0" w:rsidRPr="007C40A5" w:rsidRDefault="00E170D0" w:rsidP="00870933">
            <w:pPr>
              <w:pStyle w:val="TableParagraph"/>
              <w:spacing w:before="115"/>
              <w:ind w:right="235"/>
              <w:jc w:val="both"/>
              <w:rPr>
                <w:sz w:val="20"/>
                <w:szCs w:val="20"/>
              </w:rPr>
            </w:pPr>
            <w:r w:rsidRPr="007C40A5">
              <w:rPr>
                <w:color w:val="212428"/>
                <w:sz w:val="20"/>
                <w:szCs w:val="20"/>
              </w:rPr>
              <w:t>95</w:t>
            </w:r>
          </w:p>
        </w:tc>
        <w:tc>
          <w:tcPr>
            <w:tcW w:w="918" w:type="dxa"/>
          </w:tcPr>
          <w:p w14:paraId="438B7D0A" w14:textId="77777777" w:rsidR="00E170D0" w:rsidRPr="007C40A5" w:rsidRDefault="00E170D0" w:rsidP="00870933">
            <w:pPr>
              <w:pStyle w:val="TableParagraph"/>
              <w:spacing w:before="115"/>
              <w:ind w:left="273"/>
              <w:jc w:val="both"/>
              <w:rPr>
                <w:sz w:val="20"/>
                <w:szCs w:val="20"/>
              </w:rPr>
            </w:pPr>
            <w:r w:rsidRPr="007C40A5">
              <w:rPr>
                <w:color w:val="212428"/>
                <w:sz w:val="20"/>
                <w:szCs w:val="20"/>
              </w:rPr>
              <w:t>26%</w:t>
            </w:r>
          </w:p>
        </w:tc>
      </w:tr>
      <w:tr w:rsidR="00E170D0" w:rsidRPr="007C40A5" w14:paraId="1E113AE4" w14:textId="77777777">
        <w:trPr>
          <w:trHeight w:val="300"/>
        </w:trPr>
        <w:tc>
          <w:tcPr>
            <w:tcW w:w="2364" w:type="dxa"/>
          </w:tcPr>
          <w:p w14:paraId="564B39C9" w14:textId="75E5B74F" w:rsidR="00E170D0" w:rsidRPr="007C40A5" w:rsidRDefault="00E170D0" w:rsidP="00870933">
            <w:pPr>
              <w:pStyle w:val="TableParagraph"/>
              <w:ind w:left="118"/>
              <w:jc w:val="both"/>
              <w:rPr>
                <w:b/>
                <w:sz w:val="20"/>
                <w:szCs w:val="20"/>
              </w:rPr>
            </w:pPr>
            <w:r w:rsidRPr="007C40A5">
              <w:rPr>
                <w:b/>
                <w:sz w:val="20"/>
                <w:szCs w:val="20"/>
              </w:rPr>
              <w:t>Üretim operasyonları</w:t>
            </w:r>
          </w:p>
        </w:tc>
        <w:tc>
          <w:tcPr>
            <w:tcW w:w="918" w:type="dxa"/>
          </w:tcPr>
          <w:p w14:paraId="1EF4B128" w14:textId="77777777" w:rsidR="00E170D0" w:rsidRPr="007C40A5" w:rsidRDefault="00E170D0" w:rsidP="00870933">
            <w:pPr>
              <w:pStyle w:val="TableParagraph"/>
              <w:spacing w:before="30"/>
              <w:ind w:right="389"/>
              <w:jc w:val="both"/>
              <w:rPr>
                <w:sz w:val="20"/>
                <w:szCs w:val="20"/>
              </w:rPr>
            </w:pPr>
            <w:r w:rsidRPr="007C40A5">
              <w:rPr>
                <w:color w:val="212428"/>
                <w:sz w:val="20"/>
                <w:szCs w:val="20"/>
              </w:rPr>
              <w:t>0</w:t>
            </w:r>
          </w:p>
        </w:tc>
        <w:tc>
          <w:tcPr>
            <w:tcW w:w="651" w:type="dxa"/>
          </w:tcPr>
          <w:p w14:paraId="2C3D1CE8" w14:textId="77777777" w:rsidR="00E170D0" w:rsidRPr="007C40A5" w:rsidRDefault="00E170D0" w:rsidP="00870933">
            <w:pPr>
              <w:pStyle w:val="TableParagraph"/>
              <w:spacing w:before="30"/>
              <w:ind w:left="103" w:right="88"/>
              <w:jc w:val="both"/>
              <w:rPr>
                <w:sz w:val="20"/>
                <w:szCs w:val="20"/>
              </w:rPr>
            </w:pPr>
            <w:r w:rsidRPr="007C40A5">
              <w:rPr>
                <w:color w:val="212428"/>
                <w:sz w:val="20"/>
                <w:szCs w:val="20"/>
              </w:rPr>
              <w:t>329</w:t>
            </w:r>
          </w:p>
        </w:tc>
        <w:tc>
          <w:tcPr>
            <w:tcW w:w="707" w:type="dxa"/>
          </w:tcPr>
          <w:p w14:paraId="3F8AADCC" w14:textId="77777777" w:rsidR="00E170D0" w:rsidRPr="007C40A5" w:rsidRDefault="00E170D0" w:rsidP="00870933">
            <w:pPr>
              <w:pStyle w:val="TableParagraph"/>
              <w:spacing w:before="30"/>
              <w:ind w:right="185"/>
              <w:jc w:val="both"/>
              <w:rPr>
                <w:sz w:val="20"/>
                <w:szCs w:val="20"/>
              </w:rPr>
            </w:pPr>
            <w:r w:rsidRPr="007C40A5">
              <w:rPr>
                <w:color w:val="212428"/>
                <w:sz w:val="20"/>
                <w:szCs w:val="20"/>
              </w:rPr>
              <w:t>329</w:t>
            </w:r>
          </w:p>
        </w:tc>
        <w:tc>
          <w:tcPr>
            <w:tcW w:w="918" w:type="dxa"/>
          </w:tcPr>
          <w:p w14:paraId="463A49D2" w14:textId="77777777" w:rsidR="00E170D0" w:rsidRPr="007C40A5" w:rsidRDefault="00E170D0" w:rsidP="00870933">
            <w:pPr>
              <w:pStyle w:val="TableParagraph"/>
              <w:spacing w:before="30"/>
              <w:ind w:left="323"/>
              <w:jc w:val="both"/>
              <w:rPr>
                <w:sz w:val="20"/>
                <w:szCs w:val="20"/>
              </w:rPr>
            </w:pPr>
            <w:r w:rsidRPr="007C40A5">
              <w:rPr>
                <w:color w:val="212428"/>
                <w:sz w:val="20"/>
                <w:szCs w:val="20"/>
              </w:rPr>
              <w:t>0%</w:t>
            </w:r>
          </w:p>
        </w:tc>
        <w:tc>
          <w:tcPr>
            <w:tcW w:w="918" w:type="dxa"/>
          </w:tcPr>
          <w:p w14:paraId="452EC78B" w14:textId="77777777" w:rsidR="00E170D0" w:rsidRPr="007C40A5" w:rsidRDefault="00E170D0" w:rsidP="00870933">
            <w:pPr>
              <w:pStyle w:val="TableParagraph"/>
              <w:spacing w:before="30"/>
              <w:ind w:left="356"/>
              <w:jc w:val="both"/>
              <w:rPr>
                <w:sz w:val="20"/>
                <w:szCs w:val="20"/>
              </w:rPr>
            </w:pPr>
            <w:r w:rsidRPr="007C40A5">
              <w:rPr>
                <w:color w:val="212428"/>
                <w:sz w:val="20"/>
                <w:szCs w:val="20"/>
              </w:rPr>
              <w:t>16</w:t>
            </w:r>
          </w:p>
        </w:tc>
        <w:tc>
          <w:tcPr>
            <w:tcW w:w="651" w:type="dxa"/>
          </w:tcPr>
          <w:p w14:paraId="2EA9F990" w14:textId="77777777" w:rsidR="00E170D0" w:rsidRPr="007C40A5" w:rsidRDefault="00E170D0" w:rsidP="00870933">
            <w:pPr>
              <w:pStyle w:val="TableParagraph"/>
              <w:spacing w:before="30"/>
              <w:ind w:left="103" w:right="88"/>
              <w:jc w:val="both"/>
              <w:rPr>
                <w:sz w:val="20"/>
                <w:szCs w:val="20"/>
              </w:rPr>
            </w:pPr>
            <w:r w:rsidRPr="007C40A5">
              <w:rPr>
                <w:color w:val="212428"/>
                <w:sz w:val="20"/>
                <w:szCs w:val="20"/>
              </w:rPr>
              <w:t>329</w:t>
            </w:r>
          </w:p>
        </w:tc>
        <w:tc>
          <w:tcPr>
            <w:tcW w:w="707" w:type="dxa"/>
          </w:tcPr>
          <w:p w14:paraId="49D7C987" w14:textId="77777777" w:rsidR="00E170D0" w:rsidRPr="007C40A5" w:rsidRDefault="00E170D0" w:rsidP="00870933">
            <w:pPr>
              <w:pStyle w:val="TableParagraph"/>
              <w:spacing w:before="30"/>
              <w:ind w:right="185"/>
              <w:jc w:val="both"/>
              <w:rPr>
                <w:sz w:val="20"/>
                <w:szCs w:val="20"/>
              </w:rPr>
            </w:pPr>
            <w:r w:rsidRPr="007C40A5">
              <w:rPr>
                <w:color w:val="212428"/>
                <w:sz w:val="20"/>
                <w:szCs w:val="20"/>
              </w:rPr>
              <w:t>345</w:t>
            </w:r>
          </w:p>
        </w:tc>
        <w:tc>
          <w:tcPr>
            <w:tcW w:w="918" w:type="dxa"/>
          </w:tcPr>
          <w:p w14:paraId="765B0D11" w14:textId="77777777" w:rsidR="00E170D0" w:rsidRPr="007C40A5" w:rsidRDefault="00E170D0" w:rsidP="00870933">
            <w:pPr>
              <w:pStyle w:val="TableParagraph"/>
              <w:spacing w:before="30"/>
              <w:ind w:left="323"/>
              <w:jc w:val="both"/>
              <w:rPr>
                <w:sz w:val="20"/>
                <w:szCs w:val="20"/>
              </w:rPr>
            </w:pPr>
            <w:r w:rsidRPr="007C40A5">
              <w:rPr>
                <w:color w:val="212428"/>
                <w:sz w:val="20"/>
                <w:szCs w:val="20"/>
              </w:rPr>
              <w:t>5%</w:t>
            </w:r>
          </w:p>
        </w:tc>
      </w:tr>
      <w:tr w:rsidR="00E170D0" w:rsidRPr="007C40A5" w14:paraId="36209D63" w14:textId="77777777">
        <w:trPr>
          <w:trHeight w:val="239"/>
        </w:trPr>
        <w:tc>
          <w:tcPr>
            <w:tcW w:w="2364" w:type="dxa"/>
          </w:tcPr>
          <w:p w14:paraId="160CFE18" w14:textId="77777777" w:rsidR="00E170D0" w:rsidRPr="007C40A5" w:rsidRDefault="00E170D0" w:rsidP="00870933">
            <w:pPr>
              <w:pStyle w:val="TableParagraph"/>
              <w:jc w:val="both"/>
              <w:rPr>
                <w:b/>
                <w:sz w:val="20"/>
                <w:szCs w:val="20"/>
              </w:rPr>
            </w:pPr>
          </w:p>
        </w:tc>
        <w:tc>
          <w:tcPr>
            <w:tcW w:w="918" w:type="dxa"/>
          </w:tcPr>
          <w:p w14:paraId="0B7C9A37" w14:textId="77777777" w:rsidR="00E170D0" w:rsidRPr="007C40A5" w:rsidRDefault="00E170D0" w:rsidP="00870933">
            <w:pPr>
              <w:pStyle w:val="TableParagraph"/>
              <w:jc w:val="both"/>
              <w:rPr>
                <w:sz w:val="20"/>
                <w:szCs w:val="20"/>
              </w:rPr>
            </w:pPr>
          </w:p>
        </w:tc>
        <w:tc>
          <w:tcPr>
            <w:tcW w:w="651" w:type="dxa"/>
          </w:tcPr>
          <w:p w14:paraId="4634EBFF" w14:textId="77777777" w:rsidR="00E170D0" w:rsidRPr="007C40A5" w:rsidRDefault="00E170D0" w:rsidP="00870933">
            <w:pPr>
              <w:pStyle w:val="TableParagraph"/>
              <w:jc w:val="both"/>
              <w:rPr>
                <w:sz w:val="20"/>
                <w:szCs w:val="20"/>
              </w:rPr>
            </w:pPr>
          </w:p>
        </w:tc>
        <w:tc>
          <w:tcPr>
            <w:tcW w:w="707" w:type="dxa"/>
          </w:tcPr>
          <w:p w14:paraId="774E826E" w14:textId="77777777" w:rsidR="00E170D0" w:rsidRPr="007C40A5" w:rsidRDefault="00E170D0" w:rsidP="00870933">
            <w:pPr>
              <w:pStyle w:val="TableParagraph"/>
              <w:jc w:val="both"/>
              <w:rPr>
                <w:sz w:val="20"/>
                <w:szCs w:val="20"/>
              </w:rPr>
            </w:pPr>
          </w:p>
        </w:tc>
        <w:tc>
          <w:tcPr>
            <w:tcW w:w="918" w:type="dxa"/>
          </w:tcPr>
          <w:p w14:paraId="19EEAC46" w14:textId="77777777" w:rsidR="00E170D0" w:rsidRPr="007C40A5" w:rsidRDefault="00E170D0" w:rsidP="00870933">
            <w:pPr>
              <w:pStyle w:val="TableParagraph"/>
              <w:jc w:val="both"/>
              <w:rPr>
                <w:sz w:val="20"/>
                <w:szCs w:val="20"/>
              </w:rPr>
            </w:pPr>
          </w:p>
        </w:tc>
        <w:tc>
          <w:tcPr>
            <w:tcW w:w="918" w:type="dxa"/>
          </w:tcPr>
          <w:p w14:paraId="7453CC13" w14:textId="77777777" w:rsidR="00E170D0" w:rsidRPr="007C40A5" w:rsidRDefault="00E170D0" w:rsidP="00870933">
            <w:pPr>
              <w:pStyle w:val="TableParagraph"/>
              <w:jc w:val="both"/>
              <w:rPr>
                <w:sz w:val="20"/>
                <w:szCs w:val="20"/>
              </w:rPr>
            </w:pPr>
          </w:p>
        </w:tc>
        <w:tc>
          <w:tcPr>
            <w:tcW w:w="651" w:type="dxa"/>
          </w:tcPr>
          <w:p w14:paraId="4DC8DC27" w14:textId="77777777" w:rsidR="00E170D0" w:rsidRPr="007C40A5" w:rsidRDefault="00E170D0" w:rsidP="00870933">
            <w:pPr>
              <w:pStyle w:val="TableParagraph"/>
              <w:jc w:val="both"/>
              <w:rPr>
                <w:sz w:val="20"/>
                <w:szCs w:val="20"/>
              </w:rPr>
            </w:pPr>
          </w:p>
        </w:tc>
        <w:tc>
          <w:tcPr>
            <w:tcW w:w="707" w:type="dxa"/>
          </w:tcPr>
          <w:p w14:paraId="2DB2A9B2" w14:textId="77777777" w:rsidR="00E170D0" w:rsidRPr="007C40A5" w:rsidRDefault="00E170D0" w:rsidP="00870933">
            <w:pPr>
              <w:pStyle w:val="TableParagraph"/>
              <w:jc w:val="both"/>
              <w:rPr>
                <w:sz w:val="20"/>
                <w:szCs w:val="20"/>
              </w:rPr>
            </w:pPr>
          </w:p>
        </w:tc>
        <w:tc>
          <w:tcPr>
            <w:tcW w:w="918" w:type="dxa"/>
          </w:tcPr>
          <w:p w14:paraId="3A24F039" w14:textId="77777777" w:rsidR="00E170D0" w:rsidRPr="007C40A5" w:rsidRDefault="00E170D0" w:rsidP="00870933">
            <w:pPr>
              <w:pStyle w:val="TableParagraph"/>
              <w:jc w:val="both"/>
              <w:rPr>
                <w:sz w:val="20"/>
                <w:szCs w:val="20"/>
              </w:rPr>
            </w:pPr>
          </w:p>
        </w:tc>
      </w:tr>
      <w:tr w:rsidR="00E170D0" w:rsidRPr="007C40A5" w14:paraId="55CC22FB" w14:textId="77777777">
        <w:trPr>
          <w:trHeight w:val="469"/>
        </w:trPr>
        <w:tc>
          <w:tcPr>
            <w:tcW w:w="2364" w:type="dxa"/>
          </w:tcPr>
          <w:p w14:paraId="1C42C146" w14:textId="5642B326" w:rsidR="00E170D0" w:rsidRPr="007C40A5" w:rsidRDefault="00E170D0" w:rsidP="00870933">
            <w:pPr>
              <w:pStyle w:val="TableParagraph"/>
              <w:spacing w:line="230" w:lineRule="atLeast"/>
              <w:ind w:left="118" w:right="1028"/>
              <w:jc w:val="both"/>
              <w:rPr>
                <w:b/>
                <w:sz w:val="20"/>
                <w:szCs w:val="20"/>
              </w:rPr>
            </w:pPr>
            <w:r w:rsidRPr="007C40A5">
              <w:rPr>
                <w:b/>
                <w:sz w:val="20"/>
                <w:szCs w:val="20"/>
              </w:rPr>
              <w:t>c) XPS Sektörü İşletmeleri</w:t>
            </w:r>
          </w:p>
        </w:tc>
        <w:tc>
          <w:tcPr>
            <w:tcW w:w="918" w:type="dxa"/>
          </w:tcPr>
          <w:p w14:paraId="47FD59E5" w14:textId="77777777" w:rsidR="00E170D0" w:rsidRPr="007C40A5" w:rsidRDefault="00E170D0" w:rsidP="00870933">
            <w:pPr>
              <w:pStyle w:val="TableParagraph"/>
              <w:jc w:val="both"/>
              <w:rPr>
                <w:sz w:val="20"/>
                <w:szCs w:val="20"/>
              </w:rPr>
            </w:pPr>
          </w:p>
        </w:tc>
        <w:tc>
          <w:tcPr>
            <w:tcW w:w="651" w:type="dxa"/>
          </w:tcPr>
          <w:p w14:paraId="5D6E7A42" w14:textId="77777777" w:rsidR="00E170D0" w:rsidRPr="007C40A5" w:rsidRDefault="00E170D0" w:rsidP="00870933">
            <w:pPr>
              <w:pStyle w:val="TableParagraph"/>
              <w:jc w:val="both"/>
              <w:rPr>
                <w:sz w:val="20"/>
                <w:szCs w:val="20"/>
              </w:rPr>
            </w:pPr>
          </w:p>
        </w:tc>
        <w:tc>
          <w:tcPr>
            <w:tcW w:w="707" w:type="dxa"/>
          </w:tcPr>
          <w:p w14:paraId="72552E89" w14:textId="77777777" w:rsidR="00E170D0" w:rsidRPr="007C40A5" w:rsidRDefault="00E170D0" w:rsidP="00870933">
            <w:pPr>
              <w:pStyle w:val="TableParagraph"/>
              <w:jc w:val="both"/>
              <w:rPr>
                <w:sz w:val="20"/>
                <w:szCs w:val="20"/>
              </w:rPr>
            </w:pPr>
          </w:p>
        </w:tc>
        <w:tc>
          <w:tcPr>
            <w:tcW w:w="918" w:type="dxa"/>
          </w:tcPr>
          <w:p w14:paraId="48E72193" w14:textId="77777777" w:rsidR="00E170D0" w:rsidRPr="007C40A5" w:rsidRDefault="00E170D0" w:rsidP="00870933">
            <w:pPr>
              <w:pStyle w:val="TableParagraph"/>
              <w:jc w:val="both"/>
              <w:rPr>
                <w:sz w:val="20"/>
                <w:szCs w:val="20"/>
              </w:rPr>
            </w:pPr>
          </w:p>
        </w:tc>
        <w:tc>
          <w:tcPr>
            <w:tcW w:w="918" w:type="dxa"/>
          </w:tcPr>
          <w:p w14:paraId="65FFDC24" w14:textId="77777777" w:rsidR="00E170D0" w:rsidRPr="007C40A5" w:rsidRDefault="00E170D0" w:rsidP="00870933">
            <w:pPr>
              <w:pStyle w:val="TableParagraph"/>
              <w:jc w:val="both"/>
              <w:rPr>
                <w:sz w:val="20"/>
                <w:szCs w:val="20"/>
              </w:rPr>
            </w:pPr>
          </w:p>
        </w:tc>
        <w:tc>
          <w:tcPr>
            <w:tcW w:w="651" w:type="dxa"/>
          </w:tcPr>
          <w:p w14:paraId="23AD45D2" w14:textId="77777777" w:rsidR="00E170D0" w:rsidRPr="007C40A5" w:rsidRDefault="00E170D0" w:rsidP="00870933">
            <w:pPr>
              <w:pStyle w:val="TableParagraph"/>
              <w:jc w:val="both"/>
              <w:rPr>
                <w:sz w:val="20"/>
                <w:szCs w:val="20"/>
              </w:rPr>
            </w:pPr>
          </w:p>
        </w:tc>
        <w:tc>
          <w:tcPr>
            <w:tcW w:w="707" w:type="dxa"/>
          </w:tcPr>
          <w:p w14:paraId="495C3C9D" w14:textId="77777777" w:rsidR="00E170D0" w:rsidRPr="007C40A5" w:rsidRDefault="00E170D0" w:rsidP="00870933">
            <w:pPr>
              <w:pStyle w:val="TableParagraph"/>
              <w:jc w:val="both"/>
              <w:rPr>
                <w:sz w:val="20"/>
                <w:szCs w:val="20"/>
              </w:rPr>
            </w:pPr>
          </w:p>
        </w:tc>
        <w:tc>
          <w:tcPr>
            <w:tcW w:w="918" w:type="dxa"/>
          </w:tcPr>
          <w:p w14:paraId="728E3D21" w14:textId="77777777" w:rsidR="00E170D0" w:rsidRPr="007C40A5" w:rsidRDefault="00E170D0" w:rsidP="00870933">
            <w:pPr>
              <w:pStyle w:val="TableParagraph"/>
              <w:jc w:val="both"/>
              <w:rPr>
                <w:sz w:val="20"/>
                <w:szCs w:val="20"/>
              </w:rPr>
            </w:pPr>
          </w:p>
        </w:tc>
      </w:tr>
      <w:tr w:rsidR="00E170D0" w:rsidRPr="007C40A5" w14:paraId="4B74ED1C" w14:textId="77777777">
        <w:trPr>
          <w:trHeight w:val="300"/>
        </w:trPr>
        <w:tc>
          <w:tcPr>
            <w:tcW w:w="2364" w:type="dxa"/>
          </w:tcPr>
          <w:p w14:paraId="1366EB1A" w14:textId="19189DD7" w:rsidR="00E170D0" w:rsidRPr="007C40A5" w:rsidRDefault="00E170D0" w:rsidP="00870933">
            <w:pPr>
              <w:pStyle w:val="TableParagraph"/>
              <w:ind w:left="118"/>
              <w:jc w:val="both"/>
              <w:rPr>
                <w:b/>
                <w:sz w:val="20"/>
                <w:szCs w:val="20"/>
              </w:rPr>
            </w:pPr>
            <w:r w:rsidRPr="007C40A5">
              <w:rPr>
                <w:b/>
                <w:sz w:val="20"/>
                <w:szCs w:val="20"/>
              </w:rPr>
              <w:t>Toplam İstihdam</w:t>
            </w:r>
          </w:p>
        </w:tc>
        <w:tc>
          <w:tcPr>
            <w:tcW w:w="918" w:type="dxa"/>
          </w:tcPr>
          <w:p w14:paraId="6E55F7D8" w14:textId="77777777" w:rsidR="00E170D0" w:rsidRPr="007C40A5" w:rsidRDefault="00E170D0" w:rsidP="00870933">
            <w:pPr>
              <w:pStyle w:val="TableParagraph"/>
              <w:spacing w:before="30"/>
              <w:ind w:right="339"/>
              <w:jc w:val="both"/>
              <w:rPr>
                <w:sz w:val="20"/>
                <w:szCs w:val="20"/>
              </w:rPr>
            </w:pPr>
            <w:r w:rsidRPr="007C40A5">
              <w:rPr>
                <w:color w:val="212428"/>
                <w:sz w:val="20"/>
                <w:szCs w:val="20"/>
              </w:rPr>
              <w:t>91</w:t>
            </w:r>
          </w:p>
        </w:tc>
        <w:tc>
          <w:tcPr>
            <w:tcW w:w="651" w:type="dxa"/>
          </w:tcPr>
          <w:p w14:paraId="73120A88" w14:textId="77777777" w:rsidR="00E170D0" w:rsidRPr="007C40A5" w:rsidRDefault="00E170D0" w:rsidP="00870933">
            <w:pPr>
              <w:pStyle w:val="TableParagraph"/>
              <w:spacing w:before="30"/>
              <w:ind w:left="103" w:right="88"/>
              <w:jc w:val="both"/>
              <w:rPr>
                <w:sz w:val="20"/>
                <w:szCs w:val="20"/>
              </w:rPr>
            </w:pPr>
            <w:r w:rsidRPr="007C40A5">
              <w:rPr>
                <w:color w:val="212428"/>
                <w:sz w:val="20"/>
                <w:szCs w:val="20"/>
              </w:rPr>
              <w:t>676</w:t>
            </w:r>
          </w:p>
        </w:tc>
        <w:tc>
          <w:tcPr>
            <w:tcW w:w="707" w:type="dxa"/>
          </w:tcPr>
          <w:p w14:paraId="162B075C" w14:textId="77777777" w:rsidR="00E170D0" w:rsidRPr="007C40A5" w:rsidRDefault="00E170D0" w:rsidP="00870933">
            <w:pPr>
              <w:pStyle w:val="TableParagraph"/>
              <w:spacing w:before="30"/>
              <w:ind w:right="185"/>
              <w:jc w:val="both"/>
              <w:rPr>
                <w:sz w:val="20"/>
                <w:szCs w:val="20"/>
              </w:rPr>
            </w:pPr>
            <w:r w:rsidRPr="007C40A5">
              <w:rPr>
                <w:color w:val="212428"/>
                <w:sz w:val="20"/>
                <w:szCs w:val="20"/>
              </w:rPr>
              <w:t>767</w:t>
            </w:r>
          </w:p>
        </w:tc>
        <w:tc>
          <w:tcPr>
            <w:tcW w:w="918" w:type="dxa"/>
          </w:tcPr>
          <w:p w14:paraId="0BC602F5" w14:textId="77777777" w:rsidR="00E170D0" w:rsidRPr="007C40A5" w:rsidRDefault="00E170D0" w:rsidP="00870933">
            <w:pPr>
              <w:pStyle w:val="TableParagraph"/>
              <w:spacing w:before="30"/>
              <w:ind w:left="273"/>
              <w:jc w:val="both"/>
              <w:rPr>
                <w:sz w:val="20"/>
                <w:szCs w:val="20"/>
              </w:rPr>
            </w:pPr>
            <w:r w:rsidRPr="007C40A5">
              <w:rPr>
                <w:color w:val="212428"/>
                <w:sz w:val="20"/>
                <w:szCs w:val="20"/>
              </w:rPr>
              <w:t>12%</w:t>
            </w:r>
          </w:p>
        </w:tc>
        <w:tc>
          <w:tcPr>
            <w:tcW w:w="918" w:type="dxa"/>
          </w:tcPr>
          <w:p w14:paraId="466C1CC3" w14:textId="77777777" w:rsidR="00E170D0" w:rsidRPr="007C40A5" w:rsidRDefault="00E170D0" w:rsidP="00870933">
            <w:pPr>
              <w:pStyle w:val="TableParagraph"/>
              <w:spacing w:before="30"/>
              <w:ind w:left="306"/>
              <w:jc w:val="both"/>
              <w:rPr>
                <w:sz w:val="20"/>
                <w:szCs w:val="20"/>
              </w:rPr>
            </w:pPr>
            <w:r w:rsidRPr="007C40A5">
              <w:rPr>
                <w:color w:val="212428"/>
                <w:sz w:val="20"/>
                <w:szCs w:val="20"/>
              </w:rPr>
              <w:t>125</w:t>
            </w:r>
          </w:p>
        </w:tc>
        <w:tc>
          <w:tcPr>
            <w:tcW w:w="651" w:type="dxa"/>
          </w:tcPr>
          <w:p w14:paraId="3C9841AD" w14:textId="77777777" w:rsidR="00E170D0" w:rsidRPr="007C40A5" w:rsidRDefault="00E170D0" w:rsidP="00870933">
            <w:pPr>
              <w:pStyle w:val="TableParagraph"/>
              <w:spacing w:before="30"/>
              <w:ind w:left="103" w:right="88"/>
              <w:jc w:val="both"/>
              <w:rPr>
                <w:sz w:val="20"/>
                <w:szCs w:val="20"/>
              </w:rPr>
            </w:pPr>
            <w:r w:rsidRPr="007C40A5">
              <w:rPr>
                <w:color w:val="212428"/>
                <w:sz w:val="20"/>
                <w:szCs w:val="20"/>
              </w:rPr>
              <w:t>704</w:t>
            </w:r>
          </w:p>
        </w:tc>
        <w:tc>
          <w:tcPr>
            <w:tcW w:w="707" w:type="dxa"/>
          </w:tcPr>
          <w:p w14:paraId="381C65B6" w14:textId="77777777" w:rsidR="00E170D0" w:rsidRPr="007C40A5" w:rsidRDefault="00E170D0" w:rsidP="00870933">
            <w:pPr>
              <w:pStyle w:val="TableParagraph"/>
              <w:spacing w:before="30"/>
              <w:ind w:right="185"/>
              <w:jc w:val="both"/>
              <w:rPr>
                <w:sz w:val="20"/>
                <w:szCs w:val="20"/>
              </w:rPr>
            </w:pPr>
            <w:r w:rsidRPr="007C40A5">
              <w:rPr>
                <w:color w:val="212428"/>
                <w:sz w:val="20"/>
                <w:szCs w:val="20"/>
              </w:rPr>
              <w:t>829</w:t>
            </w:r>
          </w:p>
        </w:tc>
        <w:tc>
          <w:tcPr>
            <w:tcW w:w="918" w:type="dxa"/>
          </w:tcPr>
          <w:p w14:paraId="3476C51E" w14:textId="77777777" w:rsidR="00E170D0" w:rsidRPr="007C40A5" w:rsidRDefault="00E170D0" w:rsidP="00870933">
            <w:pPr>
              <w:pStyle w:val="TableParagraph"/>
              <w:spacing w:before="30"/>
              <w:ind w:left="273"/>
              <w:jc w:val="both"/>
              <w:rPr>
                <w:sz w:val="20"/>
                <w:szCs w:val="20"/>
              </w:rPr>
            </w:pPr>
            <w:r w:rsidRPr="007C40A5">
              <w:rPr>
                <w:color w:val="212428"/>
                <w:sz w:val="20"/>
                <w:szCs w:val="20"/>
              </w:rPr>
              <w:t>16%</w:t>
            </w:r>
          </w:p>
        </w:tc>
      </w:tr>
      <w:tr w:rsidR="00E170D0" w:rsidRPr="007C40A5" w14:paraId="10B435B6" w14:textId="77777777">
        <w:trPr>
          <w:trHeight w:val="469"/>
        </w:trPr>
        <w:tc>
          <w:tcPr>
            <w:tcW w:w="2364" w:type="dxa"/>
          </w:tcPr>
          <w:p w14:paraId="5FB92383" w14:textId="2BF9C29E" w:rsidR="00E170D0" w:rsidRPr="007C40A5" w:rsidRDefault="00E170D0" w:rsidP="00870933">
            <w:pPr>
              <w:pStyle w:val="TableParagraph"/>
              <w:spacing w:line="230" w:lineRule="atLeast"/>
              <w:ind w:left="118" w:right="117"/>
              <w:jc w:val="both"/>
              <w:rPr>
                <w:b/>
                <w:sz w:val="20"/>
                <w:szCs w:val="20"/>
              </w:rPr>
            </w:pPr>
            <w:r w:rsidRPr="007C40A5">
              <w:rPr>
                <w:b/>
                <w:sz w:val="20"/>
                <w:szCs w:val="20"/>
              </w:rPr>
              <w:t>Yönetim/Profesyonel Pozisyonlar</w:t>
            </w:r>
          </w:p>
        </w:tc>
        <w:tc>
          <w:tcPr>
            <w:tcW w:w="918" w:type="dxa"/>
          </w:tcPr>
          <w:p w14:paraId="5C943859" w14:textId="77777777" w:rsidR="00E170D0" w:rsidRPr="007C40A5" w:rsidRDefault="00E170D0" w:rsidP="00870933">
            <w:pPr>
              <w:pStyle w:val="TableParagraph"/>
              <w:spacing w:before="115"/>
              <w:ind w:right="339"/>
              <w:jc w:val="both"/>
              <w:rPr>
                <w:sz w:val="20"/>
                <w:szCs w:val="20"/>
              </w:rPr>
            </w:pPr>
            <w:r w:rsidRPr="007C40A5">
              <w:rPr>
                <w:color w:val="212428"/>
                <w:sz w:val="20"/>
                <w:szCs w:val="20"/>
              </w:rPr>
              <w:t>68</w:t>
            </w:r>
          </w:p>
        </w:tc>
        <w:tc>
          <w:tcPr>
            <w:tcW w:w="651" w:type="dxa"/>
          </w:tcPr>
          <w:p w14:paraId="3D428D6B" w14:textId="77777777" w:rsidR="00E170D0" w:rsidRPr="007C40A5" w:rsidRDefault="00E170D0" w:rsidP="00870933">
            <w:pPr>
              <w:pStyle w:val="TableParagraph"/>
              <w:spacing w:before="115"/>
              <w:ind w:left="103" w:right="88"/>
              <w:jc w:val="both"/>
              <w:rPr>
                <w:sz w:val="20"/>
                <w:szCs w:val="20"/>
              </w:rPr>
            </w:pPr>
            <w:r w:rsidRPr="007C40A5">
              <w:rPr>
                <w:color w:val="212428"/>
                <w:sz w:val="20"/>
                <w:szCs w:val="20"/>
              </w:rPr>
              <w:t>175</w:t>
            </w:r>
          </w:p>
        </w:tc>
        <w:tc>
          <w:tcPr>
            <w:tcW w:w="707" w:type="dxa"/>
          </w:tcPr>
          <w:p w14:paraId="3D38089B" w14:textId="77777777" w:rsidR="00E170D0" w:rsidRPr="007C40A5" w:rsidRDefault="00E170D0" w:rsidP="00870933">
            <w:pPr>
              <w:pStyle w:val="TableParagraph"/>
              <w:spacing w:before="115"/>
              <w:ind w:right="185"/>
              <w:jc w:val="both"/>
              <w:rPr>
                <w:sz w:val="20"/>
                <w:szCs w:val="20"/>
              </w:rPr>
            </w:pPr>
            <w:r w:rsidRPr="007C40A5">
              <w:rPr>
                <w:color w:val="212428"/>
                <w:sz w:val="20"/>
                <w:szCs w:val="20"/>
              </w:rPr>
              <w:t>243</w:t>
            </w:r>
          </w:p>
        </w:tc>
        <w:tc>
          <w:tcPr>
            <w:tcW w:w="918" w:type="dxa"/>
          </w:tcPr>
          <w:p w14:paraId="29AEE7C5" w14:textId="77777777" w:rsidR="00E170D0" w:rsidRPr="007C40A5" w:rsidRDefault="00E170D0" w:rsidP="00870933">
            <w:pPr>
              <w:pStyle w:val="TableParagraph"/>
              <w:spacing w:before="115"/>
              <w:ind w:left="273"/>
              <w:jc w:val="both"/>
              <w:rPr>
                <w:sz w:val="20"/>
                <w:szCs w:val="20"/>
              </w:rPr>
            </w:pPr>
            <w:r w:rsidRPr="007C40A5">
              <w:rPr>
                <w:color w:val="212428"/>
                <w:sz w:val="20"/>
                <w:szCs w:val="20"/>
              </w:rPr>
              <w:t>28%</w:t>
            </w:r>
          </w:p>
        </w:tc>
        <w:tc>
          <w:tcPr>
            <w:tcW w:w="918" w:type="dxa"/>
          </w:tcPr>
          <w:p w14:paraId="35FE32A7" w14:textId="77777777" w:rsidR="00E170D0" w:rsidRPr="007C40A5" w:rsidRDefault="00E170D0" w:rsidP="00870933">
            <w:pPr>
              <w:pStyle w:val="TableParagraph"/>
              <w:spacing w:before="115"/>
              <w:ind w:left="356"/>
              <w:jc w:val="both"/>
              <w:rPr>
                <w:sz w:val="20"/>
                <w:szCs w:val="20"/>
              </w:rPr>
            </w:pPr>
            <w:r w:rsidRPr="007C40A5">
              <w:rPr>
                <w:color w:val="212428"/>
                <w:sz w:val="20"/>
                <w:szCs w:val="20"/>
              </w:rPr>
              <w:t>75</w:t>
            </w:r>
          </w:p>
        </w:tc>
        <w:tc>
          <w:tcPr>
            <w:tcW w:w="651" w:type="dxa"/>
          </w:tcPr>
          <w:p w14:paraId="73EA1272" w14:textId="77777777" w:rsidR="00E170D0" w:rsidRPr="007C40A5" w:rsidRDefault="00E170D0" w:rsidP="00870933">
            <w:pPr>
              <w:pStyle w:val="TableParagraph"/>
              <w:spacing w:before="115"/>
              <w:ind w:left="103" w:right="88"/>
              <w:jc w:val="both"/>
              <w:rPr>
                <w:sz w:val="20"/>
                <w:szCs w:val="20"/>
              </w:rPr>
            </w:pPr>
            <w:r w:rsidRPr="007C40A5">
              <w:rPr>
                <w:color w:val="212428"/>
                <w:sz w:val="20"/>
                <w:szCs w:val="20"/>
              </w:rPr>
              <w:t>180</w:t>
            </w:r>
          </w:p>
        </w:tc>
        <w:tc>
          <w:tcPr>
            <w:tcW w:w="707" w:type="dxa"/>
          </w:tcPr>
          <w:p w14:paraId="75D2A130" w14:textId="77777777" w:rsidR="00E170D0" w:rsidRPr="007C40A5" w:rsidRDefault="00E170D0" w:rsidP="00870933">
            <w:pPr>
              <w:pStyle w:val="TableParagraph"/>
              <w:spacing w:before="115"/>
              <w:ind w:right="185"/>
              <w:jc w:val="both"/>
              <w:rPr>
                <w:sz w:val="20"/>
                <w:szCs w:val="20"/>
              </w:rPr>
            </w:pPr>
            <w:r w:rsidRPr="007C40A5">
              <w:rPr>
                <w:color w:val="212428"/>
                <w:sz w:val="20"/>
                <w:szCs w:val="20"/>
              </w:rPr>
              <w:t>255</w:t>
            </w:r>
          </w:p>
        </w:tc>
        <w:tc>
          <w:tcPr>
            <w:tcW w:w="918" w:type="dxa"/>
          </w:tcPr>
          <w:p w14:paraId="2C7E9F5B" w14:textId="77777777" w:rsidR="00E170D0" w:rsidRPr="007C40A5" w:rsidRDefault="00E170D0" w:rsidP="00870933">
            <w:pPr>
              <w:pStyle w:val="TableParagraph"/>
              <w:spacing w:before="115"/>
              <w:ind w:left="273"/>
              <w:jc w:val="both"/>
              <w:rPr>
                <w:sz w:val="20"/>
                <w:szCs w:val="20"/>
              </w:rPr>
            </w:pPr>
            <w:r w:rsidRPr="007C40A5">
              <w:rPr>
                <w:color w:val="212428"/>
                <w:sz w:val="20"/>
                <w:szCs w:val="20"/>
              </w:rPr>
              <w:t>30%</w:t>
            </w:r>
          </w:p>
        </w:tc>
      </w:tr>
      <w:tr w:rsidR="00E170D0" w:rsidRPr="007C40A5" w14:paraId="2829D6BE" w14:textId="77777777">
        <w:trPr>
          <w:trHeight w:val="300"/>
        </w:trPr>
        <w:tc>
          <w:tcPr>
            <w:tcW w:w="2364" w:type="dxa"/>
          </w:tcPr>
          <w:p w14:paraId="6C7D3DD0" w14:textId="097F57F4" w:rsidR="00E170D0" w:rsidRPr="007C40A5" w:rsidRDefault="00E170D0" w:rsidP="00870933">
            <w:pPr>
              <w:pStyle w:val="TableParagraph"/>
              <w:ind w:left="118"/>
              <w:jc w:val="both"/>
              <w:rPr>
                <w:b/>
                <w:sz w:val="20"/>
                <w:szCs w:val="20"/>
              </w:rPr>
            </w:pPr>
            <w:r w:rsidRPr="007C40A5">
              <w:rPr>
                <w:b/>
                <w:sz w:val="20"/>
                <w:szCs w:val="20"/>
              </w:rPr>
              <w:t>Üretim operasyonları</w:t>
            </w:r>
          </w:p>
        </w:tc>
        <w:tc>
          <w:tcPr>
            <w:tcW w:w="918" w:type="dxa"/>
          </w:tcPr>
          <w:p w14:paraId="1BB94555" w14:textId="77777777" w:rsidR="00E170D0" w:rsidRPr="007C40A5" w:rsidRDefault="00E170D0" w:rsidP="00870933">
            <w:pPr>
              <w:pStyle w:val="TableParagraph"/>
              <w:spacing w:before="30"/>
              <w:ind w:right="339"/>
              <w:jc w:val="both"/>
              <w:rPr>
                <w:sz w:val="20"/>
                <w:szCs w:val="20"/>
              </w:rPr>
            </w:pPr>
            <w:r w:rsidRPr="007C40A5">
              <w:rPr>
                <w:color w:val="212428"/>
                <w:sz w:val="20"/>
                <w:szCs w:val="20"/>
              </w:rPr>
              <w:t>23</w:t>
            </w:r>
          </w:p>
        </w:tc>
        <w:tc>
          <w:tcPr>
            <w:tcW w:w="651" w:type="dxa"/>
          </w:tcPr>
          <w:p w14:paraId="2DA58F98" w14:textId="77777777" w:rsidR="00E170D0" w:rsidRPr="007C40A5" w:rsidRDefault="00E170D0" w:rsidP="00870933">
            <w:pPr>
              <w:pStyle w:val="TableParagraph"/>
              <w:spacing w:before="30"/>
              <w:ind w:left="103" w:right="88"/>
              <w:jc w:val="both"/>
              <w:rPr>
                <w:sz w:val="20"/>
                <w:szCs w:val="20"/>
              </w:rPr>
            </w:pPr>
            <w:r w:rsidRPr="007C40A5">
              <w:rPr>
                <w:color w:val="212428"/>
                <w:sz w:val="20"/>
                <w:szCs w:val="20"/>
              </w:rPr>
              <w:t>501</w:t>
            </w:r>
          </w:p>
        </w:tc>
        <w:tc>
          <w:tcPr>
            <w:tcW w:w="707" w:type="dxa"/>
          </w:tcPr>
          <w:p w14:paraId="43827929" w14:textId="77777777" w:rsidR="00E170D0" w:rsidRPr="007C40A5" w:rsidRDefault="00E170D0" w:rsidP="00870933">
            <w:pPr>
              <w:pStyle w:val="TableParagraph"/>
              <w:spacing w:before="30"/>
              <w:ind w:right="185"/>
              <w:jc w:val="both"/>
              <w:rPr>
                <w:sz w:val="20"/>
                <w:szCs w:val="20"/>
              </w:rPr>
            </w:pPr>
            <w:r w:rsidRPr="007C40A5">
              <w:rPr>
                <w:color w:val="212428"/>
                <w:sz w:val="20"/>
                <w:szCs w:val="20"/>
              </w:rPr>
              <w:t>524</w:t>
            </w:r>
          </w:p>
        </w:tc>
        <w:tc>
          <w:tcPr>
            <w:tcW w:w="918" w:type="dxa"/>
          </w:tcPr>
          <w:p w14:paraId="7F6EE38C" w14:textId="77777777" w:rsidR="00E170D0" w:rsidRPr="007C40A5" w:rsidRDefault="00E170D0" w:rsidP="00870933">
            <w:pPr>
              <w:pStyle w:val="TableParagraph"/>
              <w:spacing w:before="30"/>
              <w:ind w:left="323"/>
              <w:jc w:val="both"/>
              <w:rPr>
                <w:sz w:val="20"/>
                <w:szCs w:val="20"/>
              </w:rPr>
            </w:pPr>
            <w:r w:rsidRPr="007C40A5">
              <w:rPr>
                <w:color w:val="212428"/>
                <w:sz w:val="20"/>
                <w:szCs w:val="20"/>
              </w:rPr>
              <w:t>4%</w:t>
            </w:r>
          </w:p>
        </w:tc>
        <w:tc>
          <w:tcPr>
            <w:tcW w:w="918" w:type="dxa"/>
          </w:tcPr>
          <w:p w14:paraId="5C1C60E7" w14:textId="77777777" w:rsidR="00E170D0" w:rsidRPr="007C40A5" w:rsidRDefault="00E170D0" w:rsidP="00870933">
            <w:pPr>
              <w:pStyle w:val="TableParagraph"/>
              <w:spacing w:before="30"/>
              <w:ind w:left="356"/>
              <w:jc w:val="both"/>
              <w:rPr>
                <w:sz w:val="20"/>
                <w:szCs w:val="20"/>
              </w:rPr>
            </w:pPr>
            <w:r w:rsidRPr="007C40A5">
              <w:rPr>
                <w:color w:val="212428"/>
                <w:sz w:val="20"/>
                <w:szCs w:val="20"/>
              </w:rPr>
              <w:t>50</w:t>
            </w:r>
          </w:p>
        </w:tc>
        <w:tc>
          <w:tcPr>
            <w:tcW w:w="651" w:type="dxa"/>
          </w:tcPr>
          <w:p w14:paraId="47BE5F40" w14:textId="77777777" w:rsidR="00E170D0" w:rsidRPr="007C40A5" w:rsidRDefault="00E170D0" w:rsidP="00870933">
            <w:pPr>
              <w:pStyle w:val="TableParagraph"/>
              <w:spacing w:before="30"/>
              <w:ind w:left="103" w:right="88"/>
              <w:jc w:val="both"/>
              <w:rPr>
                <w:sz w:val="20"/>
                <w:szCs w:val="20"/>
              </w:rPr>
            </w:pPr>
            <w:r w:rsidRPr="007C40A5">
              <w:rPr>
                <w:color w:val="212428"/>
                <w:sz w:val="20"/>
                <w:szCs w:val="20"/>
              </w:rPr>
              <w:t>524</w:t>
            </w:r>
          </w:p>
        </w:tc>
        <w:tc>
          <w:tcPr>
            <w:tcW w:w="707" w:type="dxa"/>
          </w:tcPr>
          <w:p w14:paraId="6D58F237" w14:textId="77777777" w:rsidR="00E170D0" w:rsidRPr="007C40A5" w:rsidRDefault="00E170D0" w:rsidP="00870933">
            <w:pPr>
              <w:pStyle w:val="TableParagraph"/>
              <w:spacing w:before="30"/>
              <w:ind w:right="185"/>
              <w:jc w:val="both"/>
              <w:rPr>
                <w:sz w:val="20"/>
                <w:szCs w:val="20"/>
              </w:rPr>
            </w:pPr>
            <w:r w:rsidRPr="007C40A5">
              <w:rPr>
                <w:color w:val="212428"/>
                <w:sz w:val="20"/>
                <w:szCs w:val="20"/>
              </w:rPr>
              <w:t>574</w:t>
            </w:r>
          </w:p>
        </w:tc>
        <w:tc>
          <w:tcPr>
            <w:tcW w:w="918" w:type="dxa"/>
          </w:tcPr>
          <w:p w14:paraId="08510B44" w14:textId="77777777" w:rsidR="00E170D0" w:rsidRPr="007C40A5" w:rsidRDefault="00E170D0" w:rsidP="00870933">
            <w:pPr>
              <w:pStyle w:val="TableParagraph"/>
              <w:spacing w:before="30"/>
              <w:ind w:left="273"/>
              <w:jc w:val="both"/>
              <w:rPr>
                <w:sz w:val="20"/>
                <w:szCs w:val="20"/>
              </w:rPr>
            </w:pPr>
            <w:r w:rsidRPr="007C40A5">
              <w:rPr>
                <w:color w:val="212428"/>
                <w:sz w:val="20"/>
                <w:szCs w:val="20"/>
              </w:rPr>
              <w:t>11%</w:t>
            </w:r>
          </w:p>
        </w:tc>
      </w:tr>
      <w:tr w:rsidR="003E7256" w:rsidRPr="007C40A5" w14:paraId="640D25C7" w14:textId="77777777">
        <w:trPr>
          <w:trHeight w:val="239"/>
        </w:trPr>
        <w:tc>
          <w:tcPr>
            <w:tcW w:w="2364" w:type="dxa"/>
          </w:tcPr>
          <w:p w14:paraId="682002D9" w14:textId="77777777" w:rsidR="003E7256" w:rsidRPr="007C40A5" w:rsidRDefault="003E7256" w:rsidP="00870933">
            <w:pPr>
              <w:pStyle w:val="TableParagraph"/>
              <w:jc w:val="both"/>
              <w:rPr>
                <w:sz w:val="20"/>
                <w:szCs w:val="20"/>
              </w:rPr>
            </w:pPr>
          </w:p>
        </w:tc>
        <w:tc>
          <w:tcPr>
            <w:tcW w:w="918" w:type="dxa"/>
          </w:tcPr>
          <w:p w14:paraId="2F1A3824" w14:textId="77777777" w:rsidR="003E7256" w:rsidRPr="007C40A5" w:rsidRDefault="003E7256" w:rsidP="00870933">
            <w:pPr>
              <w:pStyle w:val="TableParagraph"/>
              <w:jc w:val="both"/>
              <w:rPr>
                <w:sz w:val="20"/>
                <w:szCs w:val="20"/>
              </w:rPr>
            </w:pPr>
          </w:p>
        </w:tc>
        <w:tc>
          <w:tcPr>
            <w:tcW w:w="651" w:type="dxa"/>
          </w:tcPr>
          <w:p w14:paraId="1BE899D8" w14:textId="77777777" w:rsidR="003E7256" w:rsidRPr="007C40A5" w:rsidRDefault="003E7256" w:rsidP="00870933">
            <w:pPr>
              <w:pStyle w:val="TableParagraph"/>
              <w:jc w:val="both"/>
              <w:rPr>
                <w:sz w:val="20"/>
                <w:szCs w:val="20"/>
              </w:rPr>
            </w:pPr>
          </w:p>
        </w:tc>
        <w:tc>
          <w:tcPr>
            <w:tcW w:w="707" w:type="dxa"/>
          </w:tcPr>
          <w:p w14:paraId="4562A200" w14:textId="77777777" w:rsidR="003E7256" w:rsidRPr="007C40A5" w:rsidRDefault="003E7256" w:rsidP="00870933">
            <w:pPr>
              <w:pStyle w:val="TableParagraph"/>
              <w:jc w:val="both"/>
              <w:rPr>
                <w:sz w:val="20"/>
                <w:szCs w:val="20"/>
              </w:rPr>
            </w:pPr>
          </w:p>
        </w:tc>
        <w:tc>
          <w:tcPr>
            <w:tcW w:w="918" w:type="dxa"/>
          </w:tcPr>
          <w:p w14:paraId="73EDAC1E" w14:textId="77777777" w:rsidR="003E7256" w:rsidRPr="007C40A5" w:rsidRDefault="003E7256" w:rsidP="00870933">
            <w:pPr>
              <w:pStyle w:val="TableParagraph"/>
              <w:jc w:val="both"/>
              <w:rPr>
                <w:sz w:val="20"/>
                <w:szCs w:val="20"/>
              </w:rPr>
            </w:pPr>
          </w:p>
        </w:tc>
        <w:tc>
          <w:tcPr>
            <w:tcW w:w="918" w:type="dxa"/>
          </w:tcPr>
          <w:p w14:paraId="7FF0FE18" w14:textId="77777777" w:rsidR="003E7256" w:rsidRPr="007C40A5" w:rsidRDefault="003E7256" w:rsidP="00870933">
            <w:pPr>
              <w:pStyle w:val="TableParagraph"/>
              <w:jc w:val="both"/>
              <w:rPr>
                <w:sz w:val="20"/>
                <w:szCs w:val="20"/>
              </w:rPr>
            </w:pPr>
          </w:p>
        </w:tc>
        <w:tc>
          <w:tcPr>
            <w:tcW w:w="651" w:type="dxa"/>
          </w:tcPr>
          <w:p w14:paraId="5B50E105" w14:textId="77777777" w:rsidR="003E7256" w:rsidRPr="007C40A5" w:rsidRDefault="003E7256" w:rsidP="00870933">
            <w:pPr>
              <w:pStyle w:val="TableParagraph"/>
              <w:jc w:val="both"/>
              <w:rPr>
                <w:sz w:val="20"/>
                <w:szCs w:val="20"/>
              </w:rPr>
            </w:pPr>
          </w:p>
        </w:tc>
        <w:tc>
          <w:tcPr>
            <w:tcW w:w="707" w:type="dxa"/>
          </w:tcPr>
          <w:p w14:paraId="48D551DC" w14:textId="77777777" w:rsidR="003E7256" w:rsidRPr="007C40A5" w:rsidRDefault="003E7256" w:rsidP="00870933">
            <w:pPr>
              <w:pStyle w:val="TableParagraph"/>
              <w:jc w:val="both"/>
              <w:rPr>
                <w:sz w:val="20"/>
                <w:szCs w:val="20"/>
              </w:rPr>
            </w:pPr>
          </w:p>
        </w:tc>
        <w:tc>
          <w:tcPr>
            <w:tcW w:w="918" w:type="dxa"/>
          </w:tcPr>
          <w:p w14:paraId="3AB244FB" w14:textId="77777777" w:rsidR="003E7256" w:rsidRPr="007C40A5" w:rsidRDefault="003E7256" w:rsidP="00870933">
            <w:pPr>
              <w:pStyle w:val="TableParagraph"/>
              <w:jc w:val="both"/>
              <w:rPr>
                <w:sz w:val="20"/>
                <w:szCs w:val="20"/>
              </w:rPr>
            </w:pPr>
          </w:p>
        </w:tc>
      </w:tr>
      <w:tr w:rsidR="003E7256" w:rsidRPr="007C40A5" w14:paraId="4BCC9D3C" w14:textId="77777777">
        <w:trPr>
          <w:trHeight w:val="300"/>
        </w:trPr>
        <w:tc>
          <w:tcPr>
            <w:tcW w:w="2364" w:type="dxa"/>
            <w:shd w:val="clear" w:color="auto" w:fill="BFBFBF"/>
          </w:tcPr>
          <w:p w14:paraId="676F1FE7" w14:textId="04613E35" w:rsidR="003E7256" w:rsidRPr="007C40A5" w:rsidRDefault="00E170D0" w:rsidP="00870933">
            <w:pPr>
              <w:pStyle w:val="TableParagraph"/>
              <w:ind w:left="118"/>
              <w:jc w:val="both"/>
              <w:rPr>
                <w:b/>
                <w:sz w:val="20"/>
                <w:szCs w:val="20"/>
              </w:rPr>
            </w:pPr>
            <w:r w:rsidRPr="007C40A5">
              <w:rPr>
                <w:b/>
                <w:color w:val="212428"/>
                <w:sz w:val="20"/>
                <w:szCs w:val="20"/>
              </w:rPr>
              <w:t>Projeler Toplamı</w:t>
            </w:r>
          </w:p>
        </w:tc>
        <w:tc>
          <w:tcPr>
            <w:tcW w:w="918" w:type="dxa"/>
            <w:shd w:val="clear" w:color="auto" w:fill="BFBFBF"/>
          </w:tcPr>
          <w:p w14:paraId="2D27CE3D" w14:textId="77777777" w:rsidR="003E7256" w:rsidRPr="007C40A5" w:rsidRDefault="00F57809" w:rsidP="00870933">
            <w:pPr>
              <w:pStyle w:val="TableParagraph"/>
              <w:spacing w:before="30"/>
              <w:ind w:right="289"/>
              <w:jc w:val="both"/>
              <w:rPr>
                <w:sz w:val="20"/>
                <w:szCs w:val="20"/>
              </w:rPr>
            </w:pPr>
            <w:r w:rsidRPr="007C40A5">
              <w:rPr>
                <w:color w:val="212428"/>
                <w:sz w:val="20"/>
                <w:szCs w:val="20"/>
              </w:rPr>
              <w:t>131</w:t>
            </w:r>
          </w:p>
        </w:tc>
        <w:tc>
          <w:tcPr>
            <w:tcW w:w="651" w:type="dxa"/>
            <w:shd w:val="clear" w:color="auto" w:fill="BFBFBF"/>
          </w:tcPr>
          <w:p w14:paraId="6B1FD485" w14:textId="77777777" w:rsidR="003E7256" w:rsidRPr="007C40A5" w:rsidRDefault="00F57809" w:rsidP="00870933">
            <w:pPr>
              <w:pStyle w:val="TableParagraph"/>
              <w:spacing w:before="30"/>
              <w:ind w:left="103" w:right="88"/>
              <w:jc w:val="both"/>
              <w:rPr>
                <w:sz w:val="20"/>
                <w:szCs w:val="20"/>
              </w:rPr>
            </w:pPr>
            <w:r w:rsidRPr="007C40A5">
              <w:rPr>
                <w:color w:val="212428"/>
                <w:sz w:val="20"/>
                <w:szCs w:val="20"/>
              </w:rPr>
              <w:t>1079</w:t>
            </w:r>
          </w:p>
        </w:tc>
        <w:tc>
          <w:tcPr>
            <w:tcW w:w="707" w:type="dxa"/>
            <w:shd w:val="clear" w:color="auto" w:fill="BFBFBF"/>
          </w:tcPr>
          <w:p w14:paraId="3F28F4C4" w14:textId="77777777" w:rsidR="003E7256" w:rsidRPr="007C40A5" w:rsidRDefault="00F57809" w:rsidP="00870933">
            <w:pPr>
              <w:pStyle w:val="TableParagraph"/>
              <w:spacing w:before="30"/>
              <w:ind w:right="135"/>
              <w:jc w:val="both"/>
              <w:rPr>
                <w:sz w:val="20"/>
                <w:szCs w:val="20"/>
              </w:rPr>
            </w:pPr>
            <w:r w:rsidRPr="007C40A5">
              <w:rPr>
                <w:color w:val="212428"/>
                <w:sz w:val="20"/>
                <w:szCs w:val="20"/>
              </w:rPr>
              <w:t>1210</w:t>
            </w:r>
          </w:p>
        </w:tc>
        <w:tc>
          <w:tcPr>
            <w:tcW w:w="918" w:type="dxa"/>
            <w:shd w:val="clear" w:color="auto" w:fill="BFBFBF"/>
          </w:tcPr>
          <w:p w14:paraId="2142E630" w14:textId="77777777" w:rsidR="003E7256" w:rsidRPr="007C40A5" w:rsidRDefault="00F57809" w:rsidP="00870933">
            <w:pPr>
              <w:pStyle w:val="TableParagraph"/>
              <w:spacing w:before="30"/>
              <w:ind w:left="273"/>
              <w:jc w:val="both"/>
              <w:rPr>
                <w:sz w:val="20"/>
                <w:szCs w:val="20"/>
              </w:rPr>
            </w:pPr>
            <w:r w:rsidRPr="007C40A5">
              <w:rPr>
                <w:color w:val="212428"/>
                <w:sz w:val="20"/>
                <w:szCs w:val="20"/>
              </w:rPr>
              <w:t>11%</w:t>
            </w:r>
          </w:p>
        </w:tc>
        <w:tc>
          <w:tcPr>
            <w:tcW w:w="918" w:type="dxa"/>
            <w:shd w:val="clear" w:color="auto" w:fill="BFBFBF"/>
          </w:tcPr>
          <w:p w14:paraId="1E8570E4" w14:textId="77777777" w:rsidR="003E7256" w:rsidRPr="007C40A5" w:rsidRDefault="00F57809" w:rsidP="00870933">
            <w:pPr>
              <w:pStyle w:val="TableParagraph"/>
              <w:spacing w:before="30"/>
              <w:ind w:left="306"/>
              <w:jc w:val="both"/>
              <w:rPr>
                <w:sz w:val="20"/>
                <w:szCs w:val="20"/>
              </w:rPr>
            </w:pPr>
            <w:r w:rsidRPr="007C40A5">
              <w:rPr>
                <w:color w:val="212428"/>
                <w:sz w:val="20"/>
                <w:szCs w:val="20"/>
              </w:rPr>
              <w:t>182</w:t>
            </w:r>
          </w:p>
        </w:tc>
        <w:tc>
          <w:tcPr>
            <w:tcW w:w="651" w:type="dxa"/>
            <w:shd w:val="clear" w:color="auto" w:fill="BFBFBF"/>
          </w:tcPr>
          <w:p w14:paraId="0048B02D" w14:textId="77777777" w:rsidR="003E7256" w:rsidRPr="007C40A5" w:rsidRDefault="00F57809" w:rsidP="00870933">
            <w:pPr>
              <w:pStyle w:val="TableParagraph"/>
              <w:spacing w:before="30"/>
              <w:ind w:left="103" w:right="88"/>
              <w:jc w:val="both"/>
              <w:rPr>
                <w:sz w:val="20"/>
                <w:szCs w:val="20"/>
              </w:rPr>
            </w:pPr>
            <w:r w:rsidRPr="007C40A5">
              <w:rPr>
                <w:color w:val="212428"/>
                <w:sz w:val="20"/>
                <w:szCs w:val="20"/>
              </w:rPr>
              <w:t>1127</w:t>
            </w:r>
          </w:p>
        </w:tc>
        <w:tc>
          <w:tcPr>
            <w:tcW w:w="707" w:type="dxa"/>
            <w:shd w:val="clear" w:color="auto" w:fill="BFBFBF"/>
          </w:tcPr>
          <w:p w14:paraId="7F9B5D8D" w14:textId="77777777" w:rsidR="003E7256" w:rsidRPr="007C40A5" w:rsidRDefault="00F57809" w:rsidP="00870933">
            <w:pPr>
              <w:pStyle w:val="TableParagraph"/>
              <w:spacing w:before="30"/>
              <w:ind w:right="135"/>
              <w:jc w:val="both"/>
              <w:rPr>
                <w:sz w:val="20"/>
                <w:szCs w:val="20"/>
              </w:rPr>
            </w:pPr>
            <w:r w:rsidRPr="007C40A5">
              <w:rPr>
                <w:color w:val="212428"/>
                <w:sz w:val="20"/>
                <w:szCs w:val="20"/>
              </w:rPr>
              <w:t>1309</w:t>
            </w:r>
          </w:p>
        </w:tc>
        <w:tc>
          <w:tcPr>
            <w:tcW w:w="918" w:type="dxa"/>
            <w:shd w:val="clear" w:color="auto" w:fill="BFBFBF"/>
          </w:tcPr>
          <w:p w14:paraId="0660D4B3" w14:textId="77777777" w:rsidR="003E7256" w:rsidRPr="007C40A5" w:rsidRDefault="00F57809" w:rsidP="00870933">
            <w:pPr>
              <w:pStyle w:val="TableParagraph"/>
              <w:spacing w:before="30"/>
              <w:ind w:left="273"/>
              <w:jc w:val="both"/>
              <w:rPr>
                <w:sz w:val="20"/>
                <w:szCs w:val="20"/>
              </w:rPr>
            </w:pPr>
            <w:r w:rsidRPr="007C40A5">
              <w:rPr>
                <w:color w:val="212428"/>
                <w:sz w:val="20"/>
                <w:szCs w:val="20"/>
              </w:rPr>
              <w:t>14%</w:t>
            </w:r>
          </w:p>
        </w:tc>
      </w:tr>
    </w:tbl>
    <w:p w14:paraId="03B8E835" w14:textId="77777777" w:rsidR="003E7256" w:rsidRPr="007C40A5" w:rsidRDefault="003E7256" w:rsidP="00870933">
      <w:pPr>
        <w:pStyle w:val="GvdeMetni"/>
        <w:jc w:val="both"/>
      </w:pPr>
    </w:p>
    <w:p w14:paraId="67B0F1D3" w14:textId="77777777" w:rsidR="003E7256" w:rsidRPr="007C40A5" w:rsidRDefault="003E7256" w:rsidP="00870933">
      <w:pPr>
        <w:pStyle w:val="GvdeMetni"/>
        <w:jc w:val="both"/>
      </w:pPr>
    </w:p>
    <w:p w14:paraId="0A3A0AD1" w14:textId="77777777" w:rsidR="003E7256" w:rsidRPr="007C40A5" w:rsidRDefault="003E7256" w:rsidP="00870933">
      <w:pPr>
        <w:pStyle w:val="GvdeMetni"/>
        <w:spacing w:before="1"/>
        <w:jc w:val="both"/>
      </w:pPr>
    </w:p>
    <w:p w14:paraId="19509FD3" w14:textId="41530596" w:rsidR="00E170D0" w:rsidRPr="007C40A5" w:rsidRDefault="00E170D0" w:rsidP="00870933">
      <w:pPr>
        <w:pStyle w:val="Balk4"/>
        <w:spacing w:before="92" w:line="304" w:lineRule="auto"/>
        <w:ind w:right="1788"/>
        <w:jc w:val="both"/>
        <w:rPr>
          <w:color w:val="212428"/>
        </w:rPr>
      </w:pPr>
      <w:r w:rsidRPr="007C40A5">
        <w:rPr>
          <w:color w:val="212428"/>
        </w:rPr>
        <w:t>Proje, toplumsal cinsiyet eşitsizliklerini gidermek veya toplumsal cinsiyet eşitliğini ve kadınların güçlendirilmesini teşvik etmek için toplumsal cinsiyete duyarlı herhangi bir önlem içermeyi beklemekte midir?</w:t>
      </w:r>
    </w:p>
    <w:p w14:paraId="0E90F820" w14:textId="4F6D8F58" w:rsidR="00E170D0" w:rsidRPr="007C40A5" w:rsidRDefault="00E170D0" w:rsidP="00870933">
      <w:pPr>
        <w:pStyle w:val="GvdeMetni"/>
        <w:ind w:left="765"/>
        <w:jc w:val="both"/>
        <w:rPr>
          <w:color w:val="3D3D3D"/>
        </w:rPr>
      </w:pPr>
      <w:r w:rsidRPr="007C40A5">
        <w:rPr>
          <w:color w:val="3D3D3D"/>
        </w:rPr>
        <w:t>Evet</w:t>
      </w:r>
    </w:p>
    <w:p w14:paraId="267090DB" w14:textId="2B66DCFD" w:rsidR="00E170D0" w:rsidRPr="007C40A5" w:rsidRDefault="00E170D0" w:rsidP="00870933">
      <w:pPr>
        <w:ind w:left="765"/>
        <w:jc w:val="both"/>
        <w:rPr>
          <w:b/>
          <w:bCs/>
          <w:color w:val="212428"/>
          <w:sz w:val="20"/>
          <w:szCs w:val="20"/>
        </w:rPr>
      </w:pPr>
      <w:r w:rsidRPr="007C40A5">
        <w:rPr>
          <w:b/>
          <w:bCs/>
          <w:color w:val="212428"/>
          <w:sz w:val="20"/>
          <w:szCs w:val="20"/>
        </w:rPr>
        <w:t xml:space="preserve">Doğal kaynaklara erişimde ve bu kaynaklar üzerinde denetimde cinsiyetler arasındaki farkın kapatılması mevcut mudur; </w:t>
      </w:r>
      <w:r w:rsidRPr="007C40A5">
        <w:rPr>
          <w:bCs/>
          <w:color w:val="212428"/>
          <w:sz w:val="20"/>
          <w:szCs w:val="20"/>
        </w:rPr>
        <w:t>Hayır</w:t>
      </w:r>
    </w:p>
    <w:p w14:paraId="77D52B9B" w14:textId="77777777" w:rsidR="00E170D0" w:rsidRPr="007C40A5" w:rsidRDefault="00E170D0" w:rsidP="00870933">
      <w:pPr>
        <w:ind w:left="765"/>
        <w:jc w:val="both"/>
        <w:rPr>
          <w:b/>
          <w:bCs/>
          <w:color w:val="212428"/>
          <w:sz w:val="20"/>
          <w:szCs w:val="20"/>
        </w:rPr>
      </w:pPr>
    </w:p>
    <w:p w14:paraId="3043E6E9" w14:textId="77777777" w:rsidR="00E170D0" w:rsidRPr="007C40A5" w:rsidRDefault="00E170D0" w:rsidP="00870933">
      <w:pPr>
        <w:ind w:left="765"/>
        <w:jc w:val="both"/>
        <w:rPr>
          <w:b/>
          <w:color w:val="212428"/>
          <w:sz w:val="20"/>
          <w:szCs w:val="20"/>
        </w:rPr>
      </w:pPr>
      <w:r w:rsidRPr="007C40A5">
        <w:rPr>
          <w:b/>
          <w:color w:val="212428"/>
          <w:sz w:val="20"/>
          <w:szCs w:val="20"/>
        </w:rPr>
        <w:t xml:space="preserve">Kadınların katılımını ve karar alma mekanizmasını geliştirmek: </w:t>
      </w:r>
      <w:r w:rsidRPr="007C40A5">
        <w:rPr>
          <w:color w:val="212428"/>
          <w:sz w:val="20"/>
          <w:szCs w:val="20"/>
        </w:rPr>
        <w:t>Evet</w:t>
      </w:r>
      <w:r w:rsidRPr="007C40A5">
        <w:rPr>
          <w:b/>
          <w:color w:val="212428"/>
          <w:sz w:val="20"/>
          <w:szCs w:val="20"/>
        </w:rPr>
        <w:t xml:space="preserve"> </w:t>
      </w:r>
    </w:p>
    <w:p w14:paraId="2EAFDEC3" w14:textId="77777777" w:rsidR="00E170D0" w:rsidRPr="007C40A5" w:rsidRDefault="00E170D0" w:rsidP="00870933">
      <w:pPr>
        <w:ind w:left="765"/>
        <w:jc w:val="both"/>
        <w:rPr>
          <w:b/>
          <w:color w:val="212428"/>
          <w:sz w:val="20"/>
          <w:szCs w:val="20"/>
        </w:rPr>
      </w:pPr>
    </w:p>
    <w:p w14:paraId="55B3D4F4" w14:textId="27302D71" w:rsidR="003E7256" w:rsidRPr="007C40A5" w:rsidRDefault="00E170D0" w:rsidP="00870933">
      <w:pPr>
        <w:ind w:left="765"/>
        <w:jc w:val="both"/>
        <w:rPr>
          <w:b/>
          <w:color w:val="212428"/>
          <w:sz w:val="20"/>
          <w:szCs w:val="20"/>
        </w:rPr>
      </w:pPr>
      <w:r w:rsidRPr="007C40A5">
        <w:rPr>
          <w:b/>
          <w:color w:val="212428"/>
          <w:sz w:val="20"/>
          <w:szCs w:val="20"/>
        </w:rPr>
        <w:t>Sosyo-ekonomik faydalar veya hizmetler yaratmak</w:t>
      </w:r>
    </w:p>
    <w:p w14:paraId="7E4C197F" w14:textId="77777777" w:rsidR="00E170D0" w:rsidRPr="007C40A5" w:rsidRDefault="00E170D0" w:rsidP="00870933">
      <w:pPr>
        <w:ind w:left="765"/>
        <w:jc w:val="both"/>
        <w:rPr>
          <w:b/>
          <w:sz w:val="20"/>
          <w:szCs w:val="20"/>
        </w:rPr>
      </w:pPr>
    </w:p>
    <w:p w14:paraId="0A4244D8" w14:textId="18AAF5CC" w:rsidR="003E7256" w:rsidRPr="007C40A5" w:rsidRDefault="00E170D0" w:rsidP="00870933">
      <w:pPr>
        <w:ind w:left="765"/>
        <w:jc w:val="both"/>
        <w:rPr>
          <w:color w:val="212428"/>
          <w:sz w:val="20"/>
          <w:szCs w:val="20"/>
        </w:rPr>
      </w:pPr>
      <w:r w:rsidRPr="007C40A5">
        <w:rPr>
          <w:b/>
          <w:color w:val="212428"/>
          <w:sz w:val="20"/>
          <w:szCs w:val="20"/>
        </w:rPr>
        <w:t xml:space="preserve">Projenin sonuç çerçevesi veya mantıksal çerçevesi cinsiyete duyarlı göstergeler içeriyor mu? </w:t>
      </w:r>
      <w:r w:rsidRPr="007C40A5">
        <w:rPr>
          <w:color w:val="212428"/>
          <w:sz w:val="20"/>
          <w:szCs w:val="20"/>
        </w:rPr>
        <w:t>Evet</w:t>
      </w:r>
    </w:p>
    <w:p w14:paraId="71A44143" w14:textId="77777777" w:rsidR="00E170D0" w:rsidRPr="007C40A5" w:rsidRDefault="00E170D0" w:rsidP="00870933">
      <w:pPr>
        <w:ind w:left="765"/>
        <w:jc w:val="both"/>
        <w:rPr>
          <w:b/>
          <w:sz w:val="20"/>
          <w:szCs w:val="20"/>
        </w:rPr>
      </w:pPr>
    </w:p>
    <w:p w14:paraId="61742508" w14:textId="58F90AD6" w:rsidR="003E7256" w:rsidRPr="007C40A5" w:rsidRDefault="00DE37E0" w:rsidP="00870933">
      <w:pPr>
        <w:pStyle w:val="ListeParagraf"/>
        <w:numPr>
          <w:ilvl w:val="0"/>
          <w:numId w:val="11"/>
        </w:numPr>
        <w:tabs>
          <w:tab w:val="left" w:pos="945"/>
        </w:tabs>
        <w:spacing w:before="63"/>
        <w:jc w:val="both"/>
        <w:rPr>
          <w:b/>
          <w:sz w:val="20"/>
          <w:szCs w:val="20"/>
        </w:rPr>
      </w:pPr>
      <w:r w:rsidRPr="007C40A5">
        <w:rPr>
          <w:b/>
          <w:color w:val="212428"/>
          <w:sz w:val="20"/>
          <w:szCs w:val="20"/>
        </w:rPr>
        <w:t>Özel Sektörün Katılımının Sağlanması</w:t>
      </w:r>
    </w:p>
    <w:p w14:paraId="3FBD9892" w14:textId="77777777" w:rsidR="003E7256" w:rsidRPr="007C40A5" w:rsidRDefault="003E7256" w:rsidP="00870933">
      <w:pPr>
        <w:pStyle w:val="GvdeMetni"/>
        <w:jc w:val="both"/>
        <w:rPr>
          <w:b/>
        </w:rPr>
      </w:pPr>
    </w:p>
    <w:p w14:paraId="6792EBC2" w14:textId="4D62AC17" w:rsidR="003E7256" w:rsidRPr="007C40A5" w:rsidRDefault="00DE37E0" w:rsidP="00870933">
      <w:pPr>
        <w:pStyle w:val="Balk4"/>
        <w:spacing w:before="147"/>
        <w:jc w:val="both"/>
      </w:pPr>
      <w:r w:rsidRPr="007C40A5">
        <w:rPr>
          <w:color w:val="212428"/>
        </w:rPr>
        <w:t>Varsa, özel sektörün projeye katılımını detaylandırınız.</w:t>
      </w:r>
    </w:p>
    <w:p w14:paraId="0A6B5FB3" w14:textId="77777777" w:rsidR="003E7256" w:rsidRPr="007C40A5" w:rsidRDefault="003E7256" w:rsidP="00870933">
      <w:pPr>
        <w:pStyle w:val="GvdeMetni"/>
        <w:spacing w:before="3"/>
        <w:jc w:val="both"/>
        <w:rPr>
          <w:b/>
        </w:rPr>
      </w:pPr>
    </w:p>
    <w:p w14:paraId="2BECFEBC" w14:textId="4F788401" w:rsidR="003E7256" w:rsidRPr="007C40A5" w:rsidRDefault="00DE37E0" w:rsidP="00870933">
      <w:pPr>
        <w:pStyle w:val="ListeParagraf"/>
        <w:tabs>
          <w:tab w:val="left" w:pos="1364"/>
          <w:tab w:val="left" w:pos="1365"/>
        </w:tabs>
        <w:spacing w:line="304" w:lineRule="auto"/>
        <w:ind w:right="1439"/>
        <w:jc w:val="both"/>
        <w:rPr>
          <w:sz w:val="20"/>
          <w:szCs w:val="20"/>
        </w:rPr>
        <w:sectPr w:rsidR="003E7256" w:rsidRPr="007C40A5">
          <w:pgSz w:w="12240" w:h="15840"/>
          <w:pgMar w:top="1440" w:right="540" w:bottom="280" w:left="1200" w:header="720" w:footer="720" w:gutter="0"/>
          <w:cols w:space="720"/>
        </w:sectPr>
      </w:pPr>
      <w:r w:rsidRPr="007C40A5">
        <w:rPr>
          <w:color w:val="3D3D3D"/>
          <w:sz w:val="20"/>
          <w:szCs w:val="20"/>
        </w:rPr>
        <w:t xml:space="preserve">51. Projenin temeli, doğası gereği, GEF hibe yararlanıcılarının EPS ve XPS sektörlerinde özel sektör işletmeleri olan birincil proje ile çok yüksek düzeyde özel sektör katılımına dayanmaktadır. Bu girişimler, projenin hedefinin ana itici güçleridir ve hükümetin politikasının ve projeye yönelik genel kurumsal bağlılığın temelini oluşturur. Proje ortak finansmanının önemli bir bölümünü oluşturan önemli miktarda seferber edilmiş yatırım sağlarlar. Buna ek olarak, bireysel işletmelerin ilgili birlikleri, iki sektörün tedarik zincirinde özel sektör paydaşlarının geniş bir bölümünün kapsamlı katılımını sağlayacak ve müşterilerinin, özellikle EPS son ürün üreticilerinin ve XPS müşterilerinin inşaatta katılımı desteklenecektir. Bu bağlamda, Paydaş Katılım Planı (yukarıdaki 2. Bölüm ve Ek-K), yararlanıcı özel sektör teşebbüsü ve sanayi birliklerinin proje gözetiminde ve kamuya erişimde proje kapsamında etkilenen özel sektör kuruluşlarındaki ikincil paydaşlar, yerel yönetimler ve daha geniş sivil toplumu doğrudan katılımı yoluyla hem ulusal hem de yerel düzeyde özel sektör katılımına dayanmaktadır. </w:t>
      </w:r>
    </w:p>
    <w:p w14:paraId="3DF53356" w14:textId="77777777" w:rsidR="003E7256" w:rsidRPr="007C40A5" w:rsidRDefault="003E7256" w:rsidP="00870933">
      <w:pPr>
        <w:pStyle w:val="GvdeMetni"/>
        <w:spacing w:before="2"/>
        <w:jc w:val="both"/>
      </w:pPr>
    </w:p>
    <w:p w14:paraId="7CB5418B" w14:textId="5356C97B" w:rsidR="003E7256" w:rsidRPr="007C40A5" w:rsidRDefault="00F031D1" w:rsidP="00870933">
      <w:pPr>
        <w:pStyle w:val="ListeParagraf"/>
        <w:numPr>
          <w:ilvl w:val="0"/>
          <w:numId w:val="10"/>
        </w:numPr>
        <w:tabs>
          <w:tab w:val="left" w:pos="1364"/>
          <w:tab w:val="left" w:pos="1365"/>
        </w:tabs>
        <w:spacing w:before="10" w:line="304" w:lineRule="auto"/>
        <w:ind w:right="1488"/>
        <w:jc w:val="both"/>
        <w:rPr>
          <w:sz w:val="20"/>
          <w:szCs w:val="20"/>
        </w:rPr>
      </w:pPr>
      <w:r w:rsidRPr="007C40A5">
        <w:rPr>
          <w:color w:val="3D3D3D"/>
          <w:sz w:val="20"/>
          <w:szCs w:val="20"/>
        </w:rPr>
        <w:t>Projenin kökeni ve tasarımının temeli olan özel sektörü dâhil etmeye ve yatırımı teşvik etmeye yönelik müdahale modeli, projenin başlatıcı teşvikinin bir Sözleşme tarafından KOK'lar FR (HBCD), ardından Türkiye hükümetinin ortadan kaldırılmasına yönelik hedefleri kontrol etmek ve belirlemek için proaktif eylemi izlemektedir; bu, zamanında özel sektör yatırımını simüle eden GEF finansmanına yönelik olumlu bir yanıtla desteklenmiş ve kolaylaştırılmıştır. Paralel kurumsal kapasite geliştirme, bu yatırımların yapılabileceği düzeyde bir düzenleyici alanının sunulmasını sağlayarak bu yatırımı desteklemektedir.</w:t>
      </w:r>
    </w:p>
    <w:p w14:paraId="0F0E6BA5" w14:textId="77777777" w:rsidR="00F031D1" w:rsidRPr="007C40A5" w:rsidRDefault="00F031D1" w:rsidP="00870933">
      <w:pPr>
        <w:pStyle w:val="ListeParagraf"/>
        <w:tabs>
          <w:tab w:val="left" w:pos="1364"/>
          <w:tab w:val="left" w:pos="1365"/>
        </w:tabs>
        <w:spacing w:before="10" w:line="304" w:lineRule="auto"/>
        <w:ind w:right="1488"/>
        <w:jc w:val="both"/>
        <w:rPr>
          <w:sz w:val="20"/>
          <w:szCs w:val="20"/>
        </w:rPr>
      </w:pPr>
    </w:p>
    <w:p w14:paraId="50A05D2B" w14:textId="1D09C49A" w:rsidR="003E7256" w:rsidRPr="007C40A5" w:rsidRDefault="00F031D1" w:rsidP="00870933">
      <w:pPr>
        <w:pStyle w:val="ListeParagraf"/>
        <w:numPr>
          <w:ilvl w:val="0"/>
          <w:numId w:val="11"/>
        </w:numPr>
        <w:tabs>
          <w:tab w:val="left" w:pos="795"/>
        </w:tabs>
        <w:ind w:left="795"/>
        <w:jc w:val="both"/>
        <w:rPr>
          <w:b/>
          <w:sz w:val="20"/>
          <w:szCs w:val="20"/>
        </w:rPr>
      </w:pPr>
      <w:r w:rsidRPr="007C40A5">
        <w:rPr>
          <w:b/>
          <w:color w:val="212428"/>
          <w:sz w:val="20"/>
          <w:szCs w:val="20"/>
        </w:rPr>
        <w:t>Proje Hedeflerine Ulaşmada Karşılaşılan Riskler</w:t>
      </w:r>
    </w:p>
    <w:p w14:paraId="33232C23" w14:textId="77777777" w:rsidR="003E7256" w:rsidRPr="007C40A5" w:rsidRDefault="003E7256" w:rsidP="00870933">
      <w:pPr>
        <w:pStyle w:val="GvdeMetni"/>
        <w:jc w:val="both"/>
        <w:rPr>
          <w:b/>
        </w:rPr>
      </w:pPr>
    </w:p>
    <w:p w14:paraId="67611BAC" w14:textId="7C60CE5E" w:rsidR="003E7256" w:rsidRPr="007C40A5" w:rsidRDefault="00F031D1" w:rsidP="00870933">
      <w:pPr>
        <w:pStyle w:val="Balk4"/>
        <w:spacing w:before="147" w:line="304" w:lineRule="auto"/>
        <w:ind w:left="615" w:right="1331"/>
        <w:jc w:val="both"/>
      </w:pPr>
      <w:r w:rsidRPr="007C40A5">
        <w:rPr>
          <w:color w:val="212428"/>
        </w:rPr>
        <w:t>İklim değişikliği, proje hedeflerine ulaşılmasını engelleyebilecek potansiyel sosyal ve çevresel riskler ve varsa proje uygulaması sırasında bu riskleri ele alan önerilen önlemler dâhil olmak üzere belirtilen riskleri detaylandırınız. (Tablo formatı kabul edilebilir):</w:t>
      </w:r>
    </w:p>
    <w:p w14:paraId="136F70FA" w14:textId="77777777" w:rsidR="003E7256" w:rsidRPr="007C40A5" w:rsidRDefault="003E7256" w:rsidP="00870933">
      <w:pPr>
        <w:pStyle w:val="GvdeMetni"/>
        <w:spacing w:before="10"/>
        <w:jc w:val="both"/>
        <w:rPr>
          <w:b/>
        </w:rPr>
      </w:pPr>
    </w:p>
    <w:p w14:paraId="3B1AEE1A" w14:textId="6FA0726F" w:rsidR="00F031D1" w:rsidRPr="007C40A5" w:rsidRDefault="00F031D1" w:rsidP="00870933">
      <w:pPr>
        <w:pStyle w:val="GvdeMetni"/>
        <w:numPr>
          <w:ilvl w:val="0"/>
          <w:numId w:val="10"/>
        </w:numPr>
        <w:tabs>
          <w:tab w:val="left" w:pos="1214"/>
        </w:tabs>
        <w:spacing w:line="304" w:lineRule="auto"/>
        <w:ind w:right="1350"/>
        <w:jc w:val="both"/>
        <w:rPr>
          <w:color w:val="3D3D3D"/>
        </w:rPr>
      </w:pPr>
      <w:r w:rsidRPr="007C40A5">
        <w:rPr>
          <w:color w:val="3D3D3D"/>
        </w:rPr>
        <w:t>Hem Hükümet hem de özel sektör tarafından yapılan önemli proaktif çalışmalar göz önüne alındığında, genel olarak bu projeyle ilgili risklerin uygulamaya başlama aşamasında düşük olduğu düşünülmektedir. Aşağıda, tanımlanan riskleri, derecelerini ve bu belgede açıklanan proje tasarımı ve uygulama yaklaşımında yansıtıldığı gibi önerilen hafifletme eylemlerinin bir analizini kapsayan güncellenmiş bir tablo özeti sunulmaktadır.</w:t>
      </w:r>
    </w:p>
    <w:p w14:paraId="057D55A4" w14:textId="77777777" w:rsidR="003E7256" w:rsidRPr="007C40A5" w:rsidRDefault="003E7256" w:rsidP="00870933">
      <w:pPr>
        <w:pStyle w:val="GvdeMetni"/>
        <w:jc w:val="both"/>
      </w:pPr>
    </w:p>
    <w:p w14:paraId="344B24AF" w14:textId="77777777" w:rsidR="003E7256" w:rsidRPr="007C40A5" w:rsidRDefault="003E7256" w:rsidP="00870933">
      <w:pPr>
        <w:pStyle w:val="GvdeMetni"/>
        <w:spacing w:before="9" w:after="1"/>
        <w:jc w:val="both"/>
      </w:pPr>
    </w:p>
    <w:tbl>
      <w:tblPr>
        <w:tblW w:w="0" w:type="auto"/>
        <w:tblInd w:w="131" w:type="dxa"/>
        <w:tblBorders>
          <w:top w:val="single" w:sz="8" w:space="0" w:color="212428"/>
          <w:left w:val="single" w:sz="8" w:space="0" w:color="212428"/>
          <w:bottom w:val="single" w:sz="8" w:space="0" w:color="212428"/>
          <w:right w:val="single" w:sz="8" w:space="0" w:color="212428"/>
          <w:insideH w:val="single" w:sz="8" w:space="0" w:color="212428"/>
          <w:insideV w:val="single" w:sz="8" w:space="0" w:color="212428"/>
        </w:tblBorders>
        <w:tblLayout w:type="fixed"/>
        <w:tblCellMar>
          <w:left w:w="0" w:type="dxa"/>
          <w:right w:w="0" w:type="dxa"/>
        </w:tblCellMar>
        <w:tblLook w:val="01E0" w:firstRow="1" w:lastRow="1" w:firstColumn="1" w:lastColumn="1" w:noHBand="0" w:noVBand="0"/>
      </w:tblPr>
      <w:tblGrid>
        <w:gridCol w:w="2978"/>
        <w:gridCol w:w="1476"/>
        <w:gridCol w:w="929"/>
        <w:gridCol w:w="3978"/>
      </w:tblGrid>
      <w:tr w:rsidR="003E7256" w:rsidRPr="007C40A5" w14:paraId="3D47C886" w14:textId="77777777" w:rsidTr="00F031D1">
        <w:trPr>
          <w:trHeight w:val="249"/>
        </w:trPr>
        <w:tc>
          <w:tcPr>
            <w:tcW w:w="2978" w:type="dxa"/>
            <w:vMerge w:val="restart"/>
          </w:tcPr>
          <w:p w14:paraId="41CB1894" w14:textId="237107D9" w:rsidR="003E7256" w:rsidRPr="007C40A5" w:rsidRDefault="00F031D1" w:rsidP="00870933">
            <w:pPr>
              <w:pStyle w:val="TableParagraph"/>
              <w:spacing w:before="145"/>
              <w:ind w:right="1364"/>
              <w:jc w:val="both"/>
              <w:rPr>
                <w:b/>
                <w:sz w:val="20"/>
                <w:szCs w:val="20"/>
              </w:rPr>
            </w:pPr>
            <w:r w:rsidRPr="007C40A5">
              <w:rPr>
                <w:b/>
                <w:color w:val="212428"/>
                <w:sz w:val="20"/>
                <w:szCs w:val="20"/>
              </w:rPr>
              <w:t>Riskler</w:t>
            </w:r>
          </w:p>
        </w:tc>
        <w:tc>
          <w:tcPr>
            <w:tcW w:w="2405" w:type="dxa"/>
            <w:gridSpan w:val="2"/>
            <w:tcBorders>
              <w:right w:val="single" w:sz="8" w:space="0" w:color="000000"/>
            </w:tcBorders>
          </w:tcPr>
          <w:p w14:paraId="277AB8CA" w14:textId="5719429C" w:rsidR="003E7256" w:rsidRPr="007C40A5" w:rsidRDefault="00F031D1" w:rsidP="00870933">
            <w:pPr>
              <w:pStyle w:val="TableParagraph"/>
              <w:spacing w:before="10" w:line="220" w:lineRule="exact"/>
              <w:ind w:left="800" w:right="776"/>
              <w:jc w:val="both"/>
              <w:rPr>
                <w:b/>
                <w:sz w:val="20"/>
                <w:szCs w:val="20"/>
              </w:rPr>
            </w:pPr>
            <w:r w:rsidRPr="007C40A5">
              <w:rPr>
                <w:b/>
                <w:color w:val="212428"/>
                <w:sz w:val="20"/>
                <w:szCs w:val="20"/>
              </w:rPr>
              <w:t xml:space="preserve">Seviye </w:t>
            </w:r>
          </w:p>
        </w:tc>
        <w:tc>
          <w:tcPr>
            <w:tcW w:w="3978" w:type="dxa"/>
            <w:vMerge w:val="restart"/>
            <w:tcBorders>
              <w:top w:val="single" w:sz="8" w:space="0" w:color="000000"/>
              <w:left w:val="single" w:sz="8" w:space="0" w:color="000000"/>
              <w:bottom w:val="single" w:sz="8" w:space="0" w:color="000000"/>
              <w:right w:val="single" w:sz="8" w:space="0" w:color="000000"/>
            </w:tcBorders>
          </w:tcPr>
          <w:p w14:paraId="2A0FDAC0" w14:textId="5872627B" w:rsidR="003E7256" w:rsidRPr="007C40A5" w:rsidRDefault="00F031D1" w:rsidP="00870933">
            <w:pPr>
              <w:pStyle w:val="TableParagraph"/>
              <w:spacing w:before="145"/>
              <w:ind w:left="1114"/>
              <w:jc w:val="both"/>
              <w:rPr>
                <w:b/>
                <w:sz w:val="20"/>
                <w:szCs w:val="20"/>
              </w:rPr>
            </w:pPr>
            <w:r w:rsidRPr="007C40A5">
              <w:rPr>
                <w:b/>
                <w:color w:val="212428"/>
                <w:sz w:val="20"/>
                <w:szCs w:val="20"/>
              </w:rPr>
              <w:t>Etki Azaltma Önerileri</w:t>
            </w:r>
          </w:p>
        </w:tc>
      </w:tr>
      <w:tr w:rsidR="003E7256" w:rsidRPr="007C40A5" w14:paraId="6A10421E" w14:textId="77777777" w:rsidTr="00F031D1">
        <w:trPr>
          <w:trHeight w:val="249"/>
        </w:trPr>
        <w:tc>
          <w:tcPr>
            <w:tcW w:w="2978" w:type="dxa"/>
            <w:vMerge/>
            <w:tcBorders>
              <w:top w:val="nil"/>
            </w:tcBorders>
          </w:tcPr>
          <w:p w14:paraId="05E48F2E" w14:textId="77777777" w:rsidR="003E7256" w:rsidRPr="007C40A5" w:rsidRDefault="003E7256" w:rsidP="00870933">
            <w:pPr>
              <w:jc w:val="both"/>
              <w:rPr>
                <w:sz w:val="20"/>
                <w:szCs w:val="20"/>
              </w:rPr>
            </w:pPr>
          </w:p>
        </w:tc>
        <w:tc>
          <w:tcPr>
            <w:tcW w:w="1476" w:type="dxa"/>
          </w:tcPr>
          <w:p w14:paraId="2C558AAA" w14:textId="6BA9E5F3" w:rsidR="003E7256" w:rsidRPr="007C40A5" w:rsidRDefault="00F031D1" w:rsidP="00870933">
            <w:pPr>
              <w:pStyle w:val="TableParagraph"/>
              <w:spacing w:before="10" w:line="220" w:lineRule="exact"/>
              <w:ind w:left="128"/>
              <w:jc w:val="both"/>
              <w:rPr>
                <w:b/>
                <w:sz w:val="20"/>
                <w:szCs w:val="20"/>
              </w:rPr>
            </w:pPr>
            <w:r w:rsidRPr="007C40A5">
              <w:rPr>
                <w:b/>
                <w:color w:val="212428"/>
                <w:sz w:val="20"/>
                <w:szCs w:val="20"/>
              </w:rPr>
              <w:t>Olabilirlik</w:t>
            </w:r>
          </w:p>
        </w:tc>
        <w:tc>
          <w:tcPr>
            <w:tcW w:w="929" w:type="dxa"/>
            <w:tcBorders>
              <w:right w:val="single" w:sz="8" w:space="0" w:color="000000"/>
            </w:tcBorders>
          </w:tcPr>
          <w:p w14:paraId="68B56303" w14:textId="14AE4694" w:rsidR="003E7256" w:rsidRPr="007C40A5" w:rsidRDefault="00F031D1" w:rsidP="00870933">
            <w:pPr>
              <w:pStyle w:val="TableParagraph"/>
              <w:spacing w:before="10" w:line="220" w:lineRule="exact"/>
              <w:ind w:left="161"/>
              <w:jc w:val="both"/>
              <w:rPr>
                <w:b/>
                <w:sz w:val="20"/>
                <w:szCs w:val="20"/>
              </w:rPr>
            </w:pPr>
            <w:r w:rsidRPr="007C40A5">
              <w:rPr>
                <w:b/>
                <w:color w:val="212428"/>
                <w:sz w:val="20"/>
                <w:szCs w:val="20"/>
              </w:rPr>
              <w:t>Etki</w:t>
            </w:r>
          </w:p>
        </w:tc>
        <w:tc>
          <w:tcPr>
            <w:tcW w:w="3978" w:type="dxa"/>
            <w:vMerge/>
            <w:tcBorders>
              <w:top w:val="nil"/>
              <w:left w:val="single" w:sz="8" w:space="0" w:color="000000"/>
              <w:bottom w:val="single" w:sz="8" w:space="0" w:color="000000"/>
              <w:right w:val="single" w:sz="8" w:space="0" w:color="000000"/>
            </w:tcBorders>
          </w:tcPr>
          <w:p w14:paraId="11A46054" w14:textId="77777777" w:rsidR="003E7256" w:rsidRPr="007C40A5" w:rsidRDefault="003E7256" w:rsidP="00870933">
            <w:pPr>
              <w:jc w:val="both"/>
              <w:rPr>
                <w:sz w:val="20"/>
                <w:szCs w:val="20"/>
              </w:rPr>
            </w:pPr>
          </w:p>
        </w:tc>
      </w:tr>
    </w:tbl>
    <w:p w14:paraId="0CC55D4E" w14:textId="77777777" w:rsidR="003E7256" w:rsidRPr="007C40A5" w:rsidRDefault="003E7256" w:rsidP="00870933">
      <w:pPr>
        <w:jc w:val="both"/>
        <w:rPr>
          <w:sz w:val="20"/>
          <w:szCs w:val="20"/>
        </w:rPr>
        <w:sectPr w:rsidR="003E7256" w:rsidRPr="007C40A5">
          <w:pgSz w:w="12240" w:h="15840"/>
          <w:pgMar w:top="1500" w:right="540" w:bottom="280" w:left="1200" w:header="720" w:footer="720" w:gutter="0"/>
          <w:cols w:space="720"/>
        </w:sectPr>
      </w:pPr>
    </w:p>
    <w:tbl>
      <w:tblPr>
        <w:tblW w:w="0" w:type="auto"/>
        <w:tblInd w:w="131" w:type="dxa"/>
        <w:tblBorders>
          <w:top w:val="single" w:sz="8" w:space="0" w:color="212428"/>
          <w:left w:val="single" w:sz="8" w:space="0" w:color="212428"/>
          <w:bottom w:val="single" w:sz="8" w:space="0" w:color="212428"/>
          <w:right w:val="single" w:sz="8" w:space="0" w:color="212428"/>
          <w:insideH w:val="single" w:sz="8" w:space="0" w:color="212428"/>
          <w:insideV w:val="single" w:sz="8" w:space="0" w:color="212428"/>
        </w:tblBorders>
        <w:tblLayout w:type="fixed"/>
        <w:tblCellMar>
          <w:left w:w="0" w:type="dxa"/>
          <w:right w:w="0" w:type="dxa"/>
        </w:tblCellMar>
        <w:tblLook w:val="01E0" w:firstRow="1" w:lastRow="1" w:firstColumn="1" w:lastColumn="1" w:noHBand="0" w:noVBand="0"/>
      </w:tblPr>
      <w:tblGrid>
        <w:gridCol w:w="3280"/>
        <w:gridCol w:w="1174"/>
        <w:gridCol w:w="929"/>
        <w:gridCol w:w="3978"/>
      </w:tblGrid>
      <w:tr w:rsidR="003E7256" w:rsidRPr="007C40A5" w14:paraId="329533C9" w14:textId="77777777">
        <w:trPr>
          <w:trHeight w:val="6391"/>
        </w:trPr>
        <w:tc>
          <w:tcPr>
            <w:tcW w:w="3280" w:type="dxa"/>
            <w:tcBorders>
              <w:top w:val="nil"/>
            </w:tcBorders>
          </w:tcPr>
          <w:p w14:paraId="0A993C1A" w14:textId="05574758" w:rsidR="003E7256" w:rsidRPr="007C40A5" w:rsidRDefault="00F031D1" w:rsidP="00870933">
            <w:pPr>
              <w:pStyle w:val="TableParagraph"/>
              <w:spacing w:before="20"/>
              <w:ind w:right="223"/>
              <w:jc w:val="both"/>
              <w:rPr>
                <w:sz w:val="20"/>
                <w:szCs w:val="20"/>
              </w:rPr>
            </w:pPr>
            <w:r w:rsidRPr="007C40A5">
              <w:rPr>
                <w:color w:val="212428"/>
                <w:sz w:val="20"/>
                <w:szCs w:val="20"/>
              </w:rPr>
              <w:lastRenderedPageBreak/>
              <w:t>HBCD'nin ülkedeki son ve mevcut kullanımı ile ilgili gerekli tüm bilgilere erişememek</w:t>
            </w:r>
          </w:p>
        </w:tc>
        <w:tc>
          <w:tcPr>
            <w:tcW w:w="1174" w:type="dxa"/>
            <w:tcBorders>
              <w:top w:val="nil"/>
            </w:tcBorders>
          </w:tcPr>
          <w:p w14:paraId="33A35EDA" w14:textId="1B802332" w:rsidR="003E7256" w:rsidRPr="007C40A5" w:rsidRDefault="00F031D1" w:rsidP="00870933">
            <w:pPr>
              <w:pStyle w:val="TableParagraph"/>
              <w:spacing w:before="20"/>
              <w:ind w:left="118"/>
              <w:jc w:val="both"/>
              <w:rPr>
                <w:sz w:val="20"/>
                <w:szCs w:val="20"/>
              </w:rPr>
            </w:pPr>
            <w:r w:rsidRPr="007C40A5">
              <w:rPr>
                <w:color w:val="212428"/>
                <w:sz w:val="20"/>
                <w:szCs w:val="20"/>
              </w:rPr>
              <w:t>Düşük</w:t>
            </w:r>
          </w:p>
        </w:tc>
        <w:tc>
          <w:tcPr>
            <w:tcW w:w="929" w:type="dxa"/>
            <w:tcBorders>
              <w:top w:val="nil"/>
            </w:tcBorders>
          </w:tcPr>
          <w:p w14:paraId="1D7AADE2" w14:textId="5E3372C0" w:rsidR="003E7256" w:rsidRPr="007C40A5" w:rsidRDefault="00F031D1" w:rsidP="00870933">
            <w:pPr>
              <w:pStyle w:val="TableParagraph"/>
              <w:spacing w:before="20"/>
              <w:ind w:left="117"/>
              <w:jc w:val="both"/>
              <w:rPr>
                <w:sz w:val="20"/>
                <w:szCs w:val="20"/>
              </w:rPr>
            </w:pPr>
            <w:r w:rsidRPr="007C40A5">
              <w:rPr>
                <w:color w:val="212428"/>
                <w:sz w:val="20"/>
                <w:szCs w:val="20"/>
              </w:rPr>
              <w:t>Düşük</w:t>
            </w:r>
          </w:p>
        </w:tc>
        <w:tc>
          <w:tcPr>
            <w:tcW w:w="3978" w:type="dxa"/>
            <w:tcBorders>
              <w:top w:val="nil"/>
            </w:tcBorders>
          </w:tcPr>
          <w:p w14:paraId="08F14875" w14:textId="77777777" w:rsidR="00F031D1" w:rsidRPr="007C40A5" w:rsidRDefault="00F031D1" w:rsidP="00870933">
            <w:pPr>
              <w:pStyle w:val="TableParagraph"/>
              <w:spacing w:before="20"/>
              <w:ind w:left="117" w:right="127"/>
              <w:jc w:val="both"/>
              <w:rPr>
                <w:color w:val="212428"/>
                <w:sz w:val="20"/>
                <w:szCs w:val="20"/>
              </w:rPr>
            </w:pPr>
            <w:r w:rsidRPr="007C40A5">
              <w:rPr>
                <w:color w:val="212428"/>
                <w:sz w:val="20"/>
                <w:szCs w:val="20"/>
              </w:rPr>
              <w:t xml:space="preserve">HBCD'nin son ve mevcut tüketimine ve PPG aşamasında gerçekleştirilen değiştirilmesine ilişkin kapsamlı bilgilerin toplanması, proje geliştirmenin bu aşamasında hem meydana gelmesi hem de etkisi açısından bu riski önemli ölçüde azaltmıştır. ÇŞB'nin hem EPS hem de XPS sektörlerinde özel sektörün katılımına yönelik proaktif ileri müdahalesi ve iki endüstri birliğinin şeffaf çabalarıyla, bu sektörlerdeki büyük ölçüde tüm HBCD kullanıcılarının belirlenmesinde yüksek bir güven düzeyi ve beklentileri, katılımlarını belgelenmiş materyaller ve önemli yatırım seferberliğine yönelik resmi taahhütler dâhil olmak üzere elde etmek mevcuttur. </w:t>
            </w:r>
          </w:p>
          <w:p w14:paraId="52FC352C" w14:textId="77777777" w:rsidR="00F031D1" w:rsidRPr="007C40A5" w:rsidRDefault="00F031D1" w:rsidP="00870933">
            <w:pPr>
              <w:pStyle w:val="TableParagraph"/>
              <w:spacing w:before="20"/>
              <w:ind w:left="117" w:right="127"/>
              <w:jc w:val="both"/>
              <w:rPr>
                <w:color w:val="212428"/>
                <w:sz w:val="20"/>
                <w:szCs w:val="20"/>
              </w:rPr>
            </w:pPr>
          </w:p>
          <w:p w14:paraId="066D8508" w14:textId="3AE9B1A9" w:rsidR="003E7256" w:rsidRPr="007C40A5" w:rsidRDefault="00F031D1" w:rsidP="00870933">
            <w:pPr>
              <w:pStyle w:val="TableParagraph"/>
              <w:spacing w:before="20"/>
              <w:ind w:left="117" w:right="127"/>
              <w:jc w:val="both"/>
              <w:rPr>
                <w:sz w:val="20"/>
                <w:szCs w:val="20"/>
              </w:rPr>
            </w:pPr>
            <w:r w:rsidRPr="007C40A5">
              <w:rPr>
                <w:color w:val="212428"/>
                <w:sz w:val="20"/>
                <w:szCs w:val="20"/>
              </w:rPr>
              <w:t>Bunun tek istisnası, teknik bilgilerin, proje katılımını reddeden ancak HBCD'nin değiştirilmesini kendi imkânları ve patentine sahip olduğu tercih edilen bir alternatif teknoloji kullanarak üstlenen çok uluslu bir şirket tarafından kontrol edilmeye devam ettiği bir girişimdir.</w:t>
            </w:r>
          </w:p>
        </w:tc>
      </w:tr>
    </w:tbl>
    <w:p w14:paraId="20F0827C" w14:textId="77777777" w:rsidR="003E7256" w:rsidRPr="007C40A5" w:rsidRDefault="003E7256" w:rsidP="00870933">
      <w:pPr>
        <w:jc w:val="both"/>
        <w:rPr>
          <w:sz w:val="20"/>
          <w:szCs w:val="20"/>
        </w:rPr>
        <w:sectPr w:rsidR="003E7256" w:rsidRPr="007C40A5">
          <w:pgSz w:w="12240" w:h="15840"/>
          <w:pgMar w:top="1420" w:right="540" w:bottom="280" w:left="1200" w:header="720" w:footer="720" w:gutter="0"/>
          <w:cols w:space="720"/>
        </w:sectPr>
      </w:pPr>
    </w:p>
    <w:tbl>
      <w:tblPr>
        <w:tblW w:w="0" w:type="auto"/>
        <w:tblInd w:w="131" w:type="dxa"/>
        <w:tblBorders>
          <w:top w:val="single" w:sz="8" w:space="0" w:color="212428"/>
          <w:left w:val="single" w:sz="8" w:space="0" w:color="212428"/>
          <w:bottom w:val="single" w:sz="8" w:space="0" w:color="212428"/>
          <w:right w:val="single" w:sz="8" w:space="0" w:color="212428"/>
          <w:insideH w:val="single" w:sz="8" w:space="0" w:color="212428"/>
          <w:insideV w:val="single" w:sz="8" w:space="0" w:color="212428"/>
        </w:tblBorders>
        <w:tblLayout w:type="fixed"/>
        <w:tblCellMar>
          <w:left w:w="0" w:type="dxa"/>
          <w:right w:w="0" w:type="dxa"/>
        </w:tblCellMar>
        <w:tblLook w:val="01E0" w:firstRow="1" w:lastRow="1" w:firstColumn="1" w:lastColumn="1" w:noHBand="0" w:noVBand="0"/>
      </w:tblPr>
      <w:tblGrid>
        <w:gridCol w:w="3280"/>
        <w:gridCol w:w="1174"/>
        <w:gridCol w:w="929"/>
        <w:gridCol w:w="3978"/>
      </w:tblGrid>
      <w:tr w:rsidR="003E7256" w:rsidRPr="007C40A5" w14:paraId="236B0967" w14:textId="77777777">
        <w:trPr>
          <w:trHeight w:val="8769"/>
        </w:trPr>
        <w:tc>
          <w:tcPr>
            <w:tcW w:w="3280" w:type="dxa"/>
            <w:tcBorders>
              <w:top w:val="nil"/>
            </w:tcBorders>
          </w:tcPr>
          <w:p w14:paraId="45CA8811" w14:textId="2F3107FC" w:rsidR="003E7256" w:rsidRPr="007C40A5" w:rsidRDefault="00F031D1" w:rsidP="00870933">
            <w:pPr>
              <w:pStyle w:val="TableParagraph"/>
              <w:spacing w:before="20"/>
              <w:ind w:left="118" w:right="217"/>
              <w:jc w:val="both"/>
              <w:rPr>
                <w:sz w:val="20"/>
                <w:szCs w:val="20"/>
              </w:rPr>
            </w:pPr>
            <w:r w:rsidRPr="007C40A5">
              <w:rPr>
                <w:color w:val="212428"/>
                <w:sz w:val="20"/>
                <w:szCs w:val="20"/>
              </w:rPr>
              <w:lastRenderedPageBreak/>
              <w:t>Bu sektörlerde HBCD'ye teknik olarak kabul edilebilir ve uygun maliyetli alternatiflere erişimin olmaması ve teknik kapasite desteğini desteklemek için gerekli bu tür alternatifler hakkında bilgi bulunmaması projeye toplu ve bireysel olarak sağlanacaktır.</w:t>
            </w:r>
          </w:p>
        </w:tc>
        <w:tc>
          <w:tcPr>
            <w:tcW w:w="1174" w:type="dxa"/>
            <w:tcBorders>
              <w:top w:val="nil"/>
            </w:tcBorders>
          </w:tcPr>
          <w:p w14:paraId="05D2D6C9" w14:textId="07953E12" w:rsidR="003E7256" w:rsidRPr="007C40A5" w:rsidRDefault="00F031D1" w:rsidP="00870933">
            <w:pPr>
              <w:pStyle w:val="TableParagraph"/>
              <w:spacing w:before="20"/>
              <w:ind w:left="168"/>
              <w:jc w:val="both"/>
              <w:rPr>
                <w:sz w:val="20"/>
                <w:szCs w:val="20"/>
              </w:rPr>
            </w:pPr>
            <w:r w:rsidRPr="007C40A5">
              <w:rPr>
                <w:color w:val="212428"/>
                <w:sz w:val="20"/>
                <w:szCs w:val="20"/>
              </w:rPr>
              <w:t>Düşük</w:t>
            </w:r>
          </w:p>
        </w:tc>
        <w:tc>
          <w:tcPr>
            <w:tcW w:w="929" w:type="dxa"/>
            <w:tcBorders>
              <w:top w:val="nil"/>
            </w:tcBorders>
          </w:tcPr>
          <w:p w14:paraId="048691FF" w14:textId="3F063AFC" w:rsidR="003E7256" w:rsidRPr="007C40A5" w:rsidRDefault="00F031D1" w:rsidP="00870933">
            <w:pPr>
              <w:pStyle w:val="TableParagraph"/>
              <w:spacing w:before="20"/>
              <w:ind w:left="117"/>
              <w:jc w:val="both"/>
              <w:rPr>
                <w:sz w:val="20"/>
                <w:szCs w:val="20"/>
              </w:rPr>
            </w:pPr>
            <w:r w:rsidRPr="007C40A5">
              <w:rPr>
                <w:color w:val="212428"/>
                <w:sz w:val="20"/>
                <w:szCs w:val="20"/>
              </w:rPr>
              <w:t>Orta</w:t>
            </w:r>
          </w:p>
        </w:tc>
        <w:tc>
          <w:tcPr>
            <w:tcW w:w="3978" w:type="dxa"/>
            <w:tcBorders>
              <w:top w:val="nil"/>
            </w:tcBorders>
          </w:tcPr>
          <w:p w14:paraId="399BA739" w14:textId="50933ECB" w:rsidR="003E7256" w:rsidRPr="007C40A5" w:rsidRDefault="00F031D1" w:rsidP="00870933">
            <w:pPr>
              <w:pStyle w:val="TableParagraph"/>
              <w:spacing w:before="20" w:line="230" w:lineRule="atLeast"/>
              <w:ind w:left="117" w:right="122"/>
              <w:jc w:val="both"/>
              <w:rPr>
                <w:sz w:val="20"/>
                <w:szCs w:val="20"/>
              </w:rPr>
            </w:pPr>
            <w:r w:rsidRPr="007C40A5">
              <w:rPr>
                <w:color w:val="212428"/>
                <w:sz w:val="20"/>
                <w:szCs w:val="20"/>
              </w:rPr>
              <w:t xml:space="preserve">PHH aşamasında dağıtılan temel malzeme ve belgelerde atıfta bulunulan araştırmalar, Türkiye'de temsil edilen bir dizi rakip uluslararası tedarikçiden yeterli miktarlarda ticari olarak temin edilebilen HBCD alternatiflerinin bulunduğunu göstermektedir. Bunlar, resmi olarak küresel olarak en büyük HBCD tüketicisi olan ve işletmeleri EPS ve XPS ürünleri için küresel pazarlara rekabetçi bir şekilde katılmaya devam eden OECD ülkelerinde yaygın olarak uygulanmaktadır. Çok uluslu büyük kimyasal tedarikçileri içeren bu tedarik tabanı, HBCD tüketimi küresel olarak aşamalı olarak kaldırıldığından, sürekli büyümeyi destekleyecek kritik bir ticari kütleye sahiptir. Bunun, paralel GEF/UNIDO projesi tarafından desteklenen bir şey olarak, alternatif pazara Çin'in önemli katılımı beklentisi de dâhil olmak üzere, küresel tedarikçiler tarafından devam eden geliştirme çalışmaları ile 2021 yılına kadar bu kapasiteye sahip olmaya odaklanan Çin'de hem kapasite hem de artan maliyet etkinliği açısından daha da gelişmesi beklenmektedir. Büyük endüstriyel kimyasallar pazarı olarak Türkiye, işletmelerin alternatiflere doğrudan erişemediği durumlarda rekabetçi bir şekilde yanıt vermesi beklenebilecek sağlam bir özel sektör kimyasal ithalat ve dağıtım ticari sektörüne sahiptir. Yukarıdakilere dayalı olarak bu riskin olasılığı düşük olarak kabul edilirken, özellikle XPS sektöründeki bir veya daha fazla küçük işletmenin mevcut olsa bile HBCD alternatiflerine uyum sağlamak için yapısal teknik kapasite ve araçlardan yoksun olabileceği kabul edilerek orta düzeyde bir risk atanmaktadır. </w:t>
            </w:r>
          </w:p>
        </w:tc>
      </w:tr>
      <w:tr w:rsidR="003E7256" w:rsidRPr="007C40A5" w14:paraId="334ABB5D" w14:textId="77777777">
        <w:trPr>
          <w:trHeight w:val="3689"/>
        </w:trPr>
        <w:tc>
          <w:tcPr>
            <w:tcW w:w="3280" w:type="dxa"/>
          </w:tcPr>
          <w:p w14:paraId="5C548A22" w14:textId="7717AD0C" w:rsidR="003E7256" w:rsidRPr="007C40A5" w:rsidRDefault="00F031D1" w:rsidP="00870933">
            <w:pPr>
              <w:pStyle w:val="TableParagraph"/>
              <w:ind w:left="118" w:right="111"/>
              <w:jc w:val="both"/>
              <w:rPr>
                <w:sz w:val="20"/>
                <w:szCs w:val="20"/>
              </w:rPr>
            </w:pPr>
            <w:r w:rsidRPr="007C40A5">
              <w:rPr>
                <w:color w:val="212428"/>
                <w:sz w:val="20"/>
                <w:szCs w:val="20"/>
              </w:rPr>
              <w:t>Hem ulusal hem de uluslararası düzeyde proje dönüştürme faaliyetlerinden öğrenilen derslerin düşük tekrar düzeyleri</w:t>
            </w:r>
          </w:p>
        </w:tc>
        <w:tc>
          <w:tcPr>
            <w:tcW w:w="1174" w:type="dxa"/>
          </w:tcPr>
          <w:p w14:paraId="324432C3" w14:textId="59A9BC7C" w:rsidR="003E7256" w:rsidRPr="007C40A5" w:rsidRDefault="00F031D1" w:rsidP="00870933">
            <w:pPr>
              <w:pStyle w:val="TableParagraph"/>
              <w:ind w:left="118"/>
              <w:jc w:val="both"/>
              <w:rPr>
                <w:sz w:val="20"/>
                <w:szCs w:val="20"/>
              </w:rPr>
            </w:pPr>
            <w:r w:rsidRPr="007C40A5">
              <w:rPr>
                <w:color w:val="212428"/>
                <w:sz w:val="20"/>
                <w:szCs w:val="20"/>
              </w:rPr>
              <w:t>Düşük</w:t>
            </w:r>
          </w:p>
        </w:tc>
        <w:tc>
          <w:tcPr>
            <w:tcW w:w="929" w:type="dxa"/>
          </w:tcPr>
          <w:p w14:paraId="7D5C38B4" w14:textId="3C6C2FCE" w:rsidR="003E7256" w:rsidRPr="007C40A5" w:rsidRDefault="00F031D1" w:rsidP="00870933">
            <w:pPr>
              <w:pStyle w:val="TableParagraph"/>
              <w:ind w:left="117"/>
              <w:jc w:val="both"/>
              <w:rPr>
                <w:sz w:val="20"/>
                <w:szCs w:val="20"/>
              </w:rPr>
            </w:pPr>
            <w:r w:rsidRPr="007C40A5">
              <w:rPr>
                <w:color w:val="212428"/>
                <w:sz w:val="20"/>
                <w:szCs w:val="20"/>
              </w:rPr>
              <w:t>Düşük</w:t>
            </w:r>
          </w:p>
        </w:tc>
        <w:tc>
          <w:tcPr>
            <w:tcW w:w="3978" w:type="dxa"/>
          </w:tcPr>
          <w:p w14:paraId="55F857BC" w14:textId="2D624540" w:rsidR="003E7256" w:rsidRPr="007C40A5" w:rsidRDefault="00F031D1" w:rsidP="00870933">
            <w:pPr>
              <w:pStyle w:val="TableParagraph"/>
              <w:spacing w:line="230" w:lineRule="atLeast"/>
              <w:ind w:left="117" w:right="150"/>
              <w:jc w:val="both"/>
              <w:rPr>
                <w:sz w:val="20"/>
                <w:szCs w:val="20"/>
              </w:rPr>
            </w:pPr>
            <w:r w:rsidRPr="007C40A5">
              <w:rPr>
                <w:color w:val="212428"/>
                <w:sz w:val="20"/>
                <w:szCs w:val="20"/>
              </w:rPr>
              <w:t>EPS ve XPS sektörlerinde tanımlanan tüm HBCD tüketiminin ortadan kaldırılmasını kapsayacak şekilde projenin yeniden tasarlanmasıyla, başlangıçta belirlenen ulusal tekrarlama riskleri etkin bir şekilde ortadan kaldırılmıştır. Projenin uygulanması sırasında diğer daha küçük tüketicilerin ortaya çıkması durumunda, bunlar Teknik Yardım Sonuçlarına dâhil edilecek ve ÇŞB nihai kullanım yasağını uygulamaya kararlı bir konumdadır. Uluslararası olarak, projeden öğrenilen dersler ilgili web sitelerinde (Stockholm Konvansiyonu sitesi, GEF ajansları, vb.) ve forumlarda, yararlanıcıların ve Türk hükümetinin etkin bir şekilde yayılması için duyurulacaktır.</w:t>
            </w:r>
          </w:p>
        </w:tc>
      </w:tr>
    </w:tbl>
    <w:p w14:paraId="5502A01F" w14:textId="77777777" w:rsidR="003E7256" w:rsidRPr="007C40A5" w:rsidRDefault="003E7256" w:rsidP="00870933">
      <w:pPr>
        <w:spacing w:line="230" w:lineRule="atLeast"/>
        <w:jc w:val="both"/>
        <w:rPr>
          <w:sz w:val="20"/>
          <w:szCs w:val="20"/>
        </w:rPr>
        <w:sectPr w:rsidR="003E7256" w:rsidRPr="007C40A5">
          <w:pgSz w:w="12240" w:h="15840"/>
          <w:pgMar w:top="1420" w:right="540" w:bottom="280" w:left="1200" w:header="720" w:footer="720" w:gutter="0"/>
          <w:cols w:space="720"/>
        </w:sectPr>
      </w:pPr>
    </w:p>
    <w:tbl>
      <w:tblPr>
        <w:tblW w:w="0" w:type="auto"/>
        <w:tblInd w:w="131" w:type="dxa"/>
        <w:tblBorders>
          <w:top w:val="single" w:sz="8" w:space="0" w:color="212428"/>
          <w:left w:val="single" w:sz="8" w:space="0" w:color="212428"/>
          <w:bottom w:val="single" w:sz="8" w:space="0" w:color="212428"/>
          <w:right w:val="single" w:sz="8" w:space="0" w:color="212428"/>
          <w:insideH w:val="single" w:sz="8" w:space="0" w:color="212428"/>
          <w:insideV w:val="single" w:sz="8" w:space="0" w:color="212428"/>
        </w:tblBorders>
        <w:tblLayout w:type="fixed"/>
        <w:tblCellMar>
          <w:left w:w="0" w:type="dxa"/>
          <w:right w:w="0" w:type="dxa"/>
        </w:tblCellMar>
        <w:tblLook w:val="01E0" w:firstRow="1" w:lastRow="1" w:firstColumn="1" w:lastColumn="1" w:noHBand="0" w:noVBand="0"/>
      </w:tblPr>
      <w:tblGrid>
        <w:gridCol w:w="3280"/>
        <w:gridCol w:w="1174"/>
        <w:gridCol w:w="929"/>
        <w:gridCol w:w="3978"/>
      </w:tblGrid>
      <w:tr w:rsidR="003E7256" w:rsidRPr="007C40A5" w14:paraId="62B79D5C" w14:textId="77777777">
        <w:trPr>
          <w:trHeight w:val="2789"/>
        </w:trPr>
        <w:tc>
          <w:tcPr>
            <w:tcW w:w="3280" w:type="dxa"/>
            <w:tcBorders>
              <w:top w:val="nil"/>
            </w:tcBorders>
          </w:tcPr>
          <w:p w14:paraId="49BD4131" w14:textId="77777777" w:rsidR="00F031D1" w:rsidRPr="007C40A5" w:rsidRDefault="00F031D1" w:rsidP="00870933">
            <w:pPr>
              <w:pStyle w:val="TableParagraph"/>
              <w:spacing w:before="20"/>
              <w:ind w:left="118" w:right="217"/>
              <w:jc w:val="both"/>
              <w:rPr>
                <w:color w:val="212428"/>
                <w:sz w:val="20"/>
                <w:szCs w:val="20"/>
              </w:rPr>
            </w:pPr>
            <w:r w:rsidRPr="007C40A5">
              <w:rPr>
                <w:color w:val="212428"/>
                <w:sz w:val="20"/>
                <w:szCs w:val="20"/>
              </w:rPr>
              <w:lastRenderedPageBreak/>
              <w:t xml:space="preserve">Sonuçlar 1.1, 2.1 kapsamında sağlanan teknik yardım faaliyetlerine ilgi gösteren şirket sayısının yetersiz olması ; </w:t>
            </w:r>
          </w:p>
          <w:p w14:paraId="1AB46041" w14:textId="0743A929" w:rsidR="003E7256" w:rsidRPr="007C40A5" w:rsidRDefault="00F031D1" w:rsidP="00870933">
            <w:pPr>
              <w:pStyle w:val="TableParagraph"/>
              <w:spacing w:before="20"/>
              <w:ind w:left="118" w:right="217"/>
              <w:jc w:val="both"/>
              <w:rPr>
                <w:color w:val="212428"/>
                <w:sz w:val="20"/>
                <w:szCs w:val="20"/>
              </w:rPr>
            </w:pPr>
            <w:r w:rsidRPr="007C40A5">
              <w:rPr>
                <w:color w:val="212428"/>
                <w:sz w:val="20"/>
                <w:szCs w:val="20"/>
              </w:rPr>
              <w:t>2.2, 3.1 ve 3.2.</w:t>
            </w:r>
          </w:p>
        </w:tc>
        <w:tc>
          <w:tcPr>
            <w:tcW w:w="1174" w:type="dxa"/>
            <w:tcBorders>
              <w:top w:val="nil"/>
            </w:tcBorders>
          </w:tcPr>
          <w:p w14:paraId="14DD646C" w14:textId="3CA87E67" w:rsidR="003E7256" w:rsidRPr="007C40A5" w:rsidRDefault="00F031D1" w:rsidP="00870933">
            <w:pPr>
              <w:pStyle w:val="TableParagraph"/>
              <w:spacing w:before="20"/>
              <w:ind w:left="118"/>
              <w:jc w:val="both"/>
              <w:rPr>
                <w:sz w:val="20"/>
                <w:szCs w:val="20"/>
              </w:rPr>
            </w:pPr>
            <w:r w:rsidRPr="007C40A5">
              <w:rPr>
                <w:color w:val="212428"/>
                <w:sz w:val="20"/>
                <w:szCs w:val="20"/>
              </w:rPr>
              <w:t>Düşük</w:t>
            </w:r>
          </w:p>
        </w:tc>
        <w:tc>
          <w:tcPr>
            <w:tcW w:w="929" w:type="dxa"/>
            <w:tcBorders>
              <w:top w:val="nil"/>
            </w:tcBorders>
          </w:tcPr>
          <w:p w14:paraId="0C624FAA" w14:textId="345C89AF" w:rsidR="003E7256" w:rsidRPr="007C40A5" w:rsidRDefault="00F031D1" w:rsidP="00870933">
            <w:pPr>
              <w:pStyle w:val="TableParagraph"/>
              <w:spacing w:before="20"/>
              <w:ind w:left="117"/>
              <w:jc w:val="both"/>
              <w:rPr>
                <w:sz w:val="20"/>
                <w:szCs w:val="20"/>
              </w:rPr>
            </w:pPr>
            <w:r w:rsidRPr="007C40A5">
              <w:rPr>
                <w:color w:val="212428"/>
                <w:sz w:val="20"/>
                <w:szCs w:val="20"/>
              </w:rPr>
              <w:t>Düşük</w:t>
            </w:r>
          </w:p>
        </w:tc>
        <w:tc>
          <w:tcPr>
            <w:tcW w:w="3978" w:type="dxa"/>
            <w:tcBorders>
              <w:top w:val="nil"/>
            </w:tcBorders>
          </w:tcPr>
          <w:p w14:paraId="3296EABA" w14:textId="309DAEAA" w:rsidR="003E7256" w:rsidRPr="007C40A5" w:rsidRDefault="00F031D1" w:rsidP="00870933">
            <w:pPr>
              <w:pStyle w:val="TableParagraph"/>
              <w:spacing w:before="20" w:line="230" w:lineRule="atLeast"/>
              <w:ind w:left="117" w:right="222"/>
              <w:jc w:val="both"/>
              <w:rPr>
                <w:sz w:val="20"/>
                <w:szCs w:val="20"/>
              </w:rPr>
            </w:pPr>
            <w:r w:rsidRPr="007C40A5">
              <w:rPr>
                <w:color w:val="212428"/>
                <w:sz w:val="20"/>
                <w:szCs w:val="20"/>
              </w:rPr>
              <w:t>PHH aşaması sırasında tüm önemli katılımcılarla yapılan kapsamlı toplu ve bireysel istişareler, bu desteğin operasyonel düzeyde, özellikle küçük işletmeler tarafından bireysel olarak sağlanmasına vurgu dâhil olmak üzere, proje tarafından sunulan teknik desteğe yönelik güçlü bir ilgi ve talep sağlamıştır. Uygulama sırasında, özellikle başlangıç aşamasında devam eden doğrudan istişare, bu ilgi ve taahhüdün sürdürülmesine hizmet edecektir.</w:t>
            </w:r>
          </w:p>
        </w:tc>
      </w:tr>
      <w:tr w:rsidR="003E7256" w:rsidRPr="007C40A5" w14:paraId="5144C3BA" w14:textId="77777777">
        <w:trPr>
          <w:trHeight w:val="5069"/>
        </w:trPr>
        <w:tc>
          <w:tcPr>
            <w:tcW w:w="3280" w:type="dxa"/>
          </w:tcPr>
          <w:p w14:paraId="391CD0AD" w14:textId="2B1ACA54" w:rsidR="003E7256" w:rsidRPr="007C40A5" w:rsidRDefault="00F031D1" w:rsidP="00870933">
            <w:pPr>
              <w:pStyle w:val="TableParagraph"/>
              <w:ind w:left="118" w:right="455"/>
              <w:jc w:val="both"/>
              <w:rPr>
                <w:sz w:val="20"/>
                <w:szCs w:val="20"/>
              </w:rPr>
            </w:pPr>
            <w:r w:rsidRPr="007C40A5">
              <w:rPr>
                <w:color w:val="212428"/>
                <w:sz w:val="20"/>
                <w:szCs w:val="20"/>
              </w:rPr>
              <w:t>Şirketlerin HBCD alternatiflerine geçiş yapma konusundaki isteksizliği</w:t>
            </w:r>
          </w:p>
        </w:tc>
        <w:tc>
          <w:tcPr>
            <w:tcW w:w="1174" w:type="dxa"/>
          </w:tcPr>
          <w:p w14:paraId="217E5929" w14:textId="16108592" w:rsidR="003E7256" w:rsidRPr="007C40A5" w:rsidRDefault="00F031D1" w:rsidP="00870933">
            <w:pPr>
              <w:pStyle w:val="TableParagraph"/>
              <w:ind w:left="118"/>
              <w:jc w:val="both"/>
              <w:rPr>
                <w:sz w:val="20"/>
                <w:szCs w:val="20"/>
              </w:rPr>
            </w:pPr>
            <w:r w:rsidRPr="007C40A5">
              <w:rPr>
                <w:color w:val="212428"/>
                <w:sz w:val="20"/>
                <w:szCs w:val="20"/>
              </w:rPr>
              <w:t>Düşük</w:t>
            </w:r>
          </w:p>
        </w:tc>
        <w:tc>
          <w:tcPr>
            <w:tcW w:w="929" w:type="dxa"/>
          </w:tcPr>
          <w:p w14:paraId="072F4B58" w14:textId="7C080872" w:rsidR="003E7256" w:rsidRPr="007C40A5" w:rsidRDefault="00F031D1" w:rsidP="00870933">
            <w:pPr>
              <w:pStyle w:val="TableParagraph"/>
              <w:ind w:left="117"/>
              <w:jc w:val="both"/>
              <w:rPr>
                <w:sz w:val="20"/>
                <w:szCs w:val="20"/>
              </w:rPr>
            </w:pPr>
            <w:r w:rsidRPr="007C40A5">
              <w:rPr>
                <w:color w:val="212428"/>
                <w:sz w:val="20"/>
                <w:szCs w:val="20"/>
              </w:rPr>
              <w:t>Düşük</w:t>
            </w:r>
          </w:p>
        </w:tc>
        <w:tc>
          <w:tcPr>
            <w:tcW w:w="3978" w:type="dxa"/>
          </w:tcPr>
          <w:p w14:paraId="3C6A3374" w14:textId="0495A0CF" w:rsidR="003E7256" w:rsidRPr="007C40A5" w:rsidRDefault="00F031D1" w:rsidP="00870933">
            <w:pPr>
              <w:pStyle w:val="TableParagraph"/>
              <w:spacing w:line="230" w:lineRule="atLeast"/>
              <w:ind w:left="117" w:right="121"/>
              <w:jc w:val="both"/>
              <w:rPr>
                <w:sz w:val="20"/>
                <w:szCs w:val="20"/>
              </w:rPr>
            </w:pPr>
            <w:r w:rsidRPr="007C40A5">
              <w:rPr>
                <w:color w:val="212428"/>
                <w:sz w:val="20"/>
                <w:szCs w:val="20"/>
              </w:rPr>
              <w:t xml:space="preserve">Özellikle projenin önemi ile ilgili istişare düzeyi ve bu noktaya kadar şu anda yürürlükte olan düzenleyici etkenler, işletmelerin gerekli dönüşümleri üstlenme konusundaki ilk isteksizliklerini etkin bir şekilde ele almıştır. Uygulama faaliyetlerinin, özellikle de TA bileşenlerinin zamanında onaylanması ve başlatılması, bunu sürdürmeye ve riski daha da en aza indirmeye hizmet edecektir. Uygulama sırasında proje, sürdürüldüğünden emin olmak için dönüşüm iş planlarını düzenli olarak izleyecektir. Bu noktada, şirketlerin herhangi bir isteksizliği, büyük ölçüde proje tarafından ele alınan sınırlı teknik kapasite nedeniyle, özellikle XPS sektöründeki küçük şirketlerle sınırlıdır. Her halükarda, bu tür şirketlerin HBCD'yi ortadan kaldıramaması, sınırlı tüketimleri ve bu durumda işten ayrılma olası sonuçları göz önüne alındığında, fiili proje sonuçları üzerinde çok az etkiye sahip </w:t>
            </w:r>
            <w:r w:rsidR="003C6ACD" w:rsidRPr="007C40A5">
              <w:rPr>
                <w:color w:val="212428"/>
                <w:sz w:val="20"/>
                <w:szCs w:val="20"/>
              </w:rPr>
              <w:t>olmaktadır</w:t>
            </w:r>
            <w:r w:rsidRPr="007C40A5">
              <w:rPr>
                <w:color w:val="212428"/>
                <w:sz w:val="20"/>
                <w:szCs w:val="20"/>
              </w:rPr>
              <w:t>.</w:t>
            </w:r>
          </w:p>
        </w:tc>
      </w:tr>
      <w:tr w:rsidR="003E7256" w:rsidRPr="007C40A5" w14:paraId="2ECD6871" w14:textId="77777777">
        <w:trPr>
          <w:trHeight w:val="4379"/>
        </w:trPr>
        <w:tc>
          <w:tcPr>
            <w:tcW w:w="3280" w:type="dxa"/>
          </w:tcPr>
          <w:p w14:paraId="5615A790" w14:textId="5BEE690F" w:rsidR="003E7256" w:rsidRPr="007C40A5" w:rsidRDefault="003C6ACD" w:rsidP="00870933">
            <w:pPr>
              <w:pStyle w:val="TableParagraph"/>
              <w:ind w:left="118" w:right="109"/>
              <w:jc w:val="both"/>
              <w:rPr>
                <w:sz w:val="20"/>
                <w:szCs w:val="20"/>
              </w:rPr>
            </w:pPr>
            <w:r w:rsidRPr="007C40A5">
              <w:rPr>
                <w:color w:val="212428"/>
                <w:sz w:val="20"/>
                <w:szCs w:val="20"/>
              </w:rPr>
              <w:t>HBCD ve HBCD içeren rakip ürünlerin yasa dışı ithalatını etkin bir şekilde kontrol etmek için düzenleyici kontrollerin uygulanmaması ve uygulanmaması, böylece yerel işletmelerin çevreye duyarlı alternatifler kullanarak yaşayabilirliğini baltalamakta ve potansiyel olarak HBCD kullanımına geri dönüşü teşvik etmektedir.</w:t>
            </w:r>
          </w:p>
        </w:tc>
        <w:tc>
          <w:tcPr>
            <w:tcW w:w="1174" w:type="dxa"/>
          </w:tcPr>
          <w:p w14:paraId="17CA15DC" w14:textId="30808890" w:rsidR="003E7256" w:rsidRPr="007C40A5" w:rsidRDefault="003C6ACD" w:rsidP="00870933">
            <w:pPr>
              <w:pStyle w:val="TableParagraph"/>
              <w:ind w:left="118"/>
              <w:jc w:val="both"/>
              <w:rPr>
                <w:sz w:val="20"/>
                <w:szCs w:val="20"/>
              </w:rPr>
            </w:pPr>
            <w:r w:rsidRPr="007C40A5">
              <w:rPr>
                <w:color w:val="212428"/>
                <w:sz w:val="20"/>
                <w:szCs w:val="20"/>
              </w:rPr>
              <w:t>Düşük</w:t>
            </w:r>
          </w:p>
        </w:tc>
        <w:tc>
          <w:tcPr>
            <w:tcW w:w="929" w:type="dxa"/>
          </w:tcPr>
          <w:p w14:paraId="3EB54488" w14:textId="72635F07" w:rsidR="003E7256" w:rsidRPr="007C40A5" w:rsidRDefault="003C6ACD" w:rsidP="00870933">
            <w:pPr>
              <w:pStyle w:val="TableParagraph"/>
              <w:ind w:left="117"/>
              <w:jc w:val="both"/>
              <w:rPr>
                <w:sz w:val="20"/>
                <w:szCs w:val="20"/>
              </w:rPr>
            </w:pPr>
            <w:r w:rsidRPr="007C40A5">
              <w:rPr>
                <w:color w:val="212428"/>
                <w:sz w:val="20"/>
                <w:szCs w:val="20"/>
              </w:rPr>
              <w:t>Orta</w:t>
            </w:r>
          </w:p>
        </w:tc>
        <w:tc>
          <w:tcPr>
            <w:tcW w:w="3978" w:type="dxa"/>
          </w:tcPr>
          <w:p w14:paraId="4B12E44E" w14:textId="6B423175" w:rsidR="003E7256" w:rsidRPr="007C40A5" w:rsidRDefault="003C6ACD" w:rsidP="00870933">
            <w:pPr>
              <w:pStyle w:val="TableParagraph"/>
              <w:spacing w:line="230" w:lineRule="atLeast"/>
              <w:ind w:left="117" w:right="139"/>
              <w:jc w:val="both"/>
              <w:rPr>
                <w:sz w:val="20"/>
                <w:szCs w:val="20"/>
              </w:rPr>
            </w:pPr>
            <w:r w:rsidRPr="007C40A5">
              <w:rPr>
                <w:color w:val="212428"/>
                <w:sz w:val="20"/>
                <w:szCs w:val="20"/>
              </w:rPr>
              <w:t>HBCD ve HBCD içeren ürünlerin kullanımını ve ithalatını yasaklayan KOK yönetmeliği kapsamında düzenleyici çerçeveyi uygulamaya koymaya yönelik proaktif yaklaşım, bunu ele alan güçlü yaptırımlar için yasal temel sağlamaktadır. Kimyasalların yönetiminden sorumlu ana kurumlar arasındaki önemli politika ve finansal taahhüt ve bunun uluslararası kimyasallar yönetimi ve ticaret uygulamaları ile uyumlaştırılması, HBCD'nin ortadan kaldırılmasını sürdürmek için gerekli olan etkili düzenleyici kontrollerin gerçekleştirilmesini desteklemeye hizmet etmektedir. Bu, kapasite oluşturma ve HS Kodlarının güncellenmesi ve piyasa gözetimi yoluyla İthalat ve uygulama aşamalarında HBCD konusuna İnşaat Genel Müdürlüğü ve Gümrük Genel Müdürlüğü'nün düzenleyici denetim yetkisinin odaklanmasıyla daha da geliştirilmiştir.</w:t>
            </w:r>
          </w:p>
        </w:tc>
      </w:tr>
    </w:tbl>
    <w:p w14:paraId="192C844E" w14:textId="77777777" w:rsidR="003E7256" w:rsidRPr="007C40A5" w:rsidRDefault="003E7256" w:rsidP="00870933">
      <w:pPr>
        <w:spacing w:line="230" w:lineRule="atLeast"/>
        <w:jc w:val="both"/>
        <w:rPr>
          <w:sz w:val="20"/>
          <w:szCs w:val="20"/>
        </w:rPr>
        <w:sectPr w:rsidR="003E7256" w:rsidRPr="007C40A5">
          <w:pgSz w:w="12240" w:h="15840"/>
          <w:pgMar w:top="1420" w:right="540" w:bottom="280" w:left="1200" w:header="720" w:footer="720" w:gutter="0"/>
          <w:cols w:space="720"/>
        </w:sectPr>
      </w:pPr>
    </w:p>
    <w:tbl>
      <w:tblPr>
        <w:tblW w:w="0" w:type="auto"/>
        <w:tblInd w:w="131" w:type="dxa"/>
        <w:tblBorders>
          <w:top w:val="single" w:sz="8" w:space="0" w:color="212428"/>
          <w:left w:val="single" w:sz="8" w:space="0" w:color="212428"/>
          <w:bottom w:val="single" w:sz="8" w:space="0" w:color="212428"/>
          <w:right w:val="single" w:sz="8" w:space="0" w:color="212428"/>
          <w:insideH w:val="single" w:sz="8" w:space="0" w:color="212428"/>
          <w:insideV w:val="single" w:sz="8" w:space="0" w:color="212428"/>
        </w:tblBorders>
        <w:tblLayout w:type="fixed"/>
        <w:tblCellMar>
          <w:left w:w="0" w:type="dxa"/>
          <w:right w:w="0" w:type="dxa"/>
        </w:tblCellMar>
        <w:tblLook w:val="01E0" w:firstRow="1" w:lastRow="1" w:firstColumn="1" w:lastColumn="1" w:noHBand="0" w:noVBand="0"/>
      </w:tblPr>
      <w:tblGrid>
        <w:gridCol w:w="3280"/>
        <w:gridCol w:w="1174"/>
        <w:gridCol w:w="929"/>
        <w:gridCol w:w="3978"/>
      </w:tblGrid>
      <w:tr w:rsidR="003E7256" w:rsidRPr="007C40A5" w14:paraId="41E19FCD" w14:textId="77777777">
        <w:trPr>
          <w:trHeight w:val="5779"/>
        </w:trPr>
        <w:tc>
          <w:tcPr>
            <w:tcW w:w="3280" w:type="dxa"/>
            <w:tcBorders>
              <w:top w:val="nil"/>
            </w:tcBorders>
          </w:tcPr>
          <w:p w14:paraId="5BDC623A" w14:textId="276118BF" w:rsidR="003E7256" w:rsidRPr="007C40A5" w:rsidRDefault="003C6ACD" w:rsidP="00870933">
            <w:pPr>
              <w:pStyle w:val="TableParagraph"/>
              <w:spacing w:before="20"/>
              <w:ind w:left="118" w:right="300"/>
              <w:jc w:val="both"/>
              <w:rPr>
                <w:sz w:val="20"/>
                <w:szCs w:val="20"/>
              </w:rPr>
            </w:pPr>
            <w:r w:rsidRPr="007C40A5">
              <w:rPr>
                <w:color w:val="212428"/>
                <w:sz w:val="20"/>
                <w:szCs w:val="20"/>
              </w:rPr>
              <w:lastRenderedPageBreak/>
              <w:t>HBCD'nin geçişi ve nihai olarak ortadan kaldırılması, yerel düzeyde olumsuz çevresel etkilere sahip olacaktır.</w:t>
            </w:r>
          </w:p>
        </w:tc>
        <w:tc>
          <w:tcPr>
            <w:tcW w:w="1174" w:type="dxa"/>
            <w:tcBorders>
              <w:top w:val="nil"/>
            </w:tcBorders>
          </w:tcPr>
          <w:p w14:paraId="30B12642" w14:textId="27360E74" w:rsidR="003E7256" w:rsidRPr="007C40A5" w:rsidRDefault="003C6ACD" w:rsidP="00870933">
            <w:pPr>
              <w:pStyle w:val="TableParagraph"/>
              <w:spacing w:before="20"/>
              <w:ind w:left="118"/>
              <w:jc w:val="both"/>
              <w:rPr>
                <w:sz w:val="20"/>
                <w:szCs w:val="20"/>
              </w:rPr>
            </w:pPr>
            <w:r w:rsidRPr="007C40A5">
              <w:rPr>
                <w:color w:val="212428"/>
                <w:sz w:val="20"/>
                <w:szCs w:val="20"/>
              </w:rPr>
              <w:t>Düşük</w:t>
            </w:r>
          </w:p>
        </w:tc>
        <w:tc>
          <w:tcPr>
            <w:tcW w:w="929" w:type="dxa"/>
            <w:tcBorders>
              <w:top w:val="nil"/>
            </w:tcBorders>
          </w:tcPr>
          <w:p w14:paraId="17158DFE" w14:textId="2CF4D5EC" w:rsidR="003E7256" w:rsidRPr="007C40A5" w:rsidRDefault="003C6ACD" w:rsidP="00870933">
            <w:pPr>
              <w:pStyle w:val="TableParagraph"/>
              <w:spacing w:before="20"/>
              <w:ind w:left="117"/>
              <w:jc w:val="both"/>
              <w:rPr>
                <w:sz w:val="20"/>
                <w:szCs w:val="20"/>
              </w:rPr>
            </w:pPr>
            <w:r w:rsidRPr="007C40A5">
              <w:rPr>
                <w:color w:val="212428"/>
                <w:sz w:val="20"/>
                <w:szCs w:val="20"/>
              </w:rPr>
              <w:t>Düşük</w:t>
            </w:r>
          </w:p>
        </w:tc>
        <w:tc>
          <w:tcPr>
            <w:tcW w:w="3978" w:type="dxa"/>
            <w:tcBorders>
              <w:top w:val="nil"/>
            </w:tcBorders>
          </w:tcPr>
          <w:p w14:paraId="30F4FED9" w14:textId="6D09860F" w:rsidR="003E7256" w:rsidRPr="007C40A5" w:rsidRDefault="003C6ACD" w:rsidP="00870933">
            <w:pPr>
              <w:pStyle w:val="TableParagraph"/>
              <w:spacing w:before="20" w:line="230" w:lineRule="atLeast"/>
              <w:ind w:left="117" w:right="100"/>
              <w:jc w:val="both"/>
              <w:rPr>
                <w:sz w:val="20"/>
                <w:szCs w:val="20"/>
              </w:rPr>
            </w:pPr>
            <w:r w:rsidRPr="007C40A5">
              <w:rPr>
                <w:color w:val="212428"/>
                <w:sz w:val="20"/>
                <w:szCs w:val="20"/>
              </w:rPr>
              <w:t>Düşük de olsa, hem olasılık hem de etki açısından HBCD kullanımıyla hâlihazırda tanımlanan başlıca doğrudan çevresel riskler, ona işyerinde maruz kalma, üretim sürecinde kimyasalın havaya, suya ve toprağa salınması ve HBCD'nin salınma potansiyelini içermektedir. HBCD'nin daha az çevresel veya işyeri, sağlık riski içeren alternatiflerle değiştirilmesi, risk azaltma açısından esasen olumludur. Ancak, PHH süreci (Ek-I) sırasında geliştirilen proje Çevresel ve Sosyal Yönetim Planı (ÇSYP), ulusal düzenlemelere uygun olarak bu tür salınımları en aza indirmek için kurumsal operasyonel uygulamaların gerektirdiği şekilde değerlendirme ve yükseltme için hükümler sağlamaktadır. Atık sorunları durumunda, Bileşen 1'deki projenin kendisi, atık içeren öncelikli kimyasalları ele almak için daha geniş bir ulusal programın parçası olarak HBCD içeren atıkları ele almak için ulusal strateji geliştirmeyi desteklemektedir. Belirli çevresel riskler ve bunların azaltılması, Ek I'de yer alan ÇSYP'de ele alınmaktadır.</w:t>
            </w:r>
          </w:p>
        </w:tc>
      </w:tr>
      <w:tr w:rsidR="003E7256" w:rsidRPr="007C40A5" w14:paraId="4DBF1301" w14:textId="77777777">
        <w:trPr>
          <w:trHeight w:val="5299"/>
        </w:trPr>
        <w:tc>
          <w:tcPr>
            <w:tcW w:w="3280" w:type="dxa"/>
          </w:tcPr>
          <w:p w14:paraId="07BC5491" w14:textId="1190AFBD" w:rsidR="003E7256" w:rsidRPr="007C40A5" w:rsidRDefault="003C6ACD" w:rsidP="00870933">
            <w:pPr>
              <w:pStyle w:val="TableParagraph"/>
              <w:ind w:left="118" w:right="155"/>
              <w:jc w:val="both"/>
              <w:rPr>
                <w:sz w:val="20"/>
                <w:szCs w:val="20"/>
              </w:rPr>
            </w:pPr>
            <w:r w:rsidRPr="007C40A5">
              <w:rPr>
                <w:color w:val="212428"/>
                <w:sz w:val="20"/>
                <w:szCs w:val="20"/>
              </w:rPr>
              <w:t>EPS ve XPS'de HBCD'nin etkin bir şekilde ortadan kaldırılması olumsuz sosyo-ekonomik etkilerden kaynaklanabilir.</w:t>
            </w:r>
          </w:p>
        </w:tc>
        <w:tc>
          <w:tcPr>
            <w:tcW w:w="1174" w:type="dxa"/>
          </w:tcPr>
          <w:p w14:paraId="5F04F107" w14:textId="678008AD" w:rsidR="003E7256" w:rsidRPr="007C40A5" w:rsidRDefault="003C6ACD" w:rsidP="00870933">
            <w:pPr>
              <w:pStyle w:val="TableParagraph"/>
              <w:jc w:val="both"/>
              <w:rPr>
                <w:sz w:val="20"/>
                <w:szCs w:val="20"/>
              </w:rPr>
            </w:pPr>
            <w:r w:rsidRPr="007C40A5">
              <w:rPr>
                <w:color w:val="212428"/>
                <w:sz w:val="20"/>
                <w:szCs w:val="20"/>
              </w:rPr>
              <w:t>Düşük</w:t>
            </w:r>
          </w:p>
        </w:tc>
        <w:tc>
          <w:tcPr>
            <w:tcW w:w="929" w:type="dxa"/>
          </w:tcPr>
          <w:p w14:paraId="5B9F75C7" w14:textId="41976C63" w:rsidR="003E7256" w:rsidRPr="007C40A5" w:rsidRDefault="003C6ACD" w:rsidP="00870933">
            <w:pPr>
              <w:pStyle w:val="TableParagraph"/>
              <w:ind w:left="117"/>
              <w:jc w:val="both"/>
              <w:rPr>
                <w:sz w:val="20"/>
                <w:szCs w:val="20"/>
              </w:rPr>
            </w:pPr>
            <w:r w:rsidRPr="007C40A5">
              <w:rPr>
                <w:color w:val="212428"/>
                <w:sz w:val="20"/>
                <w:szCs w:val="20"/>
              </w:rPr>
              <w:t>Orta</w:t>
            </w:r>
          </w:p>
        </w:tc>
        <w:tc>
          <w:tcPr>
            <w:tcW w:w="3978" w:type="dxa"/>
          </w:tcPr>
          <w:p w14:paraId="0E9DBD7A" w14:textId="33302C1E" w:rsidR="003C6ACD" w:rsidRPr="007C40A5" w:rsidRDefault="003C6ACD" w:rsidP="00870933">
            <w:pPr>
              <w:pStyle w:val="TableParagraph"/>
              <w:ind w:left="117" w:right="100"/>
              <w:jc w:val="both"/>
              <w:rPr>
                <w:color w:val="212428"/>
                <w:sz w:val="20"/>
                <w:szCs w:val="20"/>
              </w:rPr>
            </w:pPr>
            <w:r w:rsidRPr="007C40A5">
              <w:rPr>
                <w:color w:val="212428"/>
                <w:sz w:val="20"/>
                <w:szCs w:val="20"/>
              </w:rPr>
              <w:t>Potansiyel sosyo-ekonomik etkiler, işletmelerin bu belirli sektörlerden ayrılmaları durumunda olumsuz yerel istihdam ve ekonomik etkilerle sonuçlanabilir. Ulusal düzeyde bu, özellikle inşaat sektörü için kritik ürünlerin kıtlığına ve/veya ulusal ödemeler dengesi üzerinde sonuçlar doğuran ithal ürünlere yönelik pazar kaymalarına neden olabilmektedir. Her iki sektörün de gösterilen ekonomik ve ticari gücü, genellikle bu riski en aza indirmeye hizmet eder ve daha küçük, teknik olarak daha az yetenekli işletmeler için daha yüksek bir risk olmasıyla nitelendirilmektedir. Ek olarak, bu potansiyel etkiler hem hükümet paydaşları hem de proje uygulama ekibi tarafından izlenecek ve proje uygulama stratejisi gerektiği gibi yanıt verme esnekliğini koruyacaktır. Ek-I'deki ÇSYP, bu risk alanını daha fazla detaylandırmaktadır.</w:t>
            </w:r>
          </w:p>
          <w:p w14:paraId="4720BB52" w14:textId="547AA758" w:rsidR="003E7256" w:rsidRPr="007C40A5" w:rsidRDefault="003C6ACD" w:rsidP="00870933">
            <w:pPr>
              <w:pStyle w:val="TableParagraph"/>
              <w:spacing w:line="230" w:lineRule="atLeast"/>
              <w:ind w:left="117" w:right="99"/>
              <w:jc w:val="both"/>
              <w:rPr>
                <w:sz w:val="20"/>
                <w:szCs w:val="20"/>
              </w:rPr>
            </w:pPr>
            <w:r w:rsidRPr="007C40A5">
              <w:rPr>
                <w:color w:val="212428"/>
                <w:sz w:val="20"/>
                <w:szCs w:val="20"/>
              </w:rPr>
              <w:t>Cinsiyetle ilgili konular, toplumsal cinsiyet Değerlendirme Çalışmasında (yukarıdaki Ek H ve Bölüm 3) ayrıca ele alınmaktadır.</w:t>
            </w:r>
          </w:p>
        </w:tc>
      </w:tr>
      <w:tr w:rsidR="003E7256" w:rsidRPr="007C40A5" w14:paraId="1D5BBE97" w14:textId="77777777">
        <w:trPr>
          <w:trHeight w:val="1619"/>
        </w:trPr>
        <w:tc>
          <w:tcPr>
            <w:tcW w:w="3280" w:type="dxa"/>
          </w:tcPr>
          <w:p w14:paraId="3648DB84" w14:textId="33EF9281" w:rsidR="003E7256" w:rsidRPr="007C40A5" w:rsidRDefault="003C6ACD" w:rsidP="00870933">
            <w:pPr>
              <w:pStyle w:val="TableParagraph"/>
              <w:ind w:left="118"/>
              <w:jc w:val="both"/>
              <w:rPr>
                <w:sz w:val="20"/>
                <w:szCs w:val="20"/>
              </w:rPr>
            </w:pPr>
            <w:r w:rsidRPr="007C40A5">
              <w:rPr>
                <w:color w:val="212428"/>
                <w:sz w:val="20"/>
                <w:szCs w:val="20"/>
              </w:rPr>
              <w:t>İklim Değişikliği Riski</w:t>
            </w:r>
          </w:p>
        </w:tc>
        <w:tc>
          <w:tcPr>
            <w:tcW w:w="1174" w:type="dxa"/>
          </w:tcPr>
          <w:p w14:paraId="241A1BBD" w14:textId="5116C82B" w:rsidR="003E7256" w:rsidRPr="007C40A5" w:rsidRDefault="003C6ACD" w:rsidP="00870933">
            <w:pPr>
              <w:pStyle w:val="TableParagraph"/>
              <w:ind w:left="118"/>
              <w:jc w:val="both"/>
              <w:rPr>
                <w:sz w:val="20"/>
                <w:szCs w:val="20"/>
              </w:rPr>
            </w:pPr>
            <w:r w:rsidRPr="007C40A5">
              <w:rPr>
                <w:color w:val="212428"/>
                <w:sz w:val="20"/>
                <w:szCs w:val="20"/>
              </w:rPr>
              <w:t>Düşük</w:t>
            </w:r>
          </w:p>
        </w:tc>
        <w:tc>
          <w:tcPr>
            <w:tcW w:w="929" w:type="dxa"/>
          </w:tcPr>
          <w:p w14:paraId="18A6F1C3" w14:textId="60EE3D89" w:rsidR="003E7256" w:rsidRPr="007C40A5" w:rsidRDefault="003C6ACD" w:rsidP="00870933">
            <w:pPr>
              <w:pStyle w:val="TableParagraph"/>
              <w:ind w:left="117"/>
              <w:jc w:val="both"/>
              <w:rPr>
                <w:sz w:val="20"/>
                <w:szCs w:val="20"/>
              </w:rPr>
            </w:pPr>
            <w:r w:rsidRPr="007C40A5">
              <w:rPr>
                <w:color w:val="212428"/>
                <w:sz w:val="20"/>
                <w:szCs w:val="20"/>
              </w:rPr>
              <w:t>Orta</w:t>
            </w:r>
          </w:p>
        </w:tc>
        <w:tc>
          <w:tcPr>
            <w:tcW w:w="3978" w:type="dxa"/>
          </w:tcPr>
          <w:p w14:paraId="57957FFC" w14:textId="2494581B" w:rsidR="003E7256" w:rsidRPr="007C40A5" w:rsidRDefault="003C6ACD" w:rsidP="00870933">
            <w:pPr>
              <w:pStyle w:val="TableParagraph"/>
              <w:ind w:left="117" w:right="122"/>
              <w:jc w:val="both"/>
              <w:rPr>
                <w:sz w:val="20"/>
                <w:szCs w:val="20"/>
              </w:rPr>
            </w:pPr>
            <w:r w:rsidRPr="007C40A5">
              <w:rPr>
                <w:color w:val="212428"/>
                <w:sz w:val="20"/>
                <w:szCs w:val="20"/>
              </w:rPr>
              <w:t>Şu anda projeyle ilgili faaliyetler veya tesisler için geçerli olduğu belirlenen fırtına, sel ve kuraklık gibi doğrudan iklim değişikliği riskleri bulunmamaktadır. İklim risk taramasına ilişkin STAP kılavuzu dikkate alınmıştır.</w:t>
            </w:r>
          </w:p>
        </w:tc>
      </w:tr>
    </w:tbl>
    <w:p w14:paraId="63AB6ABD" w14:textId="77777777" w:rsidR="003E7256" w:rsidRPr="007C40A5" w:rsidRDefault="003E7256" w:rsidP="00870933">
      <w:pPr>
        <w:jc w:val="both"/>
        <w:rPr>
          <w:sz w:val="20"/>
          <w:szCs w:val="20"/>
        </w:rPr>
        <w:sectPr w:rsidR="003E7256" w:rsidRPr="007C40A5">
          <w:pgSz w:w="12240" w:h="15840"/>
          <w:pgMar w:top="1420" w:right="540" w:bottom="280" w:left="1200" w:header="720" w:footer="720" w:gutter="0"/>
          <w:cols w:space="720"/>
        </w:sectPr>
      </w:pPr>
    </w:p>
    <w:p w14:paraId="422AC43B" w14:textId="77777777" w:rsidR="003E7256" w:rsidRPr="007C40A5" w:rsidRDefault="003E7256" w:rsidP="00870933">
      <w:pPr>
        <w:pStyle w:val="GvdeMetni"/>
        <w:spacing w:before="2"/>
        <w:jc w:val="both"/>
      </w:pPr>
    </w:p>
    <w:p w14:paraId="697003AA" w14:textId="041A0F1D" w:rsidR="003E7256" w:rsidRPr="007C40A5" w:rsidRDefault="00F57809" w:rsidP="00870933">
      <w:pPr>
        <w:pStyle w:val="GvdeMetni"/>
        <w:spacing w:before="92"/>
        <w:ind w:left="615"/>
        <w:jc w:val="both"/>
      </w:pPr>
      <w:r w:rsidRPr="007C40A5">
        <w:rPr>
          <w:color w:val="3D3D3D"/>
          <w:u w:val="single" w:color="3D3D3D"/>
        </w:rPr>
        <w:t>COVID-</w:t>
      </w:r>
      <w:r w:rsidR="003C6ACD" w:rsidRPr="007C40A5">
        <w:rPr>
          <w:color w:val="3D3D3D"/>
          <w:u w:val="single" w:color="3D3D3D"/>
        </w:rPr>
        <w:t>19 ile İlişkili riskler ve Potansiyel Fırsatlar</w:t>
      </w:r>
    </w:p>
    <w:p w14:paraId="63991E13" w14:textId="6029CB4E" w:rsidR="003E7256" w:rsidRPr="007C40A5" w:rsidRDefault="003C6ACD" w:rsidP="00870933">
      <w:pPr>
        <w:pStyle w:val="GvdeMetni"/>
        <w:spacing w:before="92" w:line="304" w:lineRule="auto"/>
        <w:ind w:left="615" w:right="1418"/>
        <w:jc w:val="both"/>
      </w:pPr>
      <w:r w:rsidRPr="007C40A5">
        <w:rPr>
          <w:color w:val="3D3D3D"/>
        </w:rPr>
        <w:t>Mevcut pandemi ile ilgili projenin uygulanmasında etkisi olabilecek belirli riskler vardır. Bunlar üç ana kategoride gruplandırılmıştır:</w:t>
      </w:r>
    </w:p>
    <w:p w14:paraId="69140FBD" w14:textId="2FD838D2" w:rsidR="003E7256" w:rsidRPr="007C40A5" w:rsidRDefault="003C6ACD" w:rsidP="00870933">
      <w:pPr>
        <w:pStyle w:val="ListeParagraf"/>
        <w:numPr>
          <w:ilvl w:val="0"/>
          <w:numId w:val="9"/>
        </w:numPr>
        <w:tabs>
          <w:tab w:val="left" w:pos="1901"/>
          <w:tab w:val="left" w:pos="1902"/>
        </w:tabs>
        <w:spacing w:before="9" w:line="304" w:lineRule="auto"/>
        <w:ind w:right="1276"/>
        <w:jc w:val="both"/>
        <w:rPr>
          <w:sz w:val="20"/>
          <w:szCs w:val="20"/>
        </w:rPr>
      </w:pPr>
      <w:r w:rsidRPr="007C40A5">
        <w:rPr>
          <w:color w:val="3D3D3D"/>
          <w:sz w:val="20"/>
          <w:szCs w:val="20"/>
          <w:u w:val="single"/>
        </w:rPr>
        <w:t>Proje teslim şekli:</w:t>
      </w:r>
      <w:r w:rsidRPr="007C40A5">
        <w:rPr>
          <w:color w:val="3D3D3D"/>
          <w:sz w:val="20"/>
          <w:szCs w:val="20"/>
        </w:rPr>
        <w:t xml:space="preserve"> Mevcut pandemi ile ilgili kısıtlamalar önümüzdeki aylarda da devam ederse, yüz yüze etkileşim ve seyahat etmesi gereken uluslararası uzmanlar etrafında planlanan fiili proje teslim şekli ile ilgili bir kısıtlama etkisi özellikle erken uygulama bulunmaktadır. İşletmeler, kurumsal/sivil toplum ve diğer paydaşlar arasında ana sonuç ve çıktılar altında belirli sayıda toplantı planlanmıştır. Durumun devam etmesi halinde, başlangıç ​​aşamasında, teknik kapasite geliştirme, teknoloji transferi ve başlangıçta atölye çalışmaları ve fabrika içi teknik danışmanlık şeklinde yüz yüze etkileşimi öngören farkındalık yaratma etkinlikleriyle ilgili proje kapsamında çeşitli ayarlamalar yapılacaktır. Kapsam, özellikle kaynak kişilerin (yani uluslararası uzmanların) kısıtlı olduğu ve COVID-19 koruma ve azaltma önlemlerinin uygulanabilir olmadığı durumlarda (maskeler, sosyal mesafe vb.) web tabanlı konferans ve etkileşimli sanal platformlar ve araçlara kaydırılacaktır). </w:t>
      </w:r>
    </w:p>
    <w:p w14:paraId="30A3574B" w14:textId="603C2DE8" w:rsidR="003C6ACD" w:rsidRPr="007C40A5" w:rsidRDefault="003C6ACD" w:rsidP="00870933">
      <w:pPr>
        <w:pStyle w:val="ListeParagraf"/>
        <w:numPr>
          <w:ilvl w:val="0"/>
          <w:numId w:val="9"/>
        </w:numPr>
        <w:tabs>
          <w:tab w:val="left" w:pos="1901"/>
          <w:tab w:val="left" w:pos="1902"/>
        </w:tabs>
        <w:spacing w:before="9" w:line="304" w:lineRule="auto"/>
        <w:ind w:right="1487"/>
        <w:jc w:val="both"/>
        <w:rPr>
          <w:sz w:val="20"/>
          <w:szCs w:val="20"/>
        </w:rPr>
      </w:pPr>
      <w:r w:rsidRPr="007C40A5">
        <w:rPr>
          <w:color w:val="3D3D3D"/>
          <w:sz w:val="20"/>
          <w:szCs w:val="20"/>
          <w:u w:val="single"/>
        </w:rPr>
        <w:t>Tedarik zinciri ve kurumsal finansal uygulanabilirlik:</w:t>
      </w:r>
      <w:r w:rsidRPr="007C40A5">
        <w:rPr>
          <w:color w:val="3D3D3D"/>
          <w:sz w:val="20"/>
          <w:szCs w:val="20"/>
        </w:rPr>
        <w:t xml:space="preserve"> Pandemi kapsamında tedarik zinciri ve kurumsal finansal uygulanabilirlik ile ilgili bazı potansiyel riskler ortaya çıkabilmektedir.</w:t>
      </w:r>
      <w:r w:rsidR="0051117F" w:rsidRPr="007C40A5">
        <w:rPr>
          <w:color w:val="3D3D3D"/>
          <w:sz w:val="20"/>
          <w:szCs w:val="20"/>
        </w:rPr>
        <w:t xml:space="preserve"> </w:t>
      </w:r>
      <w:r w:rsidRPr="007C40A5">
        <w:rPr>
          <w:color w:val="3D3D3D"/>
          <w:sz w:val="20"/>
          <w:szCs w:val="20"/>
        </w:rPr>
        <w:t>Bu riskler tanımlanmıştır ve gerektiği durumlarda azaltılacaktır. Gerekli yedek kimyasal tedarik ve sarf malzemelerinde tedarik zinciri kesintileri ile ilişkili düşük riskler mevcuttur (çünkü ithal edilen sermaye ekipmanı ve teknik desteğe ilişkin gereksinimler minimumdur). Bununla birlikte, bu riskler, özellikle pandemi sırasında Avrupa Birliği ile ticari tedarik zincirlerinin sürdürülmesinin yanı sıra, yerindeki nispeten gelişmiş dönüşüm durumuyla hafifletilmektedir. Genel olarak, bu, işletme düzeyinde yönetilebilir olmalıdır ve projeyi önemli ölçüde etkilemesi olası bir durum değildir.</w:t>
      </w:r>
    </w:p>
    <w:p w14:paraId="3395AB9E" w14:textId="77777777" w:rsidR="003C6ACD" w:rsidRPr="007C40A5" w:rsidRDefault="003C6ACD" w:rsidP="00870933">
      <w:pPr>
        <w:pStyle w:val="GvdeMetni"/>
        <w:spacing w:before="1" w:line="304" w:lineRule="auto"/>
        <w:ind w:left="1335" w:right="1280"/>
        <w:jc w:val="both"/>
        <w:rPr>
          <w:color w:val="3D3D3D"/>
        </w:rPr>
      </w:pPr>
    </w:p>
    <w:p w14:paraId="0C40310B" w14:textId="0A643DF9" w:rsidR="003C6ACD" w:rsidRPr="007C40A5" w:rsidRDefault="003C6ACD" w:rsidP="00870933">
      <w:pPr>
        <w:pStyle w:val="GvdeMetni"/>
        <w:spacing w:before="1" w:line="304" w:lineRule="auto"/>
        <w:ind w:left="1335" w:right="1280"/>
        <w:jc w:val="both"/>
        <w:rPr>
          <w:color w:val="3D3D3D"/>
        </w:rPr>
      </w:pPr>
      <w:r w:rsidRPr="007C40A5">
        <w:rPr>
          <w:color w:val="3D3D3D"/>
        </w:rPr>
        <w:t xml:space="preserve">Ekonomik </w:t>
      </w:r>
      <w:r w:rsidR="0051117F" w:rsidRPr="007C40A5">
        <w:rPr>
          <w:color w:val="3D3D3D"/>
        </w:rPr>
        <w:t>aktívitelerde</w:t>
      </w:r>
      <w:r w:rsidRPr="007C40A5">
        <w:rPr>
          <w:color w:val="3D3D3D"/>
        </w:rPr>
        <w:t xml:space="preserve"> yaşanabilecek olası yavaşlama, işletmeleri ve finansal sürdürülebilirliğini etkileyebilecek bir risk olarak değerlendirilmelidir. Başlangıç ​​aşamasında, ülke proje yürütücü kuruluşunun (Bakanlık/PYB), bireysel işletmelere nihai taahhütler yapılmadan önce sektörün üretim ve satışlarına ilişkin mevcut durumu ve finansal durumu değerlendirmesi gerekmektedir.</w:t>
      </w:r>
    </w:p>
    <w:p w14:paraId="73236CC2" w14:textId="2390367D" w:rsidR="003E7256" w:rsidRPr="007C40A5" w:rsidRDefault="003C6ACD" w:rsidP="00870933">
      <w:pPr>
        <w:pStyle w:val="GvdeMetni"/>
        <w:spacing w:before="1" w:line="304" w:lineRule="auto"/>
        <w:ind w:left="1335" w:right="1280"/>
        <w:jc w:val="both"/>
        <w:rPr>
          <w:color w:val="3D3D3D"/>
        </w:rPr>
        <w:sectPr w:rsidR="003E7256" w:rsidRPr="007C40A5">
          <w:pgSz w:w="12240" w:h="15840"/>
          <w:pgMar w:top="1500" w:right="540" w:bottom="280" w:left="1200" w:header="720" w:footer="720" w:gutter="0"/>
          <w:cols w:space="720"/>
        </w:sectPr>
      </w:pPr>
      <w:r w:rsidRPr="007C40A5">
        <w:rPr>
          <w:color w:val="3D3D3D"/>
        </w:rPr>
        <w:t xml:space="preserve">Hâlihazırda durum analiz edilmekte ve Türkiye'deki üreticiler hem iç hem de dış pazar için üretim yapmaktadır. İç piyasada inşaat sektörü COVID-19 pandemisinden ağır şekilde etkilenmiş ve genel anlamda düşüş göstermiştir. Ancak Avrupa ülkeleri ulaşım sorunları nedeniyle Doğu'daki üreticiler yerine Türkiye'deki üreticileri de etkilemiştir. Petroldeki düşüş de piyasa talebinin artmasında etkili oldu. Tüm bu koşullar EPS </w:t>
      </w:r>
      <w:r w:rsidR="004F3ABB">
        <w:rPr>
          <w:color w:val="3D3D3D"/>
        </w:rPr>
        <w:t xml:space="preserve">önceden harmanlanmış </w:t>
      </w:r>
      <w:r w:rsidRPr="007C40A5">
        <w:rPr>
          <w:color w:val="3D3D3D"/>
        </w:rPr>
        <w:t>işletmelerin üretiminde bir büyümeye yol açmıştır. Diğer yandan, tek kullanımlık plastiklere olan talep arttı. Bu tür malzemelerde genellikle alev geciktirici kullanılmadığı için GPPS üreten EPS sektöründe genel bir artış meydana gelmiştir.</w:t>
      </w:r>
    </w:p>
    <w:p w14:paraId="5AAFAF0F" w14:textId="0199FCBC" w:rsidR="003E7256" w:rsidRPr="007C40A5" w:rsidRDefault="003C6ACD" w:rsidP="00870933">
      <w:pPr>
        <w:pStyle w:val="ListeParagraf"/>
        <w:tabs>
          <w:tab w:val="left" w:pos="1901"/>
          <w:tab w:val="left" w:pos="1902"/>
        </w:tabs>
        <w:spacing w:before="10" w:line="304" w:lineRule="auto"/>
        <w:ind w:left="1335" w:right="1274"/>
        <w:jc w:val="both"/>
        <w:rPr>
          <w:color w:val="3D3D3D"/>
          <w:sz w:val="20"/>
          <w:szCs w:val="20"/>
        </w:rPr>
      </w:pPr>
      <w:r w:rsidRPr="007C40A5">
        <w:rPr>
          <w:color w:val="3D3D3D"/>
          <w:sz w:val="20"/>
          <w:szCs w:val="20"/>
        </w:rPr>
        <w:lastRenderedPageBreak/>
        <w:t xml:space="preserve">- </w:t>
      </w:r>
      <w:r w:rsidR="00F57809" w:rsidRPr="007C40A5">
        <w:rPr>
          <w:color w:val="3D3D3D"/>
          <w:sz w:val="20"/>
          <w:szCs w:val="20"/>
        </w:rPr>
        <w:t xml:space="preserve"> </w:t>
      </w:r>
      <w:r w:rsidRPr="007C40A5">
        <w:rPr>
          <w:color w:val="3D3D3D"/>
          <w:sz w:val="20"/>
          <w:szCs w:val="20"/>
        </w:rPr>
        <w:t>Üretici iş yerlerinde potansiyel küme enfeksiyonu salgınları ortaya çıkmaktadır.  En önemli etkiye sahip olabilecek bir risk, kurumsal üretim iş yerlerinde potansiyel küme enfeksiyonu salgınlarının etkisidir ve projenin hafifletmeyi nasıl destekleyebileceğini ve üzerindeki etkilere nasıl yanıt verebileceğini düşünmek önemlidir. Proje başlangıç aşamasında, ulusal ve DSÖ halk sağlığı rehberliği ile tutarlı COVID-19 azaltma planlarının sağlanması ve değerlendirilmesi dâhil olmak üzere, her bir yararlanıcı kuruluştaki bireysel endüstriyel ortamlarda kümelenme salgınları potansiyeline ilişkin bir değerlendirme yapılmalıdır.</w:t>
      </w:r>
    </w:p>
    <w:p w14:paraId="0B816422" w14:textId="77777777" w:rsidR="003C6ACD" w:rsidRPr="007C40A5" w:rsidRDefault="003C6ACD" w:rsidP="00870933">
      <w:pPr>
        <w:pStyle w:val="ListeParagraf"/>
        <w:tabs>
          <w:tab w:val="left" w:pos="1901"/>
          <w:tab w:val="left" w:pos="1902"/>
        </w:tabs>
        <w:spacing w:before="10" w:line="304" w:lineRule="auto"/>
        <w:ind w:left="1335" w:right="1274"/>
        <w:jc w:val="both"/>
        <w:rPr>
          <w:sz w:val="20"/>
          <w:szCs w:val="20"/>
        </w:rPr>
      </w:pPr>
    </w:p>
    <w:p w14:paraId="2813F18C" w14:textId="0E580C3B" w:rsidR="003E7256" w:rsidRPr="007C40A5" w:rsidRDefault="00F57809" w:rsidP="00870933">
      <w:pPr>
        <w:ind w:left="615"/>
        <w:jc w:val="both"/>
        <w:rPr>
          <w:b/>
          <w:sz w:val="20"/>
          <w:szCs w:val="20"/>
        </w:rPr>
      </w:pPr>
      <w:r w:rsidRPr="007C40A5">
        <w:rPr>
          <w:b/>
          <w:color w:val="212428"/>
          <w:sz w:val="20"/>
          <w:szCs w:val="20"/>
        </w:rPr>
        <w:t xml:space="preserve">6. </w:t>
      </w:r>
      <w:r w:rsidR="007E7327" w:rsidRPr="007C40A5">
        <w:rPr>
          <w:b/>
          <w:color w:val="212428"/>
          <w:sz w:val="20"/>
          <w:szCs w:val="20"/>
        </w:rPr>
        <w:t>Kurumsal Düzenleme ve Koordinasyon</w:t>
      </w:r>
    </w:p>
    <w:p w14:paraId="76E176D9" w14:textId="0970E85E" w:rsidR="003E7256" w:rsidRPr="007C40A5" w:rsidRDefault="00C42CC4" w:rsidP="00870933">
      <w:pPr>
        <w:pStyle w:val="Balk4"/>
        <w:spacing w:before="147" w:line="304" w:lineRule="auto"/>
        <w:ind w:left="615" w:right="1938"/>
        <w:jc w:val="both"/>
        <w:rPr>
          <w:color w:val="212428"/>
        </w:rPr>
      </w:pPr>
      <w:r w:rsidRPr="007C40A5">
        <w:rPr>
          <w:color w:val="212428"/>
        </w:rPr>
        <w:t>Proje uygulaması için kurumsal düzenlemeyi tanımlayınız. Diğer ilgili GEF tarafından finanse edilen projeler ve diğer girişimlerle planlanan koordinasyonu detaylandırınız.</w:t>
      </w:r>
    </w:p>
    <w:p w14:paraId="4B8F07CF" w14:textId="77777777" w:rsidR="00C42CC4" w:rsidRPr="007C40A5" w:rsidRDefault="00C42CC4" w:rsidP="00870933">
      <w:pPr>
        <w:pStyle w:val="Balk4"/>
        <w:spacing w:before="147" w:line="304" w:lineRule="auto"/>
        <w:ind w:left="615" w:right="1938"/>
        <w:jc w:val="both"/>
        <w:rPr>
          <w:b w:val="0"/>
        </w:rPr>
      </w:pPr>
    </w:p>
    <w:p w14:paraId="124538EA" w14:textId="153CB8B0" w:rsidR="003E7256" w:rsidRPr="007C40A5" w:rsidRDefault="00C42CC4" w:rsidP="00870933">
      <w:pPr>
        <w:pStyle w:val="ListeParagraf"/>
        <w:numPr>
          <w:ilvl w:val="0"/>
          <w:numId w:val="8"/>
        </w:numPr>
        <w:tabs>
          <w:tab w:val="left" w:pos="965"/>
        </w:tabs>
        <w:spacing w:before="11" w:line="304" w:lineRule="auto"/>
        <w:ind w:right="1395"/>
        <w:jc w:val="both"/>
        <w:rPr>
          <w:sz w:val="20"/>
          <w:szCs w:val="20"/>
        </w:rPr>
      </w:pPr>
      <w:r w:rsidRPr="007C40A5">
        <w:rPr>
          <w:sz w:val="20"/>
          <w:szCs w:val="20"/>
        </w:rPr>
        <w:t xml:space="preserve">UNIDO, genel olarak XPS ve köpük sektörleri konusundaki küresel deneyimini ve beraberinde bu sektörlerdeki şirketlere teknik gelişmeler ve yaklaşımlar açısından hem ulusal hem de uluslararası düzeyde erişimi kolaylaştırma becerisi kazandıran proje için GEF Uygulama </w:t>
      </w:r>
      <w:r w:rsidR="00513999" w:rsidRPr="007C40A5">
        <w:rPr>
          <w:sz w:val="20"/>
          <w:szCs w:val="20"/>
        </w:rPr>
        <w:t>Kuruluşu (UK</w:t>
      </w:r>
      <w:r w:rsidRPr="007C40A5">
        <w:rPr>
          <w:sz w:val="20"/>
          <w:szCs w:val="20"/>
        </w:rPr>
        <w:t xml:space="preserve">) olacaktır. HBCD'ye aşamalı olarak çıkış. Çin'deki paralel GEF HBCD aşamalı çıkış projesine </w:t>
      </w:r>
      <w:r w:rsidR="00513999" w:rsidRPr="007C40A5">
        <w:rPr>
          <w:sz w:val="20"/>
          <w:szCs w:val="20"/>
        </w:rPr>
        <w:t>UK</w:t>
      </w:r>
      <w:r w:rsidRPr="007C40A5">
        <w:rPr>
          <w:sz w:val="20"/>
          <w:szCs w:val="20"/>
        </w:rPr>
        <w:t xml:space="preserve"> olarak UNIDO'nun liderliği, Türkiye ve Çin'deki projelerin HBCD'nin ortadan kaldırılmasında GEF'in </w:t>
      </w:r>
      <w:r w:rsidR="00513999" w:rsidRPr="007C40A5">
        <w:rPr>
          <w:sz w:val="20"/>
          <w:szCs w:val="20"/>
        </w:rPr>
        <w:t>yetki ve liderliği,</w:t>
      </w:r>
      <w:r w:rsidRPr="007C40A5">
        <w:rPr>
          <w:sz w:val="20"/>
          <w:szCs w:val="20"/>
        </w:rPr>
        <w:t xml:space="preserve"> müdahalelerini temsil ettiğini belirterek bunun önemli bir örneğidir. Projenin yürütülmesi, UNIDO ile Proje Yürütücü Kuruluşu (</w:t>
      </w:r>
      <w:r w:rsidR="00513999" w:rsidRPr="007C40A5">
        <w:rPr>
          <w:sz w:val="20"/>
          <w:szCs w:val="20"/>
        </w:rPr>
        <w:t>PYK</w:t>
      </w:r>
      <w:r w:rsidRPr="007C40A5">
        <w:rPr>
          <w:sz w:val="20"/>
          <w:szCs w:val="20"/>
        </w:rPr>
        <w:t>) olan ÇŞB arasındaki sözleşmeye dayalı bir düzenleme aracılığıyla gerçekleştirilecektir. ÇŞB, doğrudan özel sektör katılımcıları (bireysel işletmeler ve sanayi birlikleri) ile ilgilenecektir.</w:t>
      </w:r>
    </w:p>
    <w:p w14:paraId="5585F035" w14:textId="77777777" w:rsidR="00513999" w:rsidRPr="007C40A5" w:rsidRDefault="00513999" w:rsidP="00870933">
      <w:pPr>
        <w:pStyle w:val="ListeParagraf"/>
        <w:tabs>
          <w:tab w:val="left" w:pos="965"/>
        </w:tabs>
        <w:spacing w:before="11" w:line="304" w:lineRule="auto"/>
        <w:ind w:left="615" w:right="1395"/>
        <w:jc w:val="both"/>
        <w:rPr>
          <w:sz w:val="20"/>
          <w:szCs w:val="20"/>
        </w:rPr>
      </w:pPr>
    </w:p>
    <w:p w14:paraId="4BAD44F4" w14:textId="1C454D31" w:rsidR="003E7256" w:rsidRPr="007C40A5" w:rsidRDefault="00D31925" w:rsidP="00870933">
      <w:pPr>
        <w:pStyle w:val="ListeParagraf"/>
        <w:numPr>
          <w:ilvl w:val="0"/>
          <w:numId w:val="8"/>
        </w:numPr>
        <w:tabs>
          <w:tab w:val="left" w:pos="915"/>
        </w:tabs>
        <w:spacing w:line="304" w:lineRule="auto"/>
        <w:ind w:right="1313"/>
        <w:jc w:val="both"/>
        <w:rPr>
          <w:sz w:val="20"/>
          <w:szCs w:val="20"/>
        </w:rPr>
      </w:pPr>
      <w:r w:rsidRPr="007C40A5">
        <w:rPr>
          <w:sz w:val="20"/>
          <w:szCs w:val="20"/>
        </w:rPr>
        <w:t>Çevrenin korunması için idari ve düzenleyici otorite olarak Çevre ve Şehircilik Bakanlığı, ülkedeki tüm kimyasal yönetimi, KOK'lar ve atık yönetimi ile ilgili faaliyetler için temel düzenleyici kurumdur. Bu nedenle, bu proje için ulusal Proje Yürütme Kuruluşu (PYK) olarak hareket etmekle görevlendirilmişlerdir ve genel yürütme sorumluluğunu üstleneceklerdir. Bu sıfatla, projeyi denetlemek üzere kurulan Proje Yönlendirme Komitesine (PSC) başkanlık edecek ve personel desteği sağlayacaklardır. Her ikisi de PSC'de temsil edilecek olan Sanayi ve Teknoloji Bakanlığı ve Ticaret Bakanlığı başta olmak üzere diğer kurumsal paydaşlarla yakın çalışacak ve koordineli çalışacaktır.</w:t>
      </w:r>
    </w:p>
    <w:p w14:paraId="3BC23844" w14:textId="77777777" w:rsidR="00D31925" w:rsidRPr="007C40A5" w:rsidRDefault="00D31925" w:rsidP="00870933">
      <w:pPr>
        <w:pStyle w:val="ListeParagraf"/>
        <w:jc w:val="both"/>
        <w:rPr>
          <w:sz w:val="20"/>
          <w:szCs w:val="20"/>
        </w:rPr>
      </w:pPr>
    </w:p>
    <w:p w14:paraId="29AF0E3E" w14:textId="77777777" w:rsidR="00D31925" w:rsidRPr="007C40A5" w:rsidRDefault="00D31925" w:rsidP="00870933">
      <w:pPr>
        <w:pStyle w:val="ListeParagraf"/>
        <w:tabs>
          <w:tab w:val="left" w:pos="915"/>
        </w:tabs>
        <w:spacing w:line="304" w:lineRule="auto"/>
        <w:ind w:left="615" w:right="1313"/>
        <w:jc w:val="both"/>
        <w:rPr>
          <w:sz w:val="20"/>
          <w:szCs w:val="20"/>
        </w:rPr>
      </w:pPr>
    </w:p>
    <w:p w14:paraId="207FD4E8" w14:textId="469C40B0" w:rsidR="003E7256" w:rsidRPr="007C40A5" w:rsidRDefault="00D31925" w:rsidP="00870933">
      <w:pPr>
        <w:pStyle w:val="ListeParagraf"/>
        <w:numPr>
          <w:ilvl w:val="0"/>
          <w:numId w:val="8"/>
        </w:numPr>
        <w:spacing w:line="276" w:lineRule="auto"/>
        <w:ind w:left="618" w:hanging="352"/>
        <w:jc w:val="both"/>
        <w:rPr>
          <w:sz w:val="20"/>
          <w:szCs w:val="20"/>
        </w:rPr>
      </w:pPr>
      <w:r w:rsidRPr="007C40A5">
        <w:rPr>
          <w:sz w:val="20"/>
          <w:szCs w:val="20"/>
        </w:rPr>
        <w:t>PSC, ana proje gözetim mekanizması olarak işlev görecektir. Proje ilerlemesi hakkındaki raporları gözden geçirmek ve genel çalışma programlarının kapsamı, bütçeler ve projenin uygulanmasını etkileyen diğer politika konuları ile ilgili önemli proje kararlarının onay organı olmak için düzenli olarak toplanacaktır. Yukarıda belirtilen ana kurumsal paydaşlara ek olarak, üyelik EPSDER ve İSODER'e genişletilecektir. Ek olarak, GEF Operasyonel Odak Noktası, Proje Yönlendirme Komitesine katılmaya davet edilecektir.</w:t>
      </w:r>
    </w:p>
    <w:p w14:paraId="631789FE" w14:textId="77777777" w:rsidR="003E7256" w:rsidRPr="007C40A5" w:rsidRDefault="003E7256" w:rsidP="00870933">
      <w:pPr>
        <w:pStyle w:val="GvdeMetni"/>
        <w:spacing w:before="10"/>
        <w:jc w:val="both"/>
      </w:pPr>
    </w:p>
    <w:p w14:paraId="71A3896B" w14:textId="293BE0F4" w:rsidR="003E7256" w:rsidRPr="007C40A5" w:rsidRDefault="00D31925" w:rsidP="00870933">
      <w:pPr>
        <w:pStyle w:val="ListeParagraf"/>
        <w:numPr>
          <w:ilvl w:val="0"/>
          <w:numId w:val="8"/>
        </w:numPr>
        <w:spacing w:line="304" w:lineRule="auto"/>
        <w:jc w:val="both"/>
        <w:rPr>
          <w:sz w:val="20"/>
          <w:szCs w:val="20"/>
        </w:rPr>
        <w:sectPr w:rsidR="003E7256" w:rsidRPr="007C40A5">
          <w:pgSz w:w="12240" w:h="15840"/>
          <w:pgMar w:top="1440" w:right="540" w:bottom="280" w:left="1200" w:header="720" w:footer="720" w:gutter="0"/>
          <w:cols w:space="720"/>
        </w:sectPr>
      </w:pPr>
      <w:r w:rsidRPr="007C40A5">
        <w:rPr>
          <w:color w:val="3D3D3D"/>
          <w:sz w:val="20"/>
          <w:szCs w:val="20"/>
        </w:rPr>
        <w:t>Projenin günlük denetimi ve idaresi, ÇŞB tarafından kurulan ve kendi tesislerinde bulunan özel bir Proje Yönetim Birimi (PYB) ve özellikle proje yürütme rolünü üstlenen Kimyasallar Departmanı tarafından üstlenilecektir. PMU, GEF Hibesine dahil edilen proje yönetim maliyetlerine dayalı olarak ÇŞB tarafından desteklenecektir. Gerekli tedarik ve hibe ödemeleri de dahil olmak üzere uygun ulusal teknik ve proje yönetimi uzmanlığı ile personel alınacaktır.</w:t>
      </w:r>
      <w:r w:rsidRPr="007C40A5">
        <w:rPr>
          <w:sz w:val="20"/>
          <w:szCs w:val="20"/>
        </w:rPr>
        <w:t xml:space="preserve"> </w:t>
      </w:r>
      <w:r w:rsidRPr="007C40A5">
        <w:rPr>
          <w:color w:val="3D3D3D"/>
          <w:sz w:val="20"/>
          <w:szCs w:val="20"/>
        </w:rPr>
        <w:t>Bu, belirlenen ve sözleşme yapılan ulusal ve uluslararası uzmanlar tarafından desteklenecektir.</w:t>
      </w:r>
    </w:p>
    <w:p w14:paraId="6DEB3E56" w14:textId="77777777" w:rsidR="003E7256" w:rsidRPr="007C40A5" w:rsidRDefault="003E7256" w:rsidP="00870933">
      <w:pPr>
        <w:pStyle w:val="GvdeMetni"/>
        <w:spacing w:before="9"/>
        <w:jc w:val="both"/>
      </w:pPr>
    </w:p>
    <w:p w14:paraId="74C36792" w14:textId="1D5EB1F9" w:rsidR="003E7256" w:rsidRPr="007C40A5" w:rsidRDefault="00F57809" w:rsidP="00870933">
      <w:pPr>
        <w:pStyle w:val="ListeParagraf"/>
        <w:numPr>
          <w:ilvl w:val="0"/>
          <w:numId w:val="8"/>
        </w:numPr>
        <w:tabs>
          <w:tab w:val="left" w:pos="965"/>
        </w:tabs>
        <w:spacing w:before="1"/>
        <w:jc w:val="both"/>
        <w:rPr>
          <w:sz w:val="20"/>
          <w:szCs w:val="20"/>
        </w:rPr>
      </w:pPr>
      <w:r w:rsidRPr="007C40A5">
        <w:rPr>
          <w:noProof/>
          <w:sz w:val="20"/>
          <w:szCs w:val="20"/>
          <w:lang w:eastAsia="tr-TR"/>
        </w:rPr>
        <w:drawing>
          <wp:anchor distT="0" distB="0" distL="0" distR="0" simplePos="0" relativeHeight="18" behindDoc="0" locked="0" layoutInCell="1" allowOverlap="1" wp14:anchorId="19FF3B43" wp14:editId="12EF8FD6">
            <wp:simplePos x="0" y="0"/>
            <wp:positionH relativeFrom="page">
              <wp:posOffset>1164590</wp:posOffset>
            </wp:positionH>
            <wp:positionV relativeFrom="paragraph">
              <wp:posOffset>537210</wp:posOffset>
            </wp:positionV>
            <wp:extent cx="4713642" cy="346252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4713642" cy="3462528"/>
                    </a:xfrm>
                    <a:prstGeom prst="rect">
                      <a:avLst/>
                    </a:prstGeom>
                  </pic:spPr>
                </pic:pic>
              </a:graphicData>
            </a:graphic>
          </wp:anchor>
        </w:drawing>
      </w:r>
      <w:r w:rsidR="00D31925" w:rsidRPr="007C40A5">
        <w:rPr>
          <w:color w:val="3D3D3D"/>
          <w:sz w:val="20"/>
          <w:szCs w:val="20"/>
        </w:rPr>
        <w:t>Aşağıdaki şekil bir proje uygulama organizasyon şeması sunmaktadır.</w:t>
      </w:r>
    </w:p>
    <w:p w14:paraId="65EE31F6" w14:textId="77777777" w:rsidR="00D31925" w:rsidRPr="007C40A5" w:rsidRDefault="00D31925" w:rsidP="00870933">
      <w:pPr>
        <w:pStyle w:val="ListeParagraf"/>
        <w:jc w:val="both"/>
        <w:rPr>
          <w:sz w:val="20"/>
          <w:szCs w:val="20"/>
        </w:rPr>
      </w:pPr>
    </w:p>
    <w:p w14:paraId="38CE85C2" w14:textId="77777777" w:rsidR="00D31925" w:rsidRPr="007C40A5" w:rsidRDefault="00D31925" w:rsidP="00870933">
      <w:pPr>
        <w:pStyle w:val="ListeParagraf"/>
        <w:tabs>
          <w:tab w:val="left" w:pos="965"/>
        </w:tabs>
        <w:spacing w:before="1"/>
        <w:ind w:left="965"/>
        <w:jc w:val="both"/>
        <w:rPr>
          <w:sz w:val="20"/>
          <w:szCs w:val="20"/>
        </w:rPr>
      </w:pPr>
    </w:p>
    <w:p w14:paraId="07692F79" w14:textId="77777777" w:rsidR="003E7256" w:rsidRPr="007C40A5" w:rsidRDefault="003E7256" w:rsidP="00870933">
      <w:pPr>
        <w:pStyle w:val="GvdeMetni"/>
        <w:jc w:val="both"/>
      </w:pPr>
    </w:p>
    <w:p w14:paraId="1371396A" w14:textId="0F1C1CB3" w:rsidR="003E7256" w:rsidRPr="007C40A5" w:rsidRDefault="0051117F" w:rsidP="00870933">
      <w:pPr>
        <w:pStyle w:val="ListeParagraf"/>
        <w:numPr>
          <w:ilvl w:val="0"/>
          <w:numId w:val="8"/>
        </w:numPr>
        <w:tabs>
          <w:tab w:val="left" w:pos="1015"/>
        </w:tabs>
        <w:spacing w:before="153"/>
        <w:ind w:right="1314" w:firstLine="0"/>
        <w:jc w:val="both"/>
        <w:rPr>
          <w:sz w:val="20"/>
          <w:szCs w:val="20"/>
        </w:rPr>
      </w:pPr>
      <w:r w:rsidRPr="007C40A5">
        <w:rPr>
          <w:color w:val="3D3D3D"/>
          <w:sz w:val="20"/>
          <w:szCs w:val="20"/>
        </w:rPr>
        <w:t>ÇŞB, Sanayi ve Teknoloji Bakanlığı ve Ticaret Bakanlığı ile birlikte, ortak faydalar ve kalıcı sonuçlar için bireysel çabalarının bütünleşmesini sağlamak amacıyla ortak bir amaç doğrultusunda GEF tarafından finanse edilen bir dizi diğer ilgili proje ve diğer girişimlerle koordine edecek ve işbirliği yapılacaktır. Aşağıdakiler, bu tür GEF projelerini ve diğer girişimleri listeler ve koordinasyonun çeşitli yönlerini açıklamaktadır:</w:t>
      </w:r>
    </w:p>
    <w:p w14:paraId="4485C263" w14:textId="77777777" w:rsidR="0051117F" w:rsidRPr="007C40A5" w:rsidRDefault="0051117F" w:rsidP="00870933">
      <w:pPr>
        <w:pStyle w:val="ListeParagraf"/>
        <w:tabs>
          <w:tab w:val="left" w:pos="1015"/>
        </w:tabs>
        <w:spacing w:before="153"/>
        <w:ind w:left="615" w:right="1314"/>
        <w:jc w:val="both"/>
        <w:rPr>
          <w:sz w:val="20"/>
          <w:szCs w:val="20"/>
        </w:rPr>
      </w:pPr>
    </w:p>
    <w:p w14:paraId="001CA8B1" w14:textId="522CA3F4" w:rsidR="0051117F" w:rsidRPr="007C40A5" w:rsidRDefault="0051117F" w:rsidP="00870933">
      <w:pPr>
        <w:pStyle w:val="ListeParagraf"/>
        <w:numPr>
          <w:ilvl w:val="0"/>
          <w:numId w:val="7"/>
        </w:numPr>
        <w:tabs>
          <w:tab w:val="left" w:pos="708"/>
        </w:tabs>
        <w:ind w:right="1274" w:firstLine="0"/>
        <w:jc w:val="both"/>
        <w:rPr>
          <w:iCs/>
          <w:sz w:val="20"/>
          <w:szCs w:val="20"/>
        </w:rPr>
      </w:pPr>
      <w:r w:rsidRPr="007C40A5">
        <w:rPr>
          <w:i/>
          <w:color w:val="3D3D3D"/>
          <w:sz w:val="20"/>
          <w:szCs w:val="20"/>
        </w:rPr>
        <w:t>Köpük sektörünün çevresel performansının iyileştirilmesi</w:t>
      </w:r>
      <w:r w:rsidRPr="007C40A5">
        <w:rPr>
          <w:iCs/>
          <w:color w:val="3D3D3D"/>
          <w:sz w:val="20"/>
          <w:szCs w:val="20"/>
        </w:rPr>
        <w:t>: Çin'de hekzabromosiklododekanın (HBCD) aşamalı olarak kaldırılması ve yönetimi (GEF-UNIDO). Bu, GEF portföyündeki paralel HBCD projesi olmaktadır. Özellikle alternatif geliştirme, üretimin aşamalı olarak durdurulması programları ve genel tutarlılık ile ilgili olarak yaklaşımlar ve sonuçlar hakkında bilgi alışverişinde bulunmak için UNIDO aracılığıyla koordinasyon sağlanacaktır. Bu koordinasyon, PHH aşamasında başlatılmıştır ve uygulama sırasında düzenlemeler devam edecektir.</w:t>
      </w:r>
    </w:p>
    <w:p w14:paraId="4C6351ED" w14:textId="77777777" w:rsidR="0051117F" w:rsidRPr="007C40A5" w:rsidRDefault="0051117F" w:rsidP="00870933">
      <w:pPr>
        <w:pStyle w:val="ListeParagraf"/>
        <w:tabs>
          <w:tab w:val="left" w:pos="708"/>
        </w:tabs>
        <w:ind w:left="615" w:right="1274"/>
        <w:jc w:val="both"/>
        <w:rPr>
          <w:iCs/>
          <w:sz w:val="20"/>
          <w:szCs w:val="20"/>
        </w:rPr>
      </w:pPr>
    </w:p>
    <w:p w14:paraId="1A371593" w14:textId="77777777" w:rsidR="0051117F" w:rsidRPr="007C40A5" w:rsidRDefault="0051117F" w:rsidP="00870933">
      <w:pPr>
        <w:pStyle w:val="ListeParagraf"/>
        <w:numPr>
          <w:ilvl w:val="0"/>
          <w:numId w:val="7"/>
        </w:numPr>
        <w:tabs>
          <w:tab w:val="left" w:pos="708"/>
        </w:tabs>
        <w:ind w:right="1367" w:firstLine="0"/>
        <w:jc w:val="both"/>
        <w:rPr>
          <w:sz w:val="20"/>
          <w:szCs w:val="20"/>
        </w:rPr>
      </w:pPr>
      <w:r w:rsidRPr="007C40A5">
        <w:rPr>
          <w:i/>
          <w:color w:val="3D3D3D"/>
          <w:sz w:val="20"/>
          <w:szCs w:val="20"/>
        </w:rPr>
        <w:t>KOK Kalıntılarının Ortadan Kaldırılması ve KOK Salınımını Azaltma Projesi (GEF -UNDP/UNIDO):</w:t>
      </w:r>
      <w:r w:rsidRPr="007C40A5">
        <w:rPr>
          <w:iCs/>
          <w:color w:val="3D3D3D"/>
          <w:sz w:val="20"/>
          <w:szCs w:val="20"/>
        </w:rPr>
        <w:t xml:space="preserve"> Bu tamamlanmış proje, Türkiye'deki önemli KOK stoklarını (PCB'ler, KOK pestisitler) başarıyla ortadan kaldırmış olup, KOK atıkları ve KOK salımlarının azaltılması için çevresel sağlam arıtma ve imha altyapısı geliştirmiştir ve kontamine alanların sistematik olarak ele alınmasını başlatmıştır. Benzer bir önemli KOK salım projesinin uygulanmasında ve özellikle ulusal proje yönetimi için gelişmiş teknik yetenek ve bu proje tarafından kullanılabilecek KOK stoklarının ve KOK atıklarının yönetilmesinde kapasite oluşturulmasında öğrenilen hedefleri de içermektedir.</w:t>
      </w:r>
    </w:p>
    <w:p w14:paraId="4E4375CD" w14:textId="77777777" w:rsidR="0051117F" w:rsidRPr="007C40A5" w:rsidRDefault="0051117F" w:rsidP="00870933">
      <w:pPr>
        <w:pStyle w:val="ListeParagraf"/>
        <w:jc w:val="both"/>
        <w:rPr>
          <w:i/>
          <w:color w:val="3D3D3D"/>
          <w:sz w:val="20"/>
          <w:szCs w:val="20"/>
        </w:rPr>
      </w:pPr>
    </w:p>
    <w:p w14:paraId="2089E1E6" w14:textId="6A23B406" w:rsidR="003E7256" w:rsidRPr="007C40A5" w:rsidRDefault="0051117F" w:rsidP="00870933">
      <w:pPr>
        <w:pStyle w:val="ListeParagraf"/>
        <w:numPr>
          <w:ilvl w:val="0"/>
          <w:numId w:val="7"/>
        </w:numPr>
        <w:tabs>
          <w:tab w:val="left" w:pos="708"/>
        </w:tabs>
        <w:ind w:right="1367" w:firstLine="0"/>
        <w:jc w:val="both"/>
        <w:rPr>
          <w:sz w:val="20"/>
          <w:szCs w:val="20"/>
        </w:rPr>
        <w:sectPr w:rsidR="003E7256" w:rsidRPr="007C40A5">
          <w:pgSz w:w="12240" w:h="15840"/>
          <w:pgMar w:top="1440" w:right="540" w:bottom="280" w:left="1200" w:header="720" w:footer="720" w:gutter="0"/>
          <w:cols w:space="720"/>
        </w:sectPr>
      </w:pPr>
      <w:r w:rsidRPr="007C40A5">
        <w:rPr>
          <w:i/>
          <w:color w:val="3D3D3D"/>
          <w:sz w:val="20"/>
          <w:szCs w:val="20"/>
        </w:rPr>
        <w:t xml:space="preserve">Kalıcı Organik Kirleticilere İlişkin Stockholm Sözleşmesi (GEF-UNIDO) için Ulusal Uygulama Planının Gözden Geçirilmesi ve Güncellenmesine Yönelik Faaliyetlerin Sağlanması: </w:t>
      </w:r>
      <w:r w:rsidRPr="007C40A5">
        <w:rPr>
          <w:iCs/>
          <w:color w:val="3D3D3D"/>
          <w:sz w:val="20"/>
          <w:szCs w:val="20"/>
        </w:rPr>
        <w:t xml:space="preserve">Bu proje şu anda tamamlanmış olmakla birlikte bir vakıf girişimi olmuş olup ve özellikle HBCD'ye alternatiflerin gelecekte potansiyel olarak sözleşme altında kontrol edilmemesini sağlamakla ilgili olarak, sonraki ve gelecekteki potansiyel sözleşme değişiklikleri için daha fazla güncellemelere ilişkin olarak projeyi bilgilendirmektedir. Sözleşme kapsamında hem ülkeye hem de potansiyel olarak GEF'e karşı gelecekteki bir sorumluluk olarak da ortaya </w:t>
      </w:r>
      <w:r w:rsidRPr="007C40A5">
        <w:rPr>
          <w:iCs/>
          <w:color w:val="3D3D3D"/>
          <w:sz w:val="20"/>
          <w:szCs w:val="20"/>
        </w:rPr>
        <w:lastRenderedPageBreak/>
        <w:t>çıkmaktadır.</w:t>
      </w:r>
    </w:p>
    <w:p w14:paraId="32DD01F9" w14:textId="56165D0F" w:rsidR="003E7256" w:rsidRPr="007C40A5" w:rsidRDefault="00D17AD8" w:rsidP="00870933">
      <w:pPr>
        <w:pStyle w:val="GvdeMetni"/>
        <w:spacing w:line="244" w:lineRule="exact"/>
        <w:ind w:left="615"/>
        <w:jc w:val="both"/>
      </w:pPr>
      <w:r w:rsidRPr="007C40A5">
        <w:rPr>
          <w:i/>
          <w:color w:val="3D3D3D"/>
        </w:rPr>
        <w:lastRenderedPageBreak/>
        <w:t xml:space="preserve">• </w:t>
      </w:r>
      <w:r w:rsidRPr="007C40A5">
        <w:rPr>
          <w:bCs/>
          <w:i/>
          <w:color w:val="3D3D3D"/>
        </w:rPr>
        <w:t>Köpük sektörünün çevresel performansının iyileştirilmesi:</w:t>
      </w:r>
      <w:r w:rsidRPr="007C40A5">
        <w:rPr>
          <w:i/>
          <w:color w:val="3D3D3D"/>
        </w:rPr>
        <w:t xml:space="preserve"> Çin'de hek</w:t>
      </w:r>
      <w:r w:rsidR="0051117F" w:rsidRPr="007C40A5">
        <w:rPr>
          <w:i/>
          <w:color w:val="3D3D3D"/>
        </w:rPr>
        <w:t>z</w:t>
      </w:r>
      <w:r w:rsidRPr="007C40A5">
        <w:rPr>
          <w:i/>
          <w:color w:val="3D3D3D"/>
        </w:rPr>
        <w:t>abromosiklododekanın (HBCD) aşamalı olarak kaldırılması ve yönetimi.</w:t>
      </w:r>
      <w:r w:rsidRPr="007C40A5">
        <w:rPr>
          <w:color w:val="3D3D3D"/>
        </w:rPr>
        <w:t xml:space="preserve"> Çin'de yapılacak olan proje, Türkiye'deki proje ile yakın koordinasyon içinde ve her iki girişimin de proje tamamlama süresi boyunca ve ötesinde uygulanacaktır. Proje ekibi konferans görüşmelerini yıllık olarak düzenleyecek ve her iki proje arasında etkileşim oluşturmak için teknik kapasite geliştirme ve bilinçlendirme faaliyetlerine çapraz katılım araştırılacaktır. Özellikle HBCD alternatiflerinin üretimine yönelik proje kapsamında Çin'de geliştirilen çalışma, Türkiye'deki girişim için faydalı bir deneyim olabilecek bir husustur.</w:t>
      </w:r>
    </w:p>
    <w:p w14:paraId="63A18E30" w14:textId="77777777" w:rsidR="003E7256" w:rsidRPr="007C40A5" w:rsidRDefault="003E7256" w:rsidP="00870933">
      <w:pPr>
        <w:pStyle w:val="GvdeMetni"/>
        <w:spacing w:before="8"/>
        <w:jc w:val="both"/>
      </w:pPr>
    </w:p>
    <w:p w14:paraId="7D6325BE" w14:textId="77777777" w:rsidR="00D17AD8" w:rsidRPr="007C40A5" w:rsidRDefault="00D17AD8" w:rsidP="00870933">
      <w:pPr>
        <w:pStyle w:val="ListeParagraf"/>
        <w:numPr>
          <w:ilvl w:val="0"/>
          <w:numId w:val="18"/>
        </w:numPr>
        <w:tabs>
          <w:tab w:val="left" w:pos="923"/>
        </w:tabs>
        <w:spacing w:before="122" w:line="304" w:lineRule="auto"/>
        <w:ind w:right="1349"/>
        <w:jc w:val="both"/>
        <w:rPr>
          <w:b/>
          <w:i/>
          <w:sz w:val="20"/>
          <w:szCs w:val="20"/>
        </w:rPr>
      </w:pPr>
      <w:r w:rsidRPr="007C40A5">
        <w:rPr>
          <w:b/>
          <w:i/>
          <w:color w:val="3D3D3D"/>
          <w:sz w:val="20"/>
          <w:szCs w:val="20"/>
        </w:rPr>
        <w:t>PEE tarafından proje bütçesinden satın alınacak ekipmanın mülkiyet hakkı</w:t>
      </w:r>
    </w:p>
    <w:p w14:paraId="0D08CAA9" w14:textId="539ECB1F" w:rsidR="00D17AD8" w:rsidRPr="007C40A5" w:rsidRDefault="00D17AD8" w:rsidP="00870933">
      <w:pPr>
        <w:pStyle w:val="ListeParagraf"/>
        <w:numPr>
          <w:ilvl w:val="0"/>
          <w:numId w:val="8"/>
        </w:numPr>
        <w:tabs>
          <w:tab w:val="left" w:pos="923"/>
        </w:tabs>
        <w:spacing w:before="122" w:line="304" w:lineRule="auto"/>
        <w:ind w:right="1349"/>
        <w:jc w:val="both"/>
        <w:rPr>
          <w:b/>
          <w:i/>
          <w:sz w:val="20"/>
          <w:szCs w:val="20"/>
        </w:rPr>
      </w:pPr>
      <w:r w:rsidRPr="007C40A5">
        <w:rPr>
          <w:sz w:val="20"/>
          <w:szCs w:val="20"/>
        </w:rPr>
        <w:t>UNIDO ve PEE arasındaki Anlaşma kapsamında temin edilen ve GEF'ten finanse edilen ekipmanlar, nihai alıcıya devredilene kadar PEE'nin mülkiyetinde olacaktır. PEE, ekipmanın ne zaman devredildiği konusunda UNIDO ile koordineli olacak ayrıca satın alınan ve daha sonra devredilen tüm varlıkların kapsamlı bir envanter listesini sağlayacaktır.</w:t>
      </w:r>
    </w:p>
    <w:p w14:paraId="3D1912BD" w14:textId="44AEE3F0" w:rsidR="003E7256" w:rsidRPr="007C40A5" w:rsidRDefault="00F57809" w:rsidP="00870933">
      <w:pPr>
        <w:spacing w:before="121"/>
        <w:ind w:left="615"/>
        <w:jc w:val="both"/>
        <w:rPr>
          <w:b/>
          <w:sz w:val="20"/>
          <w:szCs w:val="20"/>
        </w:rPr>
      </w:pPr>
      <w:r w:rsidRPr="007C40A5">
        <w:rPr>
          <w:b/>
          <w:color w:val="212428"/>
          <w:sz w:val="20"/>
          <w:szCs w:val="20"/>
        </w:rPr>
        <w:t xml:space="preserve">7. </w:t>
      </w:r>
      <w:r w:rsidR="00D17AD8" w:rsidRPr="007C40A5">
        <w:rPr>
          <w:b/>
          <w:color w:val="212428"/>
          <w:sz w:val="20"/>
          <w:szCs w:val="20"/>
        </w:rPr>
        <w:t>Ulusal Öncelikler Kapsamında Tutarlılık</w:t>
      </w:r>
    </w:p>
    <w:p w14:paraId="05F0BDB2" w14:textId="77777777" w:rsidR="003E7256" w:rsidRPr="007C40A5" w:rsidRDefault="003E7256" w:rsidP="00870933">
      <w:pPr>
        <w:pStyle w:val="ListeParagraf"/>
        <w:jc w:val="both"/>
        <w:rPr>
          <w:sz w:val="20"/>
          <w:szCs w:val="20"/>
        </w:rPr>
      </w:pPr>
    </w:p>
    <w:p w14:paraId="0361E8B8" w14:textId="46A88EED" w:rsidR="00D17AD8" w:rsidRPr="007C40A5" w:rsidRDefault="00D17AD8" w:rsidP="00870933">
      <w:pPr>
        <w:pStyle w:val="ListeParagraf"/>
        <w:jc w:val="both"/>
        <w:rPr>
          <w:color w:val="212428"/>
          <w:sz w:val="20"/>
          <w:szCs w:val="20"/>
        </w:rPr>
      </w:pPr>
      <w:r w:rsidRPr="007C40A5">
        <w:rPr>
          <w:color w:val="212428"/>
          <w:sz w:val="20"/>
          <w:szCs w:val="20"/>
        </w:rPr>
        <w:t>Projenin ulusal öncelikler ve planlarla veya ilgili sözleşmeler kapsamındaki raporlar ve değerlendirmelerle tutarlılığı aşağıda açıklanmaktadır:</w:t>
      </w:r>
    </w:p>
    <w:p w14:paraId="2EEB9256" w14:textId="77777777" w:rsidR="00D17AD8" w:rsidRPr="007C40A5" w:rsidRDefault="00D17AD8" w:rsidP="00870933">
      <w:pPr>
        <w:pStyle w:val="ListeParagraf"/>
        <w:jc w:val="both"/>
        <w:rPr>
          <w:color w:val="212428"/>
          <w:sz w:val="20"/>
          <w:szCs w:val="20"/>
        </w:rPr>
      </w:pPr>
    </w:p>
    <w:p w14:paraId="42DA6A6A" w14:textId="7E805484" w:rsidR="003E7256" w:rsidRPr="007C40A5" w:rsidRDefault="00D17AD8" w:rsidP="00870933">
      <w:pPr>
        <w:pStyle w:val="ListeParagraf"/>
        <w:jc w:val="both"/>
        <w:rPr>
          <w:sz w:val="20"/>
          <w:szCs w:val="20"/>
        </w:rPr>
      </w:pPr>
      <w:r w:rsidRPr="007C40A5">
        <w:rPr>
          <w:sz w:val="20"/>
          <w:szCs w:val="20"/>
        </w:rPr>
        <w:t>NAPA'lar, NAP'ler, ASGM NAP'ler, MIA'lar, NBSAP'ler, NC'ler, TNA'lar, NCSA'lar, NIP'ler, PRSP'ler, NPFE, BUR'ler, INDC'ler vb.</w:t>
      </w:r>
    </w:p>
    <w:p w14:paraId="1C374EE5" w14:textId="77777777" w:rsidR="00D17AD8" w:rsidRPr="007C40A5" w:rsidRDefault="00D17AD8" w:rsidP="00870933">
      <w:pPr>
        <w:pStyle w:val="ListeParagraf"/>
        <w:jc w:val="both"/>
        <w:rPr>
          <w:sz w:val="20"/>
          <w:szCs w:val="20"/>
        </w:rPr>
      </w:pPr>
    </w:p>
    <w:p w14:paraId="503139C7" w14:textId="633451BC" w:rsidR="003E7256" w:rsidRPr="007C40A5" w:rsidRDefault="00D17AD8" w:rsidP="00870933">
      <w:pPr>
        <w:pStyle w:val="GvdeMetni"/>
        <w:numPr>
          <w:ilvl w:val="0"/>
          <w:numId w:val="8"/>
        </w:numPr>
        <w:spacing w:line="304" w:lineRule="auto"/>
        <w:ind w:right="1270"/>
        <w:jc w:val="both"/>
        <w:rPr>
          <w:color w:val="3D3D3D"/>
        </w:rPr>
      </w:pPr>
      <w:r w:rsidRPr="007C40A5">
        <w:rPr>
          <w:color w:val="3D3D3D"/>
        </w:rPr>
        <w:t>Proje, Türkiye'nin HBCD'nin ortadan kaldırılmasını öncelik olarak ele alan Kalıcı Organik Kirleticilere İlişkin Stockholm Sözleşmesi için güncellenmiş Ulusal Uygulama Planı ile uyumludur. Daha geniş kapsamda, Türk imalatçılarının mevcut en iyi teknikleri ve teknolojiyi kullanmasını sağlayarak, bu kilit sanayi sektörünün rekabetçi ve ihracata hazır olmasını sağlayarak endüstriyel ve ekonomik kalkınma alanındaki ulusal politikalarla da uyumludur. Daha spesifik olarak, proje, Ulusal Atık Yönetim Stratejisi ve Ulusal Eylem ve Uygulama Planı ile Türkiye'nin Ulusal Kalkınma Planına (UKP) katkı sağlayacaktır.</w:t>
      </w:r>
    </w:p>
    <w:p w14:paraId="6EDCA8B3" w14:textId="77777777" w:rsidR="00D17AD8" w:rsidRPr="007C40A5" w:rsidRDefault="00D17AD8" w:rsidP="00870933">
      <w:pPr>
        <w:pStyle w:val="GvdeMetni"/>
        <w:spacing w:line="304" w:lineRule="auto"/>
        <w:ind w:left="615" w:right="1270"/>
        <w:jc w:val="both"/>
      </w:pPr>
    </w:p>
    <w:p w14:paraId="0B8255E5" w14:textId="1B477100" w:rsidR="003E7256" w:rsidRPr="007C40A5" w:rsidRDefault="00F57809" w:rsidP="00870933">
      <w:pPr>
        <w:spacing w:before="1"/>
        <w:ind w:left="615"/>
        <w:jc w:val="both"/>
        <w:rPr>
          <w:b/>
          <w:sz w:val="20"/>
          <w:szCs w:val="20"/>
        </w:rPr>
      </w:pPr>
      <w:r w:rsidRPr="007C40A5">
        <w:rPr>
          <w:b/>
          <w:color w:val="212428"/>
          <w:sz w:val="20"/>
          <w:szCs w:val="20"/>
        </w:rPr>
        <w:t xml:space="preserve">8. </w:t>
      </w:r>
      <w:r w:rsidR="00D17AD8" w:rsidRPr="007C40A5">
        <w:rPr>
          <w:b/>
          <w:color w:val="212428"/>
          <w:sz w:val="20"/>
          <w:szCs w:val="20"/>
        </w:rPr>
        <w:t>Bilgi Yönetimi</w:t>
      </w:r>
    </w:p>
    <w:p w14:paraId="2225FA6D" w14:textId="77777777" w:rsidR="003E7256" w:rsidRPr="007C40A5" w:rsidRDefault="003E7256" w:rsidP="00870933">
      <w:pPr>
        <w:pStyle w:val="GvdeMetni"/>
        <w:jc w:val="both"/>
        <w:rPr>
          <w:b/>
        </w:rPr>
      </w:pPr>
    </w:p>
    <w:p w14:paraId="23EAB2DA" w14:textId="2CAABE22" w:rsidR="003E7256" w:rsidRPr="007C40A5" w:rsidRDefault="00D17AD8" w:rsidP="00870933">
      <w:pPr>
        <w:pStyle w:val="Balk4"/>
        <w:spacing w:before="147" w:line="304" w:lineRule="auto"/>
        <w:ind w:left="615" w:right="1954"/>
        <w:jc w:val="both"/>
        <w:rPr>
          <w:color w:val="212428"/>
        </w:rPr>
      </w:pPr>
      <w:r w:rsidRPr="007C40A5">
        <w:rPr>
          <w:color w:val="212428"/>
        </w:rPr>
        <w:t>Bir bütçe, temel çıktılar ve bir zaman çizelgesi dâhil olmak üzere proje için "Bilgi Yönetimi" detaylandırılmakta ve projenin genel etkisine nasıl katkıda bulunacağını açıklanmaktadır.</w:t>
      </w:r>
    </w:p>
    <w:p w14:paraId="32587636" w14:textId="77777777" w:rsidR="00D17AD8" w:rsidRPr="007C40A5" w:rsidRDefault="00D17AD8" w:rsidP="00870933">
      <w:pPr>
        <w:pStyle w:val="Balk4"/>
        <w:spacing w:before="147" w:line="304" w:lineRule="auto"/>
        <w:ind w:left="615" w:right="1954"/>
        <w:jc w:val="both"/>
        <w:rPr>
          <w:b w:val="0"/>
        </w:rPr>
      </w:pPr>
    </w:p>
    <w:p w14:paraId="66ABD06F" w14:textId="68682410" w:rsidR="0051117F" w:rsidRPr="007C40A5" w:rsidRDefault="00D17AD8" w:rsidP="00870933">
      <w:pPr>
        <w:pStyle w:val="ListeParagraf"/>
        <w:numPr>
          <w:ilvl w:val="0"/>
          <w:numId w:val="6"/>
        </w:numPr>
        <w:spacing w:line="276" w:lineRule="auto"/>
        <w:jc w:val="both"/>
        <w:rPr>
          <w:sz w:val="20"/>
          <w:szCs w:val="20"/>
        </w:rPr>
      </w:pPr>
      <w:r w:rsidRPr="007C40A5">
        <w:rPr>
          <w:sz w:val="20"/>
          <w:szCs w:val="20"/>
        </w:rPr>
        <w:t>Bilgi yönetimi, i) her sektördeki mevcut alternatifler hakkında bir araya getirilen bilgiler, ii) bunların her sektördeki pratik düzeyde uygulanması ve iii) kullanımla ilgili TA faaliyetleri aracılığıyla ana akım haline getirilecek olan bu girişimin merkezi bir parçasıdır. Bunu başarmak için kullanılan özel kamu ortaklığı yaklaşımının Bu, burada belgelendiği gibi HBCD'nin mevcut kullanımına ilişkin ayrıntılı bilgilerin derlenmesi ve değerlendirilmesinin yanı sıra referans belgelerinin ve alternatiflere ilişkin irtibatların dağıtılmasıyla başlatılmıştır.</w:t>
      </w:r>
    </w:p>
    <w:p w14:paraId="7E3C6FAC" w14:textId="77777777" w:rsidR="0051117F" w:rsidRPr="007C40A5" w:rsidRDefault="0051117F" w:rsidP="00870933">
      <w:pPr>
        <w:pStyle w:val="ListeParagraf"/>
        <w:spacing w:line="276" w:lineRule="auto"/>
        <w:ind w:left="615"/>
        <w:jc w:val="both"/>
        <w:rPr>
          <w:sz w:val="20"/>
          <w:szCs w:val="20"/>
        </w:rPr>
      </w:pPr>
    </w:p>
    <w:p w14:paraId="0AAA0CA0" w14:textId="54C14CE4" w:rsidR="0051117F" w:rsidRPr="007C40A5" w:rsidRDefault="0051117F" w:rsidP="00870933">
      <w:pPr>
        <w:pStyle w:val="ListeParagraf"/>
        <w:numPr>
          <w:ilvl w:val="0"/>
          <w:numId w:val="6"/>
        </w:numPr>
        <w:spacing w:line="276" w:lineRule="auto"/>
        <w:jc w:val="both"/>
        <w:rPr>
          <w:sz w:val="20"/>
          <w:szCs w:val="20"/>
        </w:rPr>
      </w:pPr>
      <w:r w:rsidRPr="007C40A5">
        <w:rPr>
          <w:color w:val="3D3D3D"/>
          <w:sz w:val="20"/>
          <w:szCs w:val="20"/>
        </w:rPr>
        <w:t>Bu bilgi tabanı, proje bilgilerinin proje uygulaması boyunca düzenli olarak ulusal ve uluslararası kurumlarla paylaşılmasını içerecek olan uygulamanın başlangıç aşamasından başlayarak UNIDO tarafından üstlenilen geniş yayma çabaları için bir başlangıç noktası olarak hizmet etmektedir. Proje Yürütücü Kuruluşu, toplanan bilgilerin yanı sıra projenin sonuçları ve deneyimlerini derlemek ve yaymak için bir web sitesi kurmuş olacaktır. Bilgiler aynı zamanda eğitim ve bilgilendirme toplantılarının yanı sıra şirketlerin ve hükümetin web sitelerinde tanıtım ve yukarıda ayrıntıları verilen diğer faaliyetler ile ilgili bilinçlendirme faaliyetleri için temel olarak kullanılacaktır. İşletmeye özel HBCD eliminasyonunun tamamlanmasından sonra, alınan dersler aynı kanallardan ulusal ve uluslararası düzeyde ilgili paydaşlarla paylaşılacaktır.</w:t>
      </w:r>
    </w:p>
    <w:p w14:paraId="6A7CF43F" w14:textId="77777777" w:rsidR="0051117F" w:rsidRPr="007C40A5" w:rsidRDefault="0051117F" w:rsidP="00870933">
      <w:pPr>
        <w:pStyle w:val="ListeParagraf"/>
        <w:jc w:val="both"/>
        <w:rPr>
          <w:sz w:val="20"/>
          <w:szCs w:val="20"/>
        </w:rPr>
      </w:pPr>
    </w:p>
    <w:p w14:paraId="16AF9F3F" w14:textId="0F434AE6" w:rsidR="0051117F" w:rsidRPr="007C40A5" w:rsidRDefault="0051117F" w:rsidP="00870933">
      <w:pPr>
        <w:pStyle w:val="ListeParagraf"/>
        <w:spacing w:line="276" w:lineRule="auto"/>
        <w:ind w:left="615"/>
        <w:jc w:val="both"/>
        <w:rPr>
          <w:sz w:val="20"/>
          <w:szCs w:val="20"/>
        </w:rPr>
      </w:pPr>
    </w:p>
    <w:p w14:paraId="239D09D0" w14:textId="5A8E2323" w:rsidR="0051117F" w:rsidRPr="007C40A5" w:rsidRDefault="0051117F" w:rsidP="00870933">
      <w:pPr>
        <w:pStyle w:val="ListeParagraf"/>
        <w:spacing w:line="276" w:lineRule="auto"/>
        <w:ind w:left="615"/>
        <w:jc w:val="both"/>
        <w:rPr>
          <w:sz w:val="20"/>
          <w:szCs w:val="20"/>
        </w:rPr>
      </w:pPr>
    </w:p>
    <w:p w14:paraId="19E6E6DC" w14:textId="4A33440A" w:rsidR="0051117F" w:rsidRPr="007C40A5" w:rsidRDefault="0051117F" w:rsidP="00870933">
      <w:pPr>
        <w:pStyle w:val="ListeParagraf"/>
        <w:spacing w:line="276" w:lineRule="auto"/>
        <w:ind w:left="615"/>
        <w:jc w:val="both"/>
        <w:rPr>
          <w:sz w:val="20"/>
          <w:szCs w:val="20"/>
        </w:rPr>
      </w:pPr>
    </w:p>
    <w:p w14:paraId="2BC5FD5D" w14:textId="77777777" w:rsidR="0051117F" w:rsidRPr="007C40A5" w:rsidRDefault="0051117F" w:rsidP="00870933">
      <w:pPr>
        <w:pStyle w:val="ListeParagraf"/>
        <w:spacing w:line="276" w:lineRule="auto"/>
        <w:ind w:left="615"/>
        <w:jc w:val="both"/>
        <w:rPr>
          <w:sz w:val="20"/>
          <w:szCs w:val="20"/>
        </w:rPr>
      </w:pPr>
    </w:p>
    <w:p w14:paraId="38B307A7" w14:textId="77777777" w:rsidR="0051117F" w:rsidRPr="007C40A5" w:rsidRDefault="0051117F" w:rsidP="00870933">
      <w:pPr>
        <w:pStyle w:val="ListeParagraf"/>
        <w:jc w:val="both"/>
        <w:rPr>
          <w:color w:val="3D3D3D"/>
          <w:sz w:val="20"/>
          <w:szCs w:val="20"/>
        </w:rPr>
      </w:pPr>
    </w:p>
    <w:p w14:paraId="11F05024" w14:textId="33300875" w:rsidR="0051117F" w:rsidRPr="007C40A5" w:rsidRDefault="0051117F" w:rsidP="00870933">
      <w:pPr>
        <w:spacing w:line="276" w:lineRule="auto"/>
        <w:ind w:left="619"/>
        <w:jc w:val="both"/>
        <w:rPr>
          <w:color w:val="3D3D3D"/>
          <w:sz w:val="20"/>
          <w:szCs w:val="20"/>
        </w:rPr>
      </w:pPr>
      <w:r w:rsidRPr="007C40A5">
        <w:rPr>
          <w:color w:val="3D3D3D"/>
          <w:sz w:val="20"/>
          <w:szCs w:val="20"/>
        </w:rPr>
        <w:t>64. UNIDO'nun benzer girişim ve programların geliştirilmesi ve uygulanması konusundaki deneyimi, paydaşlar arasında etkin bir bilgi akışı sağlayacak ve sonuç olarak Türkiye'de ve bölgede ve dünyada daha büyük bir etki sağlayacaktır. Bu projenin GEF finansmanı için türünün ilk örneği olduğu göz önüne alındığında, proje kapsamında öğrenilen derslere ve bunların küresel toplumda yaygınlaştırılmasına özel bir vurgu yapılacaktır. Farklı ortak platformlar (ortak eğitimler, konferanslar, tartışma/danışma grupları vb.) aracılığıyla bilgi paylaşımı ve kapasite geliştirmeye çapraz katılım teşvik edilecektir.</w:t>
      </w:r>
    </w:p>
    <w:p w14:paraId="5304BA2C" w14:textId="77777777" w:rsidR="0051117F" w:rsidRPr="007C40A5" w:rsidRDefault="0051117F" w:rsidP="00870933">
      <w:pPr>
        <w:ind w:left="615"/>
        <w:jc w:val="both"/>
        <w:rPr>
          <w:color w:val="3D3D3D"/>
          <w:sz w:val="20"/>
          <w:szCs w:val="20"/>
        </w:rPr>
      </w:pPr>
    </w:p>
    <w:p w14:paraId="62E7F50B" w14:textId="4B3F35EE" w:rsidR="003E7256" w:rsidRPr="007C40A5" w:rsidRDefault="00F57809" w:rsidP="00870933">
      <w:pPr>
        <w:ind w:left="615"/>
        <w:jc w:val="both"/>
        <w:rPr>
          <w:b/>
          <w:sz w:val="20"/>
          <w:szCs w:val="20"/>
        </w:rPr>
      </w:pPr>
      <w:r w:rsidRPr="007C40A5">
        <w:rPr>
          <w:b/>
          <w:color w:val="212428"/>
          <w:sz w:val="20"/>
          <w:szCs w:val="20"/>
        </w:rPr>
        <w:t xml:space="preserve">9. </w:t>
      </w:r>
      <w:r w:rsidR="000566A0" w:rsidRPr="007C40A5">
        <w:rPr>
          <w:b/>
          <w:color w:val="212428"/>
          <w:sz w:val="20"/>
          <w:szCs w:val="20"/>
        </w:rPr>
        <w:t>İzleme ve Değerlendirme</w:t>
      </w:r>
    </w:p>
    <w:p w14:paraId="77B085DA" w14:textId="77777777" w:rsidR="003E7256" w:rsidRPr="007C40A5" w:rsidRDefault="003E7256" w:rsidP="00870933">
      <w:pPr>
        <w:pStyle w:val="GvdeMetni"/>
        <w:jc w:val="both"/>
        <w:rPr>
          <w:b/>
        </w:rPr>
      </w:pPr>
    </w:p>
    <w:p w14:paraId="4A0BFAC0" w14:textId="575490A2" w:rsidR="003E7256" w:rsidRPr="007C40A5" w:rsidRDefault="0051117F" w:rsidP="00870933">
      <w:pPr>
        <w:pStyle w:val="Balk4"/>
        <w:spacing w:before="147"/>
        <w:ind w:left="615"/>
        <w:jc w:val="both"/>
      </w:pPr>
      <w:r w:rsidRPr="007C40A5">
        <w:rPr>
          <w:color w:val="212428"/>
        </w:rPr>
        <w:t>Bütçelenen İzleme ve Değerlendirme Planları</w:t>
      </w:r>
    </w:p>
    <w:p w14:paraId="489F69A5" w14:textId="77777777" w:rsidR="003E7256" w:rsidRPr="007C40A5" w:rsidRDefault="003E7256" w:rsidP="00870933">
      <w:pPr>
        <w:pStyle w:val="GvdeMetni"/>
        <w:spacing w:before="3"/>
        <w:jc w:val="both"/>
        <w:rPr>
          <w:b/>
        </w:rPr>
      </w:pPr>
    </w:p>
    <w:p w14:paraId="53393EC6" w14:textId="77777777" w:rsidR="00BF0579" w:rsidRPr="007C40A5" w:rsidRDefault="0051117F" w:rsidP="00870933">
      <w:pPr>
        <w:pStyle w:val="GvdeMetni"/>
        <w:numPr>
          <w:ilvl w:val="0"/>
          <w:numId w:val="5"/>
        </w:numPr>
        <w:spacing w:before="10"/>
        <w:jc w:val="both"/>
      </w:pPr>
      <w:r w:rsidRPr="007C40A5">
        <w:rPr>
          <w:color w:val="3D3D3D"/>
        </w:rPr>
        <w:t>Proje uygulamasının izlenmesi ve değerlendirilmesi (İ&amp;D), proje tasarım aşamasında dikkate alınan kilit unsurlardan biridir. Proje faaliyetlerinin, çıktılarının ve sonuçlarının İ&amp;D'si, hedeflerine ulaşılmasını ve proje performansını izlemek için gerçekleştirilecektir. Ayrıca sorunları ve/veya varsa sorunları belirleyecek ve düzeltecek düzeltici önlemlere de katkıda bulunacaktır. İzleme ve Değerlendirme sonuçları ayrıca proje faaliyetlerini iyileştirmek ve proje ortamında meydana gelebilecek herhangi bir değişiklikle başa çıkmak için kullanılacaktır.</w:t>
      </w:r>
    </w:p>
    <w:p w14:paraId="263A946E" w14:textId="77777777" w:rsidR="00BF0579" w:rsidRPr="007C40A5" w:rsidRDefault="00BF0579" w:rsidP="00870933">
      <w:pPr>
        <w:pStyle w:val="GvdeMetni"/>
        <w:spacing w:before="10"/>
        <w:ind w:left="615"/>
        <w:jc w:val="both"/>
      </w:pPr>
    </w:p>
    <w:p w14:paraId="66D55E5C" w14:textId="77777777" w:rsidR="00BF0579" w:rsidRPr="007C40A5" w:rsidRDefault="00BF0579" w:rsidP="00870933">
      <w:pPr>
        <w:pStyle w:val="GvdeMetni"/>
        <w:numPr>
          <w:ilvl w:val="0"/>
          <w:numId w:val="5"/>
        </w:numPr>
        <w:spacing w:before="10"/>
        <w:jc w:val="both"/>
      </w:pPr>
      <w:r w:rsidRPr="007C40A5">
        <w:rPr>
          <w:color w:val="3D3D3D"/>
        </w:rPr>
        <w:t>Projenin İ&amp;D'si, yerleşik UNIDO ve GEF prosedürlerine uygun olarak yürütülecektir. İzleme, sonuçların mantıksal çerçevesinde (doğrulama araçlarını da detaylandıran) ve yıllık çalışma planlarında tanımlanan göstergelere dayalı olacaktır.</w:t>
      </w:r>
    </w:p>
    <w:p w14:paraId="2291CD4F" w14:textId="77777777" w:rsidR="00BF0579" w:rsidRPr="007C40A5" w:rsidRDefault="00BF0579" w:rsidP="00870933">
      <w:pPr>
        <w:pStyle w:val="ListeParagraf"/>
        <w:jc w:val="both"/>
        <w:rPr>
          <w:color w:val="3D3D3D"/>
          <w:sz w:val="20"/>
          <w:szCs w:val="20"/>
        </w:rPr>
      </w:pPr>
    </w:p>
    <w:p w14:paraId="308B3F9F" w14:textId="3A5E5DAB" w:rsidR="003E7256" w:rsidRPr="007C40A5" w:rsidRDefault="00BF0579" w:rsidP="00870933">
      <w:pPr>
        <w:pStyle w:val="GvdeMetni"/>
        <w:numPr>
          <w:ilvl w:val="0"/>
          <w:numId w:val="5"/>
        </w:numPr>
        <w:spacing w:before="10"/>
        <w:jc w:val="both"/>
      </w:pPr>
      <w:r w:rsidRPr="007C40A5">
        <w:rPr>
          <w:color w:val="3D3D3D"/>
        </w:rPr>
        <w:t>Uygulayıcı Kuruluş (UK) olarak UNIDO, değerlendirme sonuçlarının ilerideki planlama ve uygulama için kullanılmasını sağlamak amacıyla proje izleme ve değerlendirme faaliyetlerinin tüm aşamalarında GEF Operasyonel Odak Noktası (OON) ve ilgili proje paydaşlarını dahil edecektir.</w:t>
      </w:r>
    </w:p>
    <w:p w14:paraId="0CBCCD41" w14:textId="77777777" w:rsidR="00BF0579" w:rsidRPr="007C40A5" w:rsidRDefault="00BF0579" w:rsidP="00870933">
      <w:pPr>
        <w:pStyle w:val="ListeParagraf"/>
        <w:jc w:val="both"/>
        <w:rPr>
          <w:sz w:val="20"/>
          <w:szCs w:val="20"/>
        </w:rPr>
      </w:pPr>
    </w:p>
    <w:p w14:paraId="513C2DFB" w14:textId="77777777" w:rsidR="00BF0579" w:rsidRPr="007C40A5" w:rsidRDefault="00BF0579" w:rsidP="00870933">
      <w:pPr>
        <w:pStyle w:val="GvdeMetni"/>
        <w:spacing w:before="10"/>
        <w:ind w:left="615"/>
        <w:jc w:val="both"/>
      </w:pPr>
    </w:p>
    <w:p w14:paraId="69147DF1" w14:textId="495B19BE" w:rsidR="003E7256" w:rsidRPr="007C40A5" w:rsidRDefault="00BF0579" w:rsidP="00870933">
      <w:pPr>
        <w:pStyle w:val="GvdeMetni"/>
        <w:ind w:left="615"/>
        <w:jc w:val="both"/>
      </w:pPr>
      <w:r w:rsidRPr="007C40A5">
        <w:rPr>
          <w:color w:val="3D3D3D"/>
          <w:u w:val="single" w:color="3D3D3D"/>
        </w:rPr>
        <w:t>İzleme</w:t>
      </w:r>
    </w:p>
    <w:p w14:paraId="523075D2" w14:textId="77777777" w:rsidR="003E7256" w:rsidRPr="007C40A5" w:rsidRDefault="003E7256" w:rsidP="00870933">
      <w:pPr>
        <w:pStyle w:val="GvdeMetni"/>
        <w:spacing w:before="4"/>
        <w:jc w:val="both"/>
      </w:pPr>
    </w:p>
    <w:p w14:paraId="26405C1F" w14:textId="0745981E" w:rsidR="003E7256" w:rsidRPr="007C40A5" w:rsidRDefault="00BF0579" w:rsidP="00870933">
      <w:pPr>
        <w:pStyle w:val="GvdeMetni"/>
        <w:numPr>
          <w:ilvl w:val="0"/>
          <w:numId w:val="5"/>
        </w:numPr>
        <w:spacing w:before="11"/>
        <w:jc w:val="both"/>
      </w:pPr>
      <w:r w:rsidRPr="007C40A5">
        <w:rPr>
          <w:color w:val="3D3D3D"/>
        </w:rPr>
        <w:t>Proje izleme, ÇŞB tarafından Proje Yürütücü Kuruluş (PEE) olarak kurulan PYB'nin sorumluluğunda olacaktır. Başlangıç aşamasında, PMU proje ortaklarıyla işbirliği içinde yılda en az bir kez güncellenecek ayrıntılı bir izleme planı geliştirecektir. İzleme planı, aşağıdakilerle ilgili ilerleme, performans ve başarıların izlenmesini içerecek ancak aşağıdaki hususları da kapsayacaktır</w:t>
      </w:r>
    </w:p>
    <w:p w14:paraId="2E2CB9AF" w14:textId="77777777" w:rsidR="00BF0579" w:rsidRPr="007C40A5" w:rsidRDefault="00F57809" w:rsidP="00870933">
      <w:pPr>
        <w:pStyle w:val="GvdeMetni"/>
        <w:spacing w:before="100"/>
        <w:ind w:left="615"/>
        <w:jc w:val="both"/>
        <w:rPr>
          <w:color w:val="3D3D3D"/>
        </w:rPr>
      </w:pPr>
      <w:r w:rsidRPr="007C40A5">
        <w:rPr>
          <w:color w:val="3D3D3D"/>
        </w:rPr>
        <w:t></w:t>
      </w:r>
      <w:r w:rsidR="00BF0579" w:rsidRPr="007C40A5">
        <w:rPr>
          <w:color w:val="3D3D3D"/>
        </w:rPr>
        <w:t>Proje aktivitelerinin uygulanması</w:t>
      </w:r>
    </w:p>
    <w:p w14:paraId="3407E693" w14:textId="77777777" w:rsidR="00BF0579" w:rsidRPr="007C40A5" w:rsidRDefault="00BF0579" w:rsidP="00870933">
      <w:pPr>
        <w:pStyle w:val="GvdeMetni"/>
        <w:numPr>
          <w:ilvl w:val="0"/>
          <w:numId w:val="22"/>
        </w:numPr>
        <w:spacing w:before="100"/>
        <w:jc w:val="both"/>
      </w:pPr>
      <w:r w:rsidRPr="007C40A5">
        <w:t>Etkileri ve kullanışlılığı da dahil olmak üzere farkındalık artırma ve kapasite geliştirme programının etkinliği,</w:t>
      </w:r>
    </w:p>
    <w:p w14:paraId="3DBF0328" w14:textId="77777777" w:rsidR="00BF0579" w:rsidRPr="007C40A5" w:rsidRDefault="00BF0579" w:rsidP="00870933">
      <w:pPr>
        <w:pStyle w:val="GvdeMetni"/>
        <w:numPr>
          <w:ilvl w:val="0"/>
          <w:numId w:val="22"/>
        </w:numPr>
        <w:spacing w:before="100"/>
        <w:jc w:val="both"/>
      </w:pPr>
      <w:r w:rsidRPr="007C40A5">
        <w:t>HBDC'nin ortadan kaldırılmasını desteklemek için proje ortaklarının girişimleri,</w:t>
      </w:r>
    </w:p>
    <w:p w14:paraId="6E6C1424" w14:textId="77777777" w:rsidR="00BF0579" w:rsidRPr="007C40A5" w:rsidRDefault="00BF0579" w:rsidP="00870933">
      <w:pPr>
        <w:pStyle w:val="GvdeMetni"/>
        <w:numPr>
          <w:ilvl w:val="0"/>
          <w:numId w:val="22"/>
        </w:numPr>
        <w:spacing w:before="100"/>
        <w:jc w:val="both"/>
      </w:pPr>
      <w:r w:rsidRPr="007C40A5">
        <w:t>Düzenleyici çerçeve yaptırım etkisi,</w:t>
      </w:r>
    </w:p>
    <w:p w14:paraId="0EB3DA94" w14:textId="77777777" w:rsidR="00BF0579" w:rsidRPr="007C40A5" w:rsidRDefault="00BF0579" w:rsidP="00870933">
      <w:pPr>
        <w:pStyle w:val="GvdeMetni"/>
        <w:numPr>
          <w:ilvl w:val="0"/>
          <w:numId w:val="22"/>
        </w:numPr>
        <w:spacing w:before="100"/>
        <w:jc w:val="both"/>
      </w:pPr>
      <w:r w:rsidRPr="007C40A5">
        <w:t>HBDC içeren atıklarda çevresel ses yönetimine ilişkin önlemler</w:t>
      </w:r>
    </w:p>
    <w:p w14:paraId="669C554F" w14:textId="77777777" w:rsidR="00BF0579" w:rsidRPr="007C40A5" w:rsidRDefault="00BF0579" w:rsidP="00870933">
      <w:pPr>
        <w:pStyle w:val="GvdeMetni"/>
        <w:numPr>
          <w:ilvl w:val="0"/>
          <w:numId w:val="22"/>
        </w:numPr>
        <w:spacing w:before="100"/>
        <w:jc w:val="both"/>
      </w:pPr>
      <w:r w:rsidRPr="007C40A5">
        <w:t>Materyallerin yaygınlaştırılmasının etkinliği ve kullanışlılığı,</w:t>
      </w:r>
    </w:p>
    <w:p w14:paraId="199A43F0" w14:textId="77777777" w:rsidR="00BF0579" w:rsidRPr="007C40A5" w:rsidRDefault="00BF0579" w:rsidP="00870933">
      <w:pPr>
        <w:pStyle w:val="GvdeMetni"/>
        <w:numPr>
          <w:ilvl w:val="0"/>
          <w:numId w:val="22"/>
        </w:numPr>
        <w:spacing w:before="100"/>
        <w:jc w:val="both"/>
      </w:pPr>
      <w:r w:rsidRPr="007C40A5">
        <w:t>Dolaylı paydaşların harekete geçirilmesi,</w:t>
      </w:r>
    </w:p>
    <w:p w14:paraId="71489327" w14:textId="77777777" w:rsidR="00BF0579" w:rsidRPr="007C40A5" w:rsidRDefault="00BF0579" w:rsidP="00870933">
      <w:pPr>
        <w:pStyle w:val="GvdeMetni"/>
        <w:numPr>
          <w:ilvl w:val="0"/>
          <w:numId w:val="22"/>
        </w:numPr>
        <w:spacing w:before="100"/>
        <w:jc w:val="both"/>
      </w:pPr>
      <w:r w:rsidRPr="007C40A5">
        <w:t>Çevresel ve Sosyal Yönetim Planı; ve</w:t>
      </w:r>
    </w:p>
    <w:p w14:paraId="452560D3" w14:textId="4C0089FA" w:rsidR="00BF0579" w:rsidRPr="007C40A5" w:rsidRDefault="00BF0579" w:rsidP="00870933">
      <w:pPr>
        <w:pStyle w:val="GvdeMetni"/>
        <w:numPr>
          <w:ilvl w:val="0"/>
          <w:numId w:val="22"/>
        </w:numPr>
        <w:spacing w:before="100"/>
        <w:jc w:val="both"/>
        <w:sectPr w:rsidR="00BF0579" w:rsidRPr="007C40A5">
          <w:pgSz w:w="12240" w:h="15840"/>
          <w:pgMar w:top="1440" w:right="540" w:bottom="280" w:left="1200" w:header="720" w:footer="720" w:gutter="0"/>
          <w:cols w:space="720"/>
        </w:sectPr>
      </w:pPr>
      <w:r w:rsidRPr="007C40A5">
        <w:t>Çıktı düzeyinde önerilen cinsiyet göstergeler</w:t>
      </w:r>
    </w:p>
    <w:p w14:paraId="6AF12CD3" w14:textId="77777777" w:rsidR="003E7256" w:rsidRPr="007C40A5" w:rsidRDefault="003E7256" w:rsidP="00870933">
      <w:pPr>
        <w:pStyle w:val="GvdeMetni"/>
        <w:spacing w:before="3"/>
        <w:jc w:val="both"/>
      </w:pPr>
    </w:p>
    <w:p w14:paraId="41518952" w14:textId="26AA5301" w:rsidR="003E7256" w:rsidRPr="007C40A5" w:rsidRDefault="00BF0579" w:rsidP="00870933">
      <w:pPr>
        <w:pStyle w:val="GvdeMetni"/>
        <w:ind w:left="615"/>
        <w:jc w:val="both"/>
      </w:pPr>
      <w:r w:rsidRPr="007C40A5">
        <w:rPr>
          <w:color w:val="3D3D3D"/>
          <w:u w:val="single" w:color="3D3D3D"/>
        </w:rPr>
        <w:t>Raporlama</w:t>
      </w:r>
    </w:p>
    <w:p w14:paraId="700DF391" w14:textId="77777777" w:rsidR="003E7256" w:rsidRPr="007C40A5" w:rsidRDefault="003E7256" w:rsidP="00870933">
      <w:pPr>
        <w:pStyle w:val="GvdeMetni"/>
        <w:spacing w:before="4"/>
        <w:jc w:val="both"/>
      </w:pPr>
    </w:p>
    <w:p w14:paraId="352F0B2D" w14:textId="77777777" w:rsidR="00BF0579" w:rsidRPr="007C40A5" w:rsidRDefault="00BF0579" w:rsidP="00870933">
      <w:pPr>
        <w:pStyle w:val="GvdeMetni"/>
        <w:numPr>
          <w:ilvl w:val="0"/>
          <w:numId w:val="5"/>
        </w:numPr>
        <w:spacing w:before="10"/>
        <w:jc w:val="both"/>
      </w:pPr>
      <w:r w:rsidRPr="007C40A5">
        <w:rPr>
          <w:color w:val="3D3D3D"/>
        </w:rPr>
        <w:t>Raporlama kapsamında dikkate alınan hususlar aşağıdaki gibidir:</w:t>
      </w:r>
    </w:p>
    <w:p w14:paraId="5AA5720A" w14:textId="42EA64EF" w:rsidR="00BF0579" w:rsidRPr="007C40A5" w:rsidRDefault="00BF0579" w:rsidP="00870933">
      <w:pPr>
        <w:pStyle w:val="GvdeMetni"/>
        <w:spacing w:before="10"/>
        <w:ind w:left="615"/>
        <w:jc w:val="both"/>
      </w:pPr>
      <w:r w:rsidRPr="007C40A5">
        <w:rPr>
          <w:color w:val="3D3D3D"/>
        </w:rPr>
        <w:t xml:space="preserve">  </w:t>
      </w:r>
    </w:p>
    <w:p w14:paraId="57B6A4AC" w14:textId="498C7E08" w:rsidR="00BF0579" w:rsidRPr="007C40A5" w:rsidRDefault="00BF0579" w:rsidP="00870933">
      <w:pPr>
        <w:pStyle w:val="GvdeMetni"/>
        <w:numPr>
          <w:ilvl w:val="0"/>
          <w:numId w:val="23"/>
        </w:numPr>
        <w:spacing w:before="10"/>
        <w:jc w:val="both"/>
        <w:rPr>
          <w:color w:val="3D3D3D"/>
        </w:rPr>
      </w:pPr>
      <w:r w:rsidRPr="007C40A5">
        <w:rPr>
          <w:color w:val="3D3D3D"/>
        </w:rPr>
        <w:t xml:space="preserve">Proje yürütme komitesinin resmi duyurusu, </w:t>
      </w:r>
    </w:p>
    <w:p w14:paraId="7EEAE05B" w14:textId="77777777" w:rsidR="00BF0579" w:rsidRPr="007C40A5" w:rsidRDefault="00BF0579" w:rsidP="00870933">
      <w:pPr>
        <w:pStyle w:val="GvdeMetni"/>
        <w:numPr>
          <w:ilvl w:val="0"/>
          <w:numId w:val="23"/>
        </w:numPr>
        <w:spacing w:before="10"/>
        <w:jc w:val="both"/>
        <w:rPr>
          <w:color w:val="3D3D3D"/>
        </w:rPr>
      </w:pPr>
      <w:r w:rsidRPr="007C40A5">
        <w:rPr>
          <w:color w:val="3D3D3D"/>
        </w:rPr>
        <w:t xml:space="preserve">Yayınlanan iş tanımlarının kopyaları, </w:t>
      </w:r>
    </w:p>
    <w:p w14:paraId="331FDCE4" w14:textId="77777777" w:rsidR="00BF0579" w:rsidRPr="007C40A5" w:rsidRDefault="00BF0579" w:rsidP="00870933">
      <w:pPr>
        <w:pStyle w:val="GvdeMetni"/>
        <w:numPr>
          <w:ilvl w:val="0"/>
          <w:numId w:val="23"/>
        </w:numPr>
        <w:spacing w:before="10"/>
        <w:jc w:val="both"/>
        <w:rPr>
          <w:color w:val="3D3D3D"/>
        </w:rPr>
      </w:pPr>
      <w:r w:rsidRPr="007C40A5">
        <w:rPr>
          <w:color w:val="3D3D3D"/>
        </w:rPr>
        <w:t xml:space="preserve">Sözleşmelerin kopyaları, </w:t>
      </w:r>
    </w:p>
    <w:p w14:paraId="61551C1C" w14:textId="77777777" w:rsidR="00BF0579" w:rsidRPr="007C40A5" w:rsidRDefault="00BF0579" w:rsidP="00870933">
      <w:pPr>
        <w:pStyle w:val="GvdeMetni"/>
        <w:numPr>
          <w:ilvl w:val="0"/>
          <w:numId w:val="23"/>
        </w:numPr>
        <w:spacing w:before="10"/>
        <w:jc w:val="both"/>
        <w:rPr>
          <w:color w:val="3D3D3D"/>
        </w:rPr>
      </w:pPr>
      <w:r w:rsidRPr="007C40A5">
        <w:rPr>
          <w:color w:val="3D3D3D"/>
        </w:rPr>
        <w:t xml:space="preserve">Çalışma planlarının kopyaları, </w:t>
      </w:r>
    </w:p>
    <w:p w14:paraId="483C9860" w14:textId="77777777" w:rsidR="00BF0579" w:rsidRPr="007C40A5" w:rsidRDefault="00BF0579" w:rsidP="00870933">
      <w:pPr>
        <w:pStyle w:val="GvdeMetni"/>
        <w:numPr>
          <w:ilvl w:val="0"/>
          <w:numId w:val="23"/>
        </w:numPr>
        <w:spacing w:before="10"/>
        <w:jc w:val="both"/>
        <w:rPr>
          <w:color w:val="3D3D3D"/>
        </w:rPr>
      </w:pPr>
      <w:r w:rsidRPr="007C40A5">
        <w:rPr>
          <w:color w:val="3D3D3D"/>
        </w:rPr>
        <w:t>Toplantı tutanakları,</w:t>
      </w:r>
    </w:p>
    <w:p w14:paraId="5A85ACCF" w14:textId="77777777" w:rsidR="00BF0579" w:rsidRPr="007C40A5" w:rsidRDefault="00BF0579" w:rsidP="00870933">
      <w:pPr>
        <w:pStyle w:val="GvdeMetni"/>
        <w:numPr>
          <w:ilvl w:val="0"/>
          <w:numId w:val="23"/>
        </w:numPr>
        <w:spacing w:before="10"/>
        <w:jc w:val="both"/>
        <w:rPr>
          <w:color w:val="3D3D3D"/>
        </w:rPr>
      </w:pPr>
      <w:r w:rsidRPr="007C40A5">
        <w:rPr>
          <w:color w:val="3D3D3D"/>
        </w:rPr>
        <w:t xml:space="preserve">Önerilen gündem, liste ve toplantı kopyaları proje yürütme komitesi üyelerinin tutanakları, </w:t>
      </w:r>
    </w:p>
    <w:p w14:paraId="2EC67452" w14:textId="166F84A2" w:rsidR="003E7256" w:rsidRPr="007C40A5" w:rsidRDefault="00BF0579" w:rsidP="00870933">
      <w:pPr>
        <w:pStyle w:val="GvdeMetni"/>
        <w:numPr>
          <w:ilvl w:val="0"/>
          <w:numId w:val="23"/>
        </w:numPr>
        <w:spacing w:before="10"/>
        <w:jc w:val="both"/>
        <w:rPr>
          <w:color w:val="3D3D3D"/>
        </w:rPr>
      </w:pPr>
      <w:r w:rsidRPr="007C40A5">
        <w:rPr>
          <w:color w:val="3D3D3D"/>
        </w:rPr>
        <w:t>Olası gecikmeleri vurgulayan ve projenin uygulanmasını etkileyebilecek sorunları önleyen ilerleme raporları ve çıktılar ve viii) talep edilen diğer belgeler.</w:t>
      </w:r>
    </w:p>
    <w:p w14:paraId="213B1230" w14:textId="77777777" w:rsidR="00BF0579" w:rsidRPr="007C40A5" w:rsidRDefault="00BF0579" w:rsidP="00870933">
      <w:pPr>
        <w:pStyle w:val="GvdeMetni"/>
        <w:spacing w:before="10"/>
        <w:ind w:left="615"/>
        <w:jc w:val="both"/>
      </w:pPr>
    </w:p>
    <w:p w14:paraId="0E694C5A" w14:textId="117473A6" w:rsidR="003E7256" w:rsidRPr="007C40A5" w:rsidRDefault="00BF0579" w:rsidP="00870933">
      <w:pPr>
        <w:pStyle w:val="GvdeMetni"/>
        <w:ind w:left="615"/>
        <w:jc w:val="both"/>
      </w:pPr>
      <w:r w:rsidRPr="007C40A5">
        <w:rPr>
          <w:color w:val="3D3D3D"/>
          <w:u w:val="single" w:color="3D3D3D"/>
        </w:rPr>
        <w:t>Değerlendirme</w:t>
      </w:r>
    </w:p>
    <w:p w14:paraId="78A2D502" w14:textId="77777777" w:rsidR="003E7256" w:rsidRPr="007C40A5" w:rsidRDefault="003E7256" w:rsidP="00870933">
      <w:pPr>
        <w:pStyle w:val="GvdeMetni"/>
        <w:spacing w:before="3"/>
        <w:jc w:val="both"/>
      </w:pPr>
    </w:p>
    <w:p w14:paraId="0A47B7A4" w14:textId="7C5CC68C" w:rsidR="00BF0579" w:rsidRPr="007C40A5" w:rsidRDefault="00BF0579" w:rsidP="00870933">
      <w:pPr>
        <w:pStyle w:val="GvdeMetni"/>
        <w:numPr>
          <w:ilvl w:val="0"/>
          <w:numId w:val="5"/>
        </w:numPr>
        <w:spacing w:before="10" w:line="276" w:lineRule="auto"/>
        <w:jc w:val="both"/>
      </w:pPr>
      <w:r w:rsidRPr="007C40A5">
        <w:rPr>
          <w:color w:val="3D3D3D"/>
        </w:rPr>
        <w:t>Proje, ara dönemde değerlendirilecek ve daha sonrasında tamamlandığında değerlendirilecektir (sırasıyla, Ara Dönem Değerlendirme ve Son Değerlendirme olarak adlandırılmaktadır). Proje değerlendirmesi, UNIDO'nun Değerlendirme Yönergeleri izlenerek ve GEF'in Değerlendirme Politikası doğrultusunda gerçekleştirilecektir.</w:t>
      </w:r>
    </w:p>
    <w:p w14:paraId="0E39DD00" w14:textId="77777777" w:rsidR="00BF0579" w:rsidRPr="007C40A5" w:rsidRDefault="00BF0579" w:rsidP="00870933">
      <w:pPr>
        <w:pStyle w:val="GvdeMetni"/>
        <w:spacing w:before="10" w:line="276" w:lineRule="auto"/>
        <w:ind w:left="615"/>
        <w:jc w:val="both"/>
      </w:pPr>
    </w:p>
    <w:p w14:paraId="726375D1" w14:textId="77777777" w:rsidR="00E70678" w:rsidRPr="007C40A5" w:rsidRDefault="00E70678" w:rsidP="00870933">
      <w:pPr>
        <w:pStyle w:val="GvdeMetni"/>
        <w:numPr>
          <w:ilvl w:val="0"/>
          <w:numId w:val="5"/>
        </w:numPr>
        <w:spacing w:before="10" w:line="276" w:lineRule="auto"/>
        <w:jc w:val="both"/>
      </w:pPr>
      <w:r w:rsidRPr="007C40A5">
        <w:rPr>
          <w:color w:val="3D3D3D"/>
        </w:rPr>
        <w:t>Değerlendirme kapsamında dikkata alınacak hususlar</w:t>
      </w:r>
      <w:r w:rsidR="00BF0579" w:rsidRPr="007C40A5">
        <w:rPr>
          <w:color w:val="3D3D3D"/>
        </w:rPr>
        <w:t xml:space="preserve"> şunlardır: </w:t>
      </w:r>
    </w:p>
    <w:p w14:paraId="336696DB" w14:textId="180A1970" w:rsidR="00E70678" w:rsidRPr="007C40A5" w:rsidRDefault="00E70678" w:rsidP="00870933">
      <w:pPr>
        <w:pStyle w:val="GvdeMetni"/>
        <w:spacing w:before="10" w:line="276" w:lineRule="auto"/>
        <w:ind w:left="1440"/>
        <w:jc w:val="both"/>
      </w:pPr>
      <w:r w:rsidRPr="007C40A5">
        <w:rPr>
          <w:color w:val="3D3D3D"/>
        </w:rPr>
        <w:t xml:space="preserve">             </w:t>
      </w:r>
      <w:r w:rsidR="00BF0579" w:rsidRPr="007C40A5">
        <w:rPr>
          <w:color w:val="3D3D3D"/>
        </w:rPr>
        <w:t xml:space="preserve">i) değerlendiricilerin güzergahları, </w:t>
      </w:r>
    </w:p>
    <w:p w14:paraId="3EBAF099" w14:textId="67320A24" w:rsidR="00E70678" w:rsidRPr="007C40A5" w:rsidRDefault="00E70678" w:rsidP="00870933">
      <w:pPr>
        <w:pStyle w:val="GvdeMetni"/>
        <w:spacing w:before="10" w:line="276" w:lineRule="auto"/>
        <w:jc w:val="both"/>
      </w:pPr>
      <w:r w:rsidRPr="007C40A5">
        <w:rPr>
          <w:color w:val="3D3D3D"/>
        </w:rPr>
        <w:t xml:space="preserve">                                         </w:t>
      </w:r>
      <w:r w:rsidR="00BF0579" w:rsidRPr="007C40A5">
        <w:rPr>
          <w:color w:val="3D3D3D"/>
        </w:rPr>
        <w:t xml:space="preserve">ii) toplantı tutanaklarının kopyaları, </w:t>
      </w:r>
    </w:p>
    <w:p w14:paraId="5AE9EE82" w14:textId="77777777" w:rsidR="00E70678" w:rsidRPr="007C40A5" w:rsidRDefault="00E70678" w:rsidP="00870933">
      <w:pPr>
        <w:pStyle w:val="GvdeMetni"/>
        <w:spacing w:before="10" w:line="276" w:lineRule="auto"/>
        <w:ind w:left="1440"/>
        <w:jc w:val="both"/>
        <w:rPr>
          <w:color w:val="3D3D3D"/>
        </w:rPr>
      </w:pPr>
      <w:r w:rsidRPr="007C40A5">
        <w:rPr>
          <w:color w:val="3D3D3D"/>
        </w:rPr>
        <w:t xml:space="preserve">            </w:t>
      </w:r>
      <w:r w:rsidR="00BF0579" w:rsidRPr="007C40A5">
        <w:rPr>
          <w:color w:val="3D3D3D"/>
        </w:rPr>
        <w:t xml:space="preserve">iii) değerlendirmeler için toplanan veriler, </w:t>
      </w:r>
    </w:p>
    <w:p w14:paraId="54BB5A14" w14:textId="77777777" w:rsidR="00E70678" w:rsidRPr="007C40A5" w:rsidRDefault="00E70678" w:rsidP="00870933">
      <w:pPr>
        <w:pStyle w:val="GvdeMetni"/>
        <w:spacing w:before="10" w:line="276" w:lineRule="auto"/>
        <w:ind w:left="1440"/>
        <w:jc w:val="both"/>
        <w:rPr>
          <w:color w:val="3D3D3D"/>
        </w:rPr>
      </w:pPr>
      <w:r w:rsidRPr="007C40A5">
        <w:rPr>
          <w:color w:val="3D3D3D"/>
        </w:rPr>
        <w:t xml:space="preserve">            </w:t>
      </w:r>
      <w:r w:rsidR="00BF0579" w:rsidRPr="007C40A5">
        <w:rPr>
          <w:color w:val="3D3D3D"/>
        </w:rPr>
        <w:t>iv) ara dönem incelemesinin ve nihai değerlendirme raporlarının kopyaları</w:t>
      </w:r>
      <w:r w:rsidRPr="007C40A5">
        <w:rPr>
          <w:color w:val="3D3D3D"/>
        </w:rPr>
        <w:t xml:space="preserve">, </w:t>
      </w:r>
    </w:p>
    <w:p w14:paraId="5A17AE16" w14:textId="77777777" w:rsidR="00E70678" w:rsidRPr="007C40A5" w:rsidRDefault="00E70678" w:rsidP="00870933">
      <w:pPr>
        <w:pStyle w:val="GvdeMetni"/>
        <w:spacing w:before="10" w:line="276" w:lineRule="auto"/>
        <w:jc w:val="both"/>
        <w:rPr>
          <w:color w:val="3D3D3D"/>
        </w:rPr>
      </w:pPr>
      <w:r w:rsidRPr="007C40A5">
        <w:rPr>
          <w:color w:val="3D3D3D"/>
        </w:rPr>
        <w:t xml:space="preserve"> </w:t>
      </w:r>
    </w:p>
    <w:p w14:paraId="3D2620BA" w14:textId="77777777" w:rsidR="00E70678" w:rsidRPr="007C40A5" w:rsidRDefault="00E70678" w:rsidP="00870933">
      <w:pPr>
        <w:pStyle w:val="GvdeMetni"/>
        <w:numPr>
          <w:ilvl w:val="0"/>
          <w:numId w:val="5"/>
        </w:numPr>
        <w:spacing w:before="9" w:line="276" w:lineRule="auto"/>
        <w:jc w:val="both"/>
      </w:pPr>
      <w:r w:rsidRPr="007C40A5">
        <w:rPr>
          <w:color w:val="3D3D3D"/>
        </w:rPr>
        <w:t>Ara dönem incelemesi (MTR), proje uygulamasının ikinci yılında gerçekleştirilecektir. Ara dönem incelemesinin amaçları, her bir proje faaliyetinin ilerlemesini gözden geçirmek ve proje sonuçları çerçevesinde sunulan proje göstergelerine göre uygulamanın etkinliğini değerlendirmektir. Ara dönem incelemesinden elde edilen bulgular, uygulama stratejisinde iyileştirme olarak dahil edilecek ve gerekirse proje süresinin geri kalanında yürütülecek öneriler ve iyileştirici eylemler önerilebilmektedir. Ara dönem incelemesi için görev süresi, UNIDO Bağımsız Değerlendirme Bölümü tarafından geliştirilen genel Görev Tanımlarına uygun olarak PEE tarafından hazırlanacaktır. Ara dönem gözden geçirme raporu UNIDO tarafından onaylanacak ve PSC tarafından onaylanacaktır.</w:t>
      </w:r>
    </w:p>
    <w:p w14:paraId="0E42F36E" w14:textId="77777777" w:rsidR="00E70678" w:rsidRPr="007C40A5" w:rsidRDefault="00E70678" w:rsidP="00870933">
      <w:pPr>
        <w:pStyle w:val="GvdeMetni"/>
        <w:spacing w:before="9" w:line="276" w:lineRule="auto"/>
        <w:ind w:left="615"/>
        <w:jc w:val="both"/>
      </w:pPr>
    </w:p>
    <w:p w14:paraId="01B5868D" w14:textId="77777777" w:rsidR="003E7256" w:rsidRPr="007C40A5" w:rsidRDefault="00E70678" w:rsidP="00870933">
      <w:pPr>
        <w:pStyle w:val="GvdeMetni"/>
        <w:numPr>
          <w:ilvl w:val="0"/>
          <w:numId w:val="5"/>
        </w:numPr>
        <w:spacing w:before="9" w:line="276" w:lineRule="auto"/>
        <w:jc w:val="both"/>
      </w:pPr>
      <w:r w:rsidRPr="007C40A5">
        <w:t>Toplantı kayıtları ve izleme raporları, Devlet kurumları ve paydaşları güncel tutmak, projeye ve/veya Proje Yönlendirme Komitesine katılımdan ve katılımdan yararlanmak için kullanılacaktır.</w:t>
      </w:r>
      <w:r w:rsidR="001C1E62" w:rsidRPr="007C40A5">
        <w:t xml:space="preserve"> Proje Yönlendirme Komitesi en son faaliyetleri gözden geçirecek, planlanan faaliyetleri onaylayacak ve Sekreter tarafından UNIDO'ya imzalanan toplantı tutanaklarını sağlayacaktır. </w:t>
      </w:r>
    </w:p>
    <w:p w14:paraId="7C9D15F9" w14:textId="77777777" w:rsidR="001C1E62" w:rsidRPr="007C40A5" w:rsidRDefault="001C1E62" w:rsidP="00870933">
      <w:pPr>
        <w:pStyle w:val="GvdeMetni"/>
        <w:spacing w:before="9" w:line="276" w:lineRule="auto"/>
        <w:jc w:val="both"/>
      </w:pPr>
    </w:p>
    <w:p w14:paraId="76B79264" w14:textId="635D8AAC" w:rsidR="001C1E62" w:rsidRPr="007C40A5" w:rsidRDefault="001C1E62" w:rsidP="00870933">
      <w:pPr>
        <w:pStyle w:val="GvdeMetni"/>
        <w:numPr>
          <w:ilvl w:val="0"/>
          <w:numId w:val="5"/>
        </w:numPr>
        <w:spacing w:before="9" w:line="276" w:lineRule="auto"/>
        <w:jc w:val="both"/>
      </w:pPr>
      <w:r w:rsidRPr="007C40A5">
        <w:t xml:space="preserve"> Proje uygulaması sırasında, projenin başlangıcından veya önceki raporlama dönemlerinden bu yana kaydedilen ilerlemeyi izlemek için proje uygulama raporları (PUR) hazırlanacaktır.</w:t>
      </w:r>
    </w:p>
    <w:p w14:paraId="4153AC5D" w14:textId="77777777" w:rsidR="001C1E62" w:rsidRPr="007C40A5" w:rsidRDefault="001C1E62" w:rsidP="00870933">
      <w:pPr>
        <w:pStyle w:val="ListeParagraf"/>
        <w:jc w:val="both"/>
        <w:rPr>
          <w:sz w:val="20"/>
          <w:szCs w:val="20"/>
        </w:rPr>
      </w:pPr>
    </w:p>
    <w:p w14:paraId="169DDDD3" w14:textId="77777777" w:rsidR="001C1E62" w:rsidRPr="007C40A5" w:rsidRDefault="001C1E62" w:rsidP="00870933">
      <w:pPr>
        <w:pStyle w:val="GvdeMetni"/>
        <w:spacing w:before="9" w:line="276" w:lineRule="auto"/>
        <w:ind w:left="615"/>
        <w:jc w:val="both"/>
      </w:pPr>
    </w:p>
    <w:p w14:paraId="5C7505D2" w14:textId="36DE1CAB" w:rsidR="001C1E62" w:rsidRPr="007C40A5" w:rsidRDefault="001C1E62" w:rsidP="00870933">
      <w:pPr>
        <w:pStyle w:val="GvdeMetni"/>
        <w:numPr>
          <w:ilvl w:val="0"/>
          <w:numId w:val="5"/>
        </w:numPr>
        <w:spacing w:before="9" w:line="276" w:lineRule="auto"/>
        <w:jc w:val="both"/>
      </w:pPr>
      <w:r w:rsidRPr="007C40A5">
        <w:t>Terminal değerlendirmesi (TE), proje uygulamasının tamamlanmasından altı ay sonra ve projenin sona ermesinden en az iki ay önce başlayacaktır. Nihai değerlendirme, kapasite gelişimine katkı ve küresel çevresel fayda hedeflerine ulaşılması da dahil olmak üzere sonuçların etkisine ve sürdürülebilirliğine bakacaktır. Sonuçların sürdürülebilirliği temel değerlendirme konularından biri olacağından, kapasite geliştirme programının etkinliği, öğrenilen derslerin yaygınlaştırılması ve kullanılması ve proje sonuçlarının tekrarlanabilirliği üzerinde odaklanılacaktır. Nihai değerlendirme için görev tanımı (TOR), UNIDO tarafından Bağımsız Değerlendirme Bölümü tarafından geliştirilen genel TOR'lara uygun olarak hazırlanacaktır.</w:t>
      </w:r>
    </w:p>
    <w:p w14:paraId="01FEA3B7" w14:textId="20DB63EC" w:rsidR="001C1E62" w:rsidRPr="007C40A5" w:rsidRDefault="001C1E62" w:rsidP="00870933">
      <w:pPr>
        <w:pStyle w:val="GvdeMetni"/>
        <w:spacing w:before="9" w:line="276" w:lineRule="auto"/>
        <w:jc w:val="both"/>
      </w:pPr>
    </w:p>
    <w:p w14:paraId="1B95104F" w14:textId="68DD5949" w:rsidR="001C1E62" w:rsidRPr="007C40A5" w:rsidRDefault="001C1E62" w:rsidP="00870933">
      <w:pPr>
        <w:pStyle w:val="GvdeMetni"/>
        <w:numPr>
          <w:ilvl w:val="0"/>
          <w:numId w:val="5"/>
        </w:numPr>
        <w:spacing w:before="9" w:line="276" w:lineRule="auto"/>
        <w:jc w:val="both"/>
      </w:pPr>
      <w:r w:rsidRPr="007C40A5">
        <w:lastRenderedPageBreak/>
        <w:t>Not: Proje çerçevesinde bu alana tahsis edilen bütçe rakamları 150.000 ABD Doları GEF hibesi ve 580.000 ABD Doları ortak finansmandır. Varsayım, eş finansmanın UNIDO'dan 180.000 ABD$'ını, bunun 80.000 ABD$'ı hibe ve 100.000 ABD$'ını ayni ve ayrıca ÇŞB'nin ayni katkısını içermesidir. Bütçelenen faaliyetler, tipik olarak, son değerlendirmenin yanı sıra ara dönem gözden geçirme faaliyetlerini de kapsayacaktır.</w:t>
      </w:r>
    </w:p>
    <w:p w14:paraId="235A512A" w14:textId="77777777" w:rsidR="001C1E62" w:rsidRPr="007C40A5" w:rsidRDefault="001C1E62" w:rsidP="00870933">
      <w:pPr>
        <w:pStyle w:val="ListeParagraf"/>
        <w:jc w:val="both"/>
        <w:rPr>
          <w:sz w:val="20"/>
          <w:szCs w:val="20"/>
        </w:rPr>
      </w:pPr>
    </w:p>
    <w:p w14:paraId="5AE8752C" w14:textId="2038E307" w:rsidR="001C1E62" w:rsidRPr="007C40A5" w:rsidRDefault="001C1E62" w:rsidP="00870933">
      <w:pPr>
        <w:pStyle w:val="GvdeMetni"/>
        <w:spacing w:before="1"/>
        <w:ind w:left="615"/>
        <w:jc w:val="both"/>
      </w:pPr>
      <w:r w:rsidRPr="007C40A5">
        <w:rPr>
          <w:color w:val="3D3D3D"/>
          <w:u w:val="single" w:color="3D3D3D"/>
        </w:rPr>
        <w:t>Bütçeleme</w:t>
      </w:r>
    </w:p>
    <w:p w14:paraId="22E40CAD" w14:textId="77777777" w:rsidR="001C1E62" w:rsidRPr="007C40A5" w:rsidRDefault="001C1E62" w:rsidP="00870933">
      <w:pPr>
        <w:pStyle w:val="GvdeMetni"/>
        <w:spacing w:before="4"/>
        <w:jc w:val="both"/>
      </w:pPr>
    </w:p>
    <w:p w14:paraId="6C65AFD1" w14:textId="05EBD352" w:rsidR="001C1E62" w:rsidRPr="007C40A5" w:rsidRDefault="001C1E62" w:rsidP="00870933">
      <w:pPr>
        <w:pStyle w:val="GvdeMetni"/>
        <w:spacing w:before="92"/>
        <w:ind w:left="615"/>
        <w:jc w:val="both"/>
        <w:rPr>
          <w:color w:val="3D3D3D"/>
        </w:rPr>
      </w:pPr>
      <w:r w:rsidRPr="007C40A5">
        <w:rPr>
          <w:color w:val="3D3D3D"/>
        </w:rPr>
        <w:t>İ&amp;D faaliyetleri için bütçe tahmini aşağıdaki tabloda gösterilmektedir.</w:t>
      </w:r>
    </w:p>
    <w:p w14:paraId="4316A5AF" w14:textId="77777777" w:rsidR="001C1E62" w:rsidRPr="007C40A5" w:rsidRDefault="001C1E62" w:rsidP="00870933">
      <w:pPr>
        <w:pStyle w:val="GvdeMetni"/>
        <w:spacing w:before="92"/>
        <w:ind w:left="615"/>
        <w:jc w:val="both"/>
      </w:pPr>
    </w:p>
    <w:tbl>
      <w:tblPr>
        <w:tblW w:w="0" w:type="auto"/>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5"/>
        <w:gridCol w:w="1298"/>
        <w:gridCol w:w="2467"/>
        <w:gridCol w:w="2586"/>
      </w:tblGrid>
      <w:tr w:rsidR="001C1E62" w:rsidRPr="007C40A5" w14:paraId="6E7E9063" w14:textId="77777777" w:rsidTr="001C1E62">
        <w:trPr>
          <w:trHeight w:val="709"/>
        </w:trPr>
        <w:tc>
          <w:tcPr>
            <w:tcW w:w="2505" w:type="dxa"/>
          </w:tcPr>
          <w:p w14:paraId="1416E7AE" w14:textId="5FCF22BE" w:rsidR="001C1E62" w:rsidRPr="007C40A5" w:rsidRDefault="001C1E62" w:rsidP="00870933">
            <w:pPr>
              <w:pStyle w:val="TableParagraph"/>
              <w:spacing w:before="10" w:line="230" w:lineRule="atLeast"/>
              <w:ind w:left="118" w:right="478"/>
              <w:jc w:val="both"/>
              <w:rPr>
                <w:b/>
                <w:sz w:val="20"/>
                <w:szCs w:val="20"/>
              </w:rPr>
            </w:pPr>
            <w:r w:rsidRPr="007C40A5">
              <w:rPr>
                <w:b/>
                <w:color w:val="212428"/>
                <w:sz w:val="20"/>
                <w:szCs w:val="20"/>
              </w:rPr>
              <w:t>İ&amp;D faaliyetinin türü</w:t>
            </w:r>
          </w:p>
        </w:tc>
        <w:tc>
          <w:tcPr>
            <w:tcW w:w="1298" w:type="dxa"/>
          </w:tcPr>
          <w:p w14:paraId="4DC2B056" w14:textId="54270218" w:rsidR="001C1E62" w:rsidRPr="007C40A5" w:rsidRDefault="001C1E62" w:rsidP="00870933">
            <w:pPr>
              <w:pStyle w:val="TableParagraph"/>
              <w:spacing w:before="10"/>
              <w:ind w:left="113"/>
              <w:jc w:val="both"/>
              <w:rPr>
                <w:b/>
                <w:sz w:val="20"/>
                <w:szCs w:val="20"/>
              </w:rPr>
            </w:pPr>
            <w:r w:rsidRPr="007C40A5">
              <w:rPr>
                <w:b/>
                <w:color w:val="212428"/>
                <w:sz w:val="20"/>
                <w:szCs w:val="20"/>
              </w:rPr>
              <w:t>Katılımcılar</w:t>
            </w:r>
          </w:p>
        </w:tc>
        <w:tc>
          <w:tcPr>
            <w:tcW w:w="2467" w:type="dxa"/>
          </w:tcPr>
          <w:p w14:paraId="40F3C0F0" w14:textId="38F4925C" w:rsidR="001C1E62" w:rsidRPr="007C40A5" w:rsidRDefault="001C1E62" w:rsidP="00870933">
            <w:pPr>
              <w:pStyle w:val="TableParagraph"/>
              <w:spacing w:before="10"/>
              <w:ind w:left="112" w:right="97"/>
              <w:jc w:val="both"/>
              <w:rPr>
                <w:b/>
                <w:sz w:val="20"/>
                <w:szCs w:val="20"/>
              </w:rPr>
            </w:pPr>
            <w:r w:rsidRPr="007C40A5">
              <w:rPr>
                <w:b/>
                <w:color w:val="212428"/>
                <w:sz w:val="20"/>
                <w:szCs w:val="20"/>
              </w:rPr>
              <w:t>USD cinsinden bütçe (Proje personelleri hariç)</w:t>
            </w:r>
          </w:p>
        </w:tc>
        <w:tc>
          <w:tcPr>
            <w:tcW w:w="2586" w:type="dxa"/>
          </w:tcPr>
          <w:p w14:paraId="623D8E07" w14:textId="7F3948CF" w:rsidR="001C1E62" w:rsidRPr="007C40A5" w:rsidRDefault="001C1E62" w:rsidP="00870933">
            <w:pPr>
              <w:pStyle w:val="TableParagraph"/>
              <w:spacing w:before="10"/>
              <w:ind w:left="112"/>
              <w:jc w:val="both"/>
              <w:rPr>
                <w:b/>
                <w:sz w:val="20"/>
                <w:szCs w:val="20"/>
              </w:rPr>
            </w:pPr>
            <w:r w:rsidRPr="007C40A5">
              <w:rPr>
                <w:b/>
                <w:color w:val="212428"/>
                <w:sz w:val="20"/>
                <w:szCs w:val="20"/>
              </w:rPr>
              <w:t>Zaman Aralığı</w:t>
            </w:r>
          </w:p>
        </w:tc>
      </w:tr>
      <w:tr w:rsidR="001C1E62" w:rsidRPr="007C40A5" w14:paraId="7E5D2BF3" w14:textId="77777777" w:rsidTr="001C1E62">
        <w:trPr>
          <w:trHeight w:val="929"/>
        </w:trPr>
        <w:tc>
          <w:tcPr>
            <w:tcW w:w="2505" w:type="dxa"/>
          </w:tcPr>
          <w:p w14:paraId="08760ABF" w14:textId="357E85F4" w:rsidR="001C1E62" w:rsidRPr="007C40A5" w:rsidRDefault="001C1E62" w:rsidP="00870933">
            <w:pPr>
              <w:pStyle w:val="TableParagraph"/>
              <w:spacing w:line="230" w:lineRule="atLeast"/>
              <w:ind w:left="118" w:right="311"/>
              <w:jc w:val="both"/>
              <w:rPr>
                <w:sz w:val="20"/>
                <w:szCs w:val="20"/>
              </w:rPr>
            </w:pPr>
            <w:r w:rsidRPr="007C40A5">
              <w:rPr>
                <w:color w:val="212428"/>
                <w:sz w:val="20"/>
                <w:szCs w:val="20"/>
              </w:rPr>
              <w:t>Proje başlangıç çalıştayı ve raporu</w:t>
            </w:r>
          </w:p>
        </w:tc>
        <w:tc>
          <w:tcPr>
            <w:tcW w:w="1298" w:type="dxa"/>
          </w:tcPr>
          <w:p w14:paraId="338700B4" w14:textId="77777777" w:rsidR="001C1E62" w:rsidRPr="007C40A5" w:rsidRDefault="001C1E62" w:rsidP="00870933">
            <w:pPr>
              <w:pStyle w:val="TableParagraph"/>
              <w:ind w:left="113"/>
              <w:jc w:val="both"/>
              <w:rPr>
                <w:sz w:val="20"/>
                <w:szCs w:val="20"/>
              </w:rPr>
            </w:pPr>
            <w:r w:rsidRPr="007C40A5">
              <w:rPr>
                <w:color w:val="212428"/>
                <w:sz w:val="20"/>
                <w:szCs w:val="20"/>
              </w:rPr>
              <w:t>PEE</w:t>
            </w:r>
          </w:p>
        </w:tc>
        <w:tc>
          <w:tcPr>
            <w:tcW w:w="2467" w:type="dxa"/>
          </w:tcPr>
          <w:p w14:paraId="5D32BF86" w14:textId="77777777" w:rsidR="001C1E62" w:rsidRPr="007C40A5" w:rsidRDefault="001C1E62" w:rsidP="00870933">
            <w:pPr>
              <w:pStyle w:val="TableParagraph"/>
              <w:ind w:left="886" w:right="871"/>
              <w:jc w:val="both"/>
              <w:rPr>
                <w:sz w:val="20"/>
                <w:szCs w:val="20"/>
              </w:rPr>
            </w:pPr>
            <w:r w:rsidRPr="007C40A5">
              <w:rPr>
                <w:color w:val="212428"/>
                <w:sz w:val="20"/>
                <w:szCs w:val="20"/>
              </w:rPr>
              <w:t>16,000</w:t>
            </w:r>
          </w:p>
        </w:tc>
        <w:tc>
          <w:tcPr>
            <w:tcW w:w="2586" w:type="dxa"/>
          </w:tcPr>
          <w:p w14:paraId="7EEA521D" w14:textId="3F8CB7DB" w:rsidR="001C1E62" w:rsidRPr="007C40A5" w:rsidRDefault="001C1E62" w:rsidP="00870933">
            <w:pPr>
              <w:pStyle w:val="TableParagraph"/>
              <w:ind w:left="112" w:right="417"/>
              <w:jc w:val="both"/>
              <w:rPr>
                <w:sz w:val="20"/>
                <w:szCs w:val="20"/>
              </w:rPr>
            </w:pPr>
            <w:r w:rsidRPr="007C40A5">
              <w:rPr>
                <w:color w:val="212428"/>
                <w:sz w:val="20"/>
                <w:szCs w:val="20"/>
              </w:rPr>
              <w:t>1. PSC toplantısından sonraki ilk üç ay içinde</w:t>
            </w:r>
          </w:p>
        </w:tc>
      </w:tr>
      <w:tr w:rsidR="001C1E62" w:rsidRPr="007C40A5" w14:paraId="323E0E6A" w14:textId="77777777" w:rsidTr="001C1E62">
        <w:trPr>
          <w:trHeight w:val="1389"/>
        </w:trPr>
        <w:tc>
          <w:tcPr>
            <w:tcW w:w="2505" w:type="dxa"/>
          </w:tcPr>
          <w:p w14:paraId="576C0E93" w14:textId="54636EAF" w:rsidR="001C1E62" w:rsidRPr="007C40A5" w:rsidRDefault="001C1E62" w:rsidP="00870933">
            <w:pPr>
              <w:pStyle w:val="TableParagraph"/>
              <w:spacing w:line="230" w:lineRule="atLeast"/>
              <w:ind w:left="118" w:right="111"/>
              <w:jc w:val="both"/>
              <w:rPr>
                <w:sz w:val="20"/>
                <w:szCs w:val="20"/>
              </w:rPr>
            </w:pPr>
            <w:r w:rsidRPr="007C40A5">
              <w:rPr>
                <w:color w:val="212428"/>
                <w:sz w:val="20"/>
                <w:szCs w:val="20"/>
              </w:rPr>
              <w:t>Proje ilerleme ve performansının izlenmesi ve doğrulanması</w:t>
            </w:r>
          </w:p>
        </w:tc>
        <w:tc>
          <w:tcPr>
            <w:tcW w:w="1298" w:type="dxa"/>
          </w:tcPr>
          <w:p w14:paraId="6777FCA2" w14:textId="77777777" w:rsidR="001C1E62" w:rsidRPr="007C40A5" w:rsidRDefault="001C1E62" w:rsidP="00870933">
            <w:pPr>
              <w:pStyle w:val="TableParagraph"/>
              <w:ind w:left="113"/>
              <w:jc w:val="both"/>
              <w:rPr>
                <w:sz w:val="20"/>
                <w:szCs w:val="20"/>
              </w:rPr>
            </w:pPr>
            <w:r w:rsidRPr="007C40A5">
              <w:rPr>
                <w:color w:val="212428"/>
                <w:sz w:val="20"/>
                <w:szCs w:val="20"/>
              </w:rPr>
              <w:t>PEE</w:t>
            </w:r>
          </w:p>
        </w:tc>
        <w:tc>
          <w:tcPr>
            <w:tcW w:w="2467" w:type="dxa"/>
          </w:tcPr>
          <w:p w14:paraId="0123CDE3" w14:textId="77777777" w:rsidR="001C1E62" w:rsidRPr="007C40A5" w:rsidRDefault="001C1E62" w:rsidP="00870933">
            <w:pPr>
              <w:pStyle w:val="TableParagraph"/>
              <w:ind w:left="886" w:right="871"/>
              <w:jc w:val="both"/>
              <w:rPr>
                <w:sz w:val="20"/>
                <w:szCs w:val="20"/>
              </w:rPr>
            </w:pPr>
            <w:r w:rsidRPr="007C40A5">
              <w:rPr>
                <w:color w:val="212428"/>
                <w:sz w:val="20"/>
                <w:szCs w:val="20"/>
              </w:rPr>
              <w:t>81,000</w:t>
            </w:r>
          </w:p>
        </w:tc>
        <w:tc>
          <w:tcPr>
            <w:tcW w:w="2586" w:type="dxa"/>
          </w:tcPr>
          <w:p w14:paraId="559E3AAE" w14:textId="3E4F2D75" w:rsidR="001C1E62" w:rsidRPr="007C40A5" w:rsidRDefault="001C1E62" w:rsidP="00870933">
            <w:pPr>
              <w:pStyle w:val="TableParagraph"/>
              <w:spacing w:line="230" w:lineRule="atLeast"/>
              <w:ind w:left="112" w:right="256"/>
              <w:jc w:val="both"/>
              <w:rPr>
                <w:sz w:val="20"/>
                <w:szCs w:val="20"/>
              </w:rPr>
            </w:pPr>
            <w:r w:rsidRPr="007C40A5">
              <w:rPr>
                <w:color w:val="212428"/>
                <w:sz w:val="20"/>
                <w:szCs w:val="20"/>
              </w:rPr>
              <w:t>PYB tarafından proje ortakları ile istişare edilerek hazırlanacak olan yıllık proje izleme ve değerlendirme planı doğrultusunda</w:t>
            </w:r>
          </w:p>
        </w:tc>
      </w:tr>
      <w:tr w:rsidR="001C1E62" w:rsidRPr="007C40A5" w14:paraId="7FE8EB50" w14:textId="77777777" w:rsidTr="001C1E62">
        <w:trPr>
          <w:trHeight w:val="469"/>
        </w:trPr>
        <w:tc>
          <w:tcPr>
            <w:tcW w:w="2505" w:type="dxa"/>
          </w:tcPr>
          <w:p w14:paraId="11BBB85A" w14:textId="56589CD9" w:rsidR="001C1E62" w:rsidRPr="007C40A5" w:rsidRDefault="001C1E62" w:rsidP="00870933">
            <w:pPr>
              <w:pStyle w:val="TableParagraph"/>
              <w:spacing w:line="230" w:lineRule="atLeast"/>
              <w:ind w:left="118" w:right="561"/>
              <w:jc w:val="both"/>
              <w:rPr>
                <w:sz w:val="20"/>
                <w:szCs w:val="20"/>
              </w:rPr>
            </w:pPr>
            <w:r w:rsidRPr="007C40A5">
              <w:rPr>
                <w:color w:val="212428"/>
                <w:sz w:val="20"/>
                <w:szCs w:val="20"/>
              </w:rPr>
              <w:t>Proje Raporlamaları</w:t>
            </w:r>
          </w:p>
        </w:tc>
        <w:tc>
          <w:tcPr>
            <w:tcW w:w="1298" w:type="dxa"/>
          </w:tcPr>
          <w:p w14:paraId="699BFEE1" w14:textId="77777777" w:rsidR="001C1E62" w:rsidRPr="007C40A5" w:rsidRDefault="001C1E62" w:rsidP="00870933">
            <w:pPr>
              <w:pStyle w:val="TableParagraph"/>
              <w:ind w:left="113"/>
              <w:jc w:val="both"/>
              <w:rPr>
                <w:sz w:val="20"/>
                <w:szCs w:val="20"/>
              </w:rPr>
            </w:pPr>
            <w:r w:rsidRPr="007C40A5">
              <w:rPr>
                <w:color w:val="212428"/>
                <w:sz w:val="20"/>
                <w:szCs w:val="20"/>
              </w:rPr>
              <w:t>PEE</w:t>
            </w:r>
          </w:p>
        </w:tc>
        <w:tc>
          <w:tcPr>
            <w:tcW w:w="2467" w:type="dxa"/>
          </w:tcPr>
          <w:p w14:paraId="208DE1B2" w14:textId="77777777" w:rsidR="001C1E62" w:rsidRPr="007C40A5" w:rsidRDefault="001C1E62" w:rsidP="00870933">
            <w:pPr>
              <w:pStyle w:val="TableParagraph"/>
              <w:ind w:left="886" w:right="871"/>
              <w:jc w:val="both"/>
              <w:rPr>
                <w:sz w:val="20"/>
                <w:szCs w:val="20"/>
              </w:rPr>
            </w:pPr>
            <w:r w:rsidRPr="007C40A5">
              <w:rPr>
                <w:color w:val="212428"/>
                <w:sz w:val="20"/>
                <w:szCs w:val="20"/>
              </w:rPr>
              <w:t>12,000</w:t>
            </w:r>
          </w:p>
        </w:tc>
        <w:tc>
          <w:tcPr>
            <w:tcW w:w="2586" w:type="dxa"/>
          </w:tcPr>
          <w:p w14:paraId="7E1828FA" w14:textId="56A340CF" w:rsidR="001C1E62" w:rsidRPr="007C40A5" w:rsidRDefault="001C1E62" w:rsidP="00870933">
            <w:pPr>
              <w:pStyle w:val="TableParagraph"/>
              <w:spacing w:line="230" w:lineRule="atLeast"/>
              <w:ind w:left="112" w:right="373"/>
              <w:jc w:val="both"/>
              <w:rPr>
                <w:sz w:val="20"/>
                <w:szCs w:val="20"/>
              </w:rPr>
            </w:pPr>
            <w:r w:rsidRPr="007C40A5">
              <w:rPr>
                <w:color w:val="212428"/>
                <w:sz w:val="20"/>
                <w:szCs w:val="20"/>
              </w:rPr>
              <w:t>Yıllık rapor ve proje sonu raporu</w:t>
            </w:r>
          </w:p>
        </w:tc>
      </w:tr>
      <w:tr w:rsidR="001C1E62" w:rsidRPr="007C40A5" w14:paraId="61AA0971" w14:textId="77777777" w:rsidTr="001C1E62">
        <w:trPr>
          <w:trHeight w:val="699"/>
        </w:trPr>
        <w:tc>
          <w:tcPr>
            <w:tcW w:w="2505" w:type="dxa"/>
          </w:tcPr>
          <w:p w14:paraId="25985CDE" w14:textId="1308E649" w:rsidR="001C1E62" w:rsidRPr="007C40A5" w:rsidRDefault="001C1E62" w:rsidP="00870933">
            <w:pPr>
              <w:pStyle w:val="TableParagraph"/>
              <w:spacing w:line="230" w:lineRule="atLeast"/>
              <w:ind w:left="118" w:right="313"/>
              <w:jc w:val="both"/>
              <w:rPr>
                <w:sz w:val="20"/>
                <w:szCs w:val="20"/>
              </w:rPr>
            </w:pPr>
            <w:r w:rsidRPr="007C40A5">
              <w:rPr>
                <w:color w:val="212428"/>
                <w:sz w:val="20"/>
                <w:szCs w:val="20"/>
              </w:rPr>
              <w:t>Dış Ara Dönem İncelemesi</w:t>
            </w:r>
          </w:p>
        </w:tc>
        <w:tc>
          <w:tcPr>
            <w:tcW w:w="1298" w:type="dxa"/>
          </w:tcPr>
          <w:p w14:paraId="612F6D6A" w14:textId="77777777" w:rsidR="001C1E62" w:rsidRPr="007C40A5" w:rsidRDefault="001C1E62" w:rsidP="00870933">
            <w:pPr>
              <w:pStyle w:val="TableParagraph"/>
              <w:ind w:left="113"/>
              <w:jc w:val="both"/>
              <w:rPr>
                <w:sz w:val="20"/>
                <w:szCs w:val="20"/>
              </w:rPr>
            </w:pPr>
            <w:r w:rsidRPr="007C40A5">
              <w:rPr>
                <w:color w:val="212428"/>
                <w:sz w:val="20"/>
                <w:szCs w:val="20"/>
              </w:rPr>
              <w:t>PEE</w:t>
            </w:r>
          </w:p>
        </w:tc>
        <w:tc>
          <w:tcPr>
            <w:tcW w:w="2467" w:type="dxa"/>
          </w:tcPr>
          <w:p w14:paraId="73856142" w14:textId="77777777" w:rsidR="001C1E62" w:rsidRPr="007C40A5" w:rsidRDefault="001C1E62" w:rsidP="00870933">
            <w:pPr>
              <w:pStyle w:val="TableParagraph"/>
              <w:ind w:left="886" w:right="871"/>
              <w:jc w:val="both"/>
              <w:rPr>
                <w:sz w:val="20"/>
                <w:szCs w:val="20"/>
              </w:rPr>
            </w:pPr>
            <w:r w:rsidRPr="007C40A5">
              <w:rPr>
                <w:color w:val="212428"/>
                <w:sz w:val="20"/>
                <w:szCs w:val="20"/>
              </w:rPr>
              <w:t>16,000</w:t>
            </w:r>
          </w:p>
        </w:tc>
        <w:tc>
          <w:tcPr>
            <w:tcW w:w="2586" w:type="dxa"/>
          </w:tcPr>
          <w:p w14:paraId="5EF11471" w14:textId="1A906B4C" w:rsidR="001C1E62" w:rsidRPr="007C40A5" w:rsidRDefault="001C1E62" w:rsidP="00870933">
            <w:pPr>
              <w:pStyle w:val="TableParagraph"/>
              <w:ind w:left="112" w:right="801"/>
              <w:jc w:val="both"/>
              <w:rPr>
                <w:sz w:val="20"/>
                <w:szCs w:val="20"/>
              </w:rPr>
            </w:pPr>
            <w:r w:rsidRPr="007C40A5">
              <w:rPr>
                <w:color w:val="212428"/>
                <w:sz w:val="20"/>
                <w:szCs w:val="20"/>
              </w:rPr>
              <w:t>Proje uygulamasının orta noktası</w:t>
            </w:r>
          </w:p>
        </w:tc>
      </w:tr>
      <w:tr w:rsidR="001C1E62" w:rsidRPr="007C40A5" w14:paraId="4DD94E63" w14:textId="77777777" w:rsidTr="001C1E62">
        <w:trPr>
          <w:trHeight w:val="929"/>
        </w:trPr>
        <w:tc>
          <w:tcPr>
            <w:tcW w:w="2505" w:type="dxa"/>
          </w:tcPr>
          <w:p w14:paraId="53391E73" w14:textId="01A9E99A" w:rsidR="001C1E62" w:rsidRPr="007C40A5" w:rsidRDefault="001C1E62" w:rsidP="00870933">
            <w:pPr>
              <w:pStyle w:val="TableParagraph"/>
              <w:spacing w:line="230" w:lineRule="atLeast"/>
              <w:ind w:left="118" w:right="139"/>
              <w:jc w:val="both"/>
              <w:rPr>
                <w:sz w:val="20"/>
                <w:szCs w:val="20"/>
              </w:rPr>
            </w:pPr>
            <w:r w:rsidRPr="007C40A5">
              <w:rPr>
                <w:color w:val="212428"/>
                <w:sz w:val="20"/>
                <w:szCs w:val="20"/>
              </w:rPr>
              <w:t>Bağımsız nihai değerlendirme (harici)</w:t>
            </w:r>
          </w:p>
        </w:tc>
        <w:tc>
          <w:tcPr>
            <w:tcW w:w="1298" w:type="dxa"/>
          </w:tcPr>
          <w:p w14:paraId="5151F8EB" w14:textId="77777777" w:rsidR="001C1E62" w:rsidRPr="007C40A5" w:rsidRDefault="001C1E62" w:rsidP="00870933">
            <w:pPr>
              <w:pStyle w:val="TableParagraph"/>
              <w:ind w:left="113"/>
              <w:jc w:val="both"/>
              <w:rPr>
                <w:sz w:val="20"/>
                <w:szCs w:val="20"/>
              </w:rPr>
            </w:pPr>
            <w:r w:rsidRPr="007C40A5">
              <w:rPr>
                <w:color w:val="212428"/>
                <w:sz w:val="20"/>
                <w:szCs w:val="20"/>
              </w:rPr>
              <w:t>UNIDO</w:t>
            </w:r>
          </w:p>
        </w:tc>
        <w:tc>
          <w:tcPr>
            <w:tcW w:w="2467" w:type="dxa"/>
          </w:tcPr>
          <w:p w14:paraId="50C732BA" w14:textId="77777777" w:rsidR="001C1E62" w:rsidRPr="007C40A5" w:rsidRDefault="001C1E62" w:rsidP="00870933">
            <w:pPr>
              <w:pStyle w:val="TableParagraph"/>
              <w:ind w:left="886" w:right="871"/>
              <w:jc w:val="both"/>
              <w:rPr>
                <w:sz w:val="20"/>
                <w:szCs w:val="20"/>
              </w:rPr>
            </w:pPr>
            <w:r w:rsidRPr="007C40A5">
              <w:rPr>
                <w:color w:val="212428"/>
                <w:sz w:val="20"/>
                <w:szCs w:val="20"/>
              </w:rPr>
              <w:t>25,000</w:t>
            </w:r>
          </w:p>
        </w:tc>
        <w:tc>
          <w:tcPr>
            <w:tcW w:w="2586" w:type="dxa"/>
          </w:tcPr>
          <w:p w14:paraId="04F1DDDE" w14:textId="0A7F5220" w:rsidR="001C1E62" w:rsidRPr="007C40A5" w:rsidRDefault="001C1E62" w:rsidP="00870933">
            <w:pPr>
              <w:pStyle w:val="TableParagraph"/>
              <w:spacing w:line="230" w:lineRule="atLeast"/>
              <w:ind w:left="112" w:right="273"/>
              <w:jc w:val="both"/>
              <w:rPr>
                <w:sz w:val="20"/>
                <w:szCs w:val="20"/>
              </w:rPr>
            </w:pPr>
            <w:r w:rsidRPr="007C40A5">
              <w:rPr>
                <w:color w:val="212428"/>
                <w:sz w:val="20"/>
                <w:szCs w:val="20"/>
              </w:rPr>
              <w:t>Proje uygulamasının tamamlanmasından sonraki 6 ay içinde ve projenin sona ermesinden iki ay önce</w:t>
            </w:r>
          </w:p>
        </w:tc>
      </w:tr>
      <w:tr w:rsidR="001C1E62" w:rsidRPr="007C40A5" w14:paraId="6DC50211" w14:textId="77777777" w:rsidTr="001C1E62">
        <w:trPr>
          <w:trHeight w:val="699"/>
        </w:trPr>
        <w:tc>
          <w:tcPr>
            <w:tcW w:w="2505" w:type="dxa"/>
          </w:tcPr>
          <w:p w14:paraId="24A10368" w14:textId="41B4B19D" w:rsidR="001C1E62" w:rsidRPr="007C40A5" w:rsidRDefault="001C1E62" w:rsidP="00870933">
            <w:pPr>
              <w:pStyle w:val="TableParagraph"/>
              <w:spacing w:line="230" w:lineRule="atLeast"/>
              <w:ind w:left="118" w:right="339"/>
              <w:jc w:val="both"/>
              <w:rPr>
                <w:sz w:val="20"/>
                <w:szCs w:val="20"/>
              </w:rPr>
            </w:pPr>
            <w:r w:rsidRPr="007C40A5">
              <w:rPr>
                <w:color w:val="212428"/>
                <w:sz w:val="20"/>
                <w:szCs w:val="20"/>
              </w:rPr>
              <w:t>Toplam gösterge maliyeti</w:t>
            </w:r>
          </w:p>
        </w:tc>
        <w:tc>
          <w:tcPr>
            <w:tcW w:w="1298" w:type="dxa"/>
          </w:tcPr>
          <w:p w14:paraId="500C85A5" w14:textId="77777777" w:rsidR="001C1E62" w:rsidRPr="007C40A5" w:rsidRDefault="001C1E62" w:rsidP="00870933">
            <w:pPr>
              <w:pStyle w:val="TableParagraph"/>
              <w:jc w:val="both"/>
              <w:rPr>
                <w:sz w:val="20"/>
                <w:szCs w:val="20"/>
              </w:rPr>
            </w:pPr>
          </w:p>
        </w:tc>
        <w:tc>
          <w:tcPr>
            <w:tcW w:w="2467" w:type="dxa"/>
          </w:tcPr>
          <w:p w14:paraId="0B6FF51E" w14:textId="77777777" w:rsidR="001C1E62" w:rsidRPr="007C40A5" w:rsidRDefault="001C1E62" w:rsidP="00870933">
            <w:pPr>
              <w:pStyle w:val="TableParagraph"/>
              <w:ind w:left="886" w:right="871"/>
              <w:jc w:val="both"/>
              <w:rPr>
                <w:sz w:val="20"/>
                <w:szCs w:val="20"/>
              </w:rPr>
            </w:pPr>
            <w:r w:rsidRPr="007C40A5">
              <w:rPr>
                <w:color w:val="212428"/>
                <w:sz w:val="20"/>
                <w:szCs w:val="20"/>
              </w:rPr>
              <w:t>150,000</w:t>
            </w:r>
          </w:p>
        </w:tc>
        <w:tc>
          <w:tcPr>
            <w:tcW w:w="2586" w:type="dxa"/>
          </w:tcPr>
          <w:p w14:paraId="611B4222" w14:textId="77777777" w:rsidR="001C1E62" w:rsidRPr="007C40A5" w:rsidRDefault="001C1E62" w:rsidP="00870933">
            <w:pPr>
              <w:pStyle w:val="TableParagraph"/>
              <w:jc w:val="both"/>
              <w:rPr>
                <w:sz w:val="20"/>
                <w:szCs w:val="20"/>
              </w:rPr>
            </w:pPr>
          </w:p>
        </w:tc>
      </w:tr>
    </w:tbl>
    <w:p w14:paraId="4C493536" w14:textId="77777777" w:rsidR="001C1E62" w:rsidRPr="007C40A5" w:rsidRDefault="001C1E62" w:rsidP="00870933">
      <w:pPr>
        <w:jc w:val="both"/>
        <w:rPr>
          <w:sz w:val="20"/>
          <w:szCs w:val="20"/>
        </w:rPr>
      </w:pPr>
    </w:p>
    <w:p w14:paraId="0B9F92B8" w14:textId="77777777" w:rsidR="001C1E62" w:rsidRPr="007C40A5" w:rsidRDefault="001C1E62" w:rsidP="00870933">
      <w:pPr>
        <w:jc w:val="both"/>
        <w:rPr>
          <w:sz w:val="20"/>
          <w:szCs w:val="20"/>
        </w:rPr>
      </w:pPr>
    </w:p>
    <w:p w14:paraId="52FDEB42" w14:textId="77777777" w:rsidR="001C1E62" w:rsidRPr="007C40A5" w:rsidRDefault="001C1E62" w:rsidP="00870933">
      <w:pPr>
        <w:jc w:val="both"/>
        <w:rPr>
          <w:sz w:val="20"/>
          <w:szCs w:val="20"/>
        </w:rPr>
      </w:pPr>
    </w:p>
    <w:p w14:paraId="48BADFB1" w14:textId="77777777" w:rsidR="001C1E62" w:rsidRPr="007C40A5" w:rsidRDefault="001C1E62" w:rsidP="00870933">
      <w:pPr>
        <w:jc w:val="both"/>
        <w:rPr>
          <w:sz w:val="20"/>
          <w:szCs w:val="20"/>
        </w:rPr>
      </w:pPr>
    </w:p>
    <w:p w14:paraId="48CCD306" w14:textId="150522C4" w:rsidR="001C1E62" w:rsidRPr="007C40A5" w:rsidRDefault="001C1E62" w:rsidP="00870933">
      <w:pPr>
        <w:pStyle w:val="GvdeMetni"/>
        <w:spacing w:before="91"/>
        <w:ind w:left="615"/>
        <w:jc w:val="both"/>
      </w:pPr>
      <w:r w:rsidRPr="007C40A5">
        <w:rPr>
          <w:color w:val="3D3D3D"/>
          <w:u w:val="single" w:color="3D3D3D"/>
        </w:rPr>
        <w:t>Hukuki Bağlam</w:t>
      </w:r>
    </w:p>
    <w:p w14:paraId="74C861FF" w14:textId="77777777" w:rsidR="001C1E62" w:rsidRPr="007C40A5" w:rsidRDefault="001C1E62" w:rsidP="00870933">
      <w:pPr>
        <w:pStyle w:val="GvdeMetni"/>
        <w:spacing w:before="4"/>
        <w:jc w:val="both"/>
      </w:pPr>
    </w:p>
    <w:p w14:paraId="41B47C7E" w14:textId="35440500" w:rsidR="001C1E62" w:rsidRPr="007C40A5" w:rsidRDefault="001C1E62" w:rsidP="00870933">
      <w:pPr>
        <w:pStyle w:val="GvdeMetni"/>
        <w:numPr>
          <w:ilvl w:val="0"/>
          <w:numId w:val="5"/>
        </w:numPr>
        <w:jc w:val="both"/>
      </w:pPr>
      <w:r w:rsidRPr="007C40A5">
        <w:rPr>
          <w:color w:val="3D3D3D"/>
        </w:rPr>
        <w:t>Türkiye Cumhuriyeti Hükümeti, gerekli değişiklikler yapılarak, Birleşmiş Milletler ile İhtisas Kuruluşları ve Hükümet arasında 21 Ekim 1965 tarihinde akdedilen Gözden Geçirilmiş Standart Teknik Yardım Anlaşmasının hükümlerini uygulamayı kabul etmektedir.</w:t>
      </w:r>
    </w:p>
    <w:p w14:paraId="0D808FB8" w14:textId="18163A99" w:rsidR="001C1E62" w:rsidRPr="007C40A5" w:rsidRDefault="001C1E62" w:rsidP="00870933">
      <w:pPr>
        <w:pStyle w:val="GvdeMetni"/>
        <w:jc w:val="both"/>
        <w:rPr>
          <w:color w:val="3D3D3D"/>
        </w:rPr>
      </w:pPr>
    </w:p>
    <w:p w14:paraId="17428C94" w14:textId="301DCBA1" w:rsidR="001C1E62" w:rsidRPr="007C40A5" w:rsidRDefault="001C1E62" w:rsidP="00870933">
      <w:pPr>
        <w:pStyle w:val="GvdeMetni"/>
        <w:ind w:firstLine="615"/>
        <w:jc w:val="both"/>
        <w:rPr>
          <w:u w:val="single"/>
        </w:rPr>
      </w:pPr>
      <w:r w:rsidRPr="007C40A5">
        <w:rPr>
          <w:u w:val="single"/>
        </w:rPr>
        <w:t>Faydaları</w:t>
      </w:r>
    </w:p>
    <w:p w14:paraId="6F17B898" w14:textId="77777777" w:rsidR="001C1E62" w:rsidRPr="007C40A5" w:rsidRDefault="001C1E62" w:rsidP="00870933">
      <w:pPr>
        <w:pStyle w:val="GvdeMetni"/>
        <w:jc w:val="both"/>
      </w:pPr>
    </w:p>
    <w:p w14:paraId="086E24DC" w14:textId="0AED3735" w:rsidR="001C1E62" w:rsidRPr="007C40A5" w:rsidRDefault="001C1E62" w:rsidP="00870933">
      <w:pPr>
        <w:pStyle w:val="GvdeMetni"/>
        <w:jc w:val="both"/>
      </w:pPr>
      <w:r w:rsidRPr="007C40A5">
        <w:t>Projenin ulusal ve yerel düzeylerde sağlayacağı sosyoekonomik faydaları uygun şekilde tanımlanmaktadır.</w:t>
      </w:r>
    </w:p>
    <w:p w14:paraId="7C118D36" w14:textId="12B8FD4E" w:rsidR="001C1E62" w:rsidRPr="007C40A5" w:rsidRDefault="001C1E62" w:rsidP="00870933">
      <w:pPr>
        <w:pStyle w:val="GvdeMetni"/>
        <w:jc w:val="both"/>
      </w:pPr>
      <w:r w:rsidRPr="007C40A5">
        <w:t>Bu faydalar, küresel çevre faydalarının (GEF Güven Fonu) veya uyum faydalarının (LDCF/SCCF) elde edilmesini desteklemeye nasıl dönüşmektedir?</w:t>
      </w:r>
    </w:p>
    <w:p w14:paraId="5DDA5D85" w14:textId="1D429C66" w:rsidR="001C1E62" w:rsidRPr="007C40A5" w:rsidRDefault="001C1E62" w:rsidP="00870933">
      <w:pPr>
        <w:pStyle w:val="GvdeMetni"/>
        <w:jc w:val="both"/>
      </w:pPr>
    </w:p>
    <w:p w14:paraId="1F76A9CE" w14:textId="265D18E2" w:rsidR="001C1E62" w:rsidRPr="007C40A5" w:rsidRDefault="001C1E62" w:rsidP="00870933">
      <w:pPr>
        <w:pStyle w:val="GvdeMetni"/>
        <w:jc w:val="both"/>
      </w:pPr>
    </w:p>
    <w:p w14:paraId="5C904FCC" w14:textId="275219B5" w:rsidR="001C1E62" w:rsidRPr="007C40A5" w:rsidRDefault="001C1E62" w:rsidP="00870933">
      <w:pPr>
        <w:pStyle w:val="GvdeMetni"/>
        <w:jc w:val="both"/>
      </w:pPr>
    </w:p>
    <w:p w14:paraId="13B0EB01" w14:textId="05344C53" w:rsidR="001C1E62" w:rsidRPr="007C40A5" w:rsidRDefault="001C1E62" w:rsidP="00870933">
      <w:pPr>
        <w:pStyle w:val="GvdeMetni"/>
        <w:jc w:val="both"/>
      </w:pPr>
    </w:p>
    <w:p w14:paraId="4260C027" w14:textId="77777777" w:rsidR="001C1E62" w:rsidRPr="007C40A5" w:rsidRDefault="001C1E62" w:rsidP="00870933">
      <w:pPr>
        <w:pStyle w:val="GvdeMetni"/>
        <w:jc w:val="both"/>
      </w:pPr>
    </w:p>
    <w:p w14:paraId="48634355" w14:textId="77777777" w:rsidR="001C1E62" w:rsidRPr="007C40A5" w:rsidRDefault="001C1E62" w:rsidP="00870933">
      <w:pPr>
        <w:pStyle w:val="GvdeMetni"/>
        <w:jc w:val="both"/>
      </w:pPr>
    </w:p>
    <w:p w14:paraId="722C8317" w14:textId="77777777" w:rsidR="001C1E62" w:rsidRPr="007C40A5" w:rsidRDefault="001C1E62" w:rsidP="00870933">
      <w:pPr>
        <w:pStyle w:val="ListeParagraf"/>
        <w:numPr>
          <w:ilvl w:val="0"/>
          <w:numId w:val="5"/>
        </w:numPr>
        <w:jc w:val="both"/>
        <w:rPr>
          <w:sz w:val="20"/>
          <w:szCs w:val="20"/>
        </w:rPr>
      </w:pPr>
      <w:r w:rsidRPr="007C40A5">
        <w:rPr>
          <w:sz w:val="20"/>
          <w:szCs w:val="20"/>
        </w:rPr>
        <w:t>Bu projeden elde edilen temel sosyo- ekonomik, planlanacak bir projeden elde edilecek olan küresel bir ekonomik fayda, gelecek için planlanmaycak küresel bir projenin nihai olacak durumda, iki önemli sanayi sürdürülebilir olacak ve ulusal ekonomik ve gelecek ile potansiyel olarak ortya çıkmaktadır. Bu endüstriyel donanımlarla birlikte, hem dünya standartlarında enerji açısından verimli binanın tasarımında hem de eğitim kapsamında üretilebilir yüksek düzeyde kamu koruması korumasına yönelik tanıma kritik yapı yeteneği donanımı mevcuttur. Bu çevresel ve ekonomik faydalar, ülkeler arasında bir Ek A olan olan HBCD'nin popülaritesiyle yakından ilgilidir.</w:t>
      </w:r>
    </w:p>
    <w:p w14:paraId="5CC8D4D2" w14:textId="77777777" w:rsidR="001F26CD" w:rsidRPr="007C40A5" w:rsidRDefault="001F26CD" w:rsidP="00870933">
      <w:pPr>
        <w:jc w:val="both"/>
        <w:rPr>
          <w:sz w:val="20"/>
          <w:szCs w:val="20"/>
        </w:rPr>
      </w:pPr>
    </w:p>
    <w:p w14:paraId="5CC5B0E7" w14:textId="77777777" w:rsidR="001F26CD" w:rsidRPr="007C40A5" w:rsidRDefault="001F26CD" w:rsidP="00870933">
      <w:pPr>
        <w:jc w:val="both"/>
        <w:rPr>
          <w:sz w:val="20"/>
          <w:szCs w:val="20"/>
        </w:rPr>
      </w:pPr>
    </w:p>
    <w:p w14:paraId="240ACEB1" w14:textId="60F004E8" w:rsidR="001F26CD" w:rsidRPr="007C40A5" w:rsidRDefault="001F26CD" w:rsidP="00870933">
      <w:pPr>
        <w:pStyle w:val="GvdeMetni"/>
        <w:jc w:val="both"/>
        <w:rPr>
          <w:b/>
        </w:rPr>
      </w:pPr>
      <w:r w:rsidRPr="007C40A5">
        <w:rPr>
          <w:b/>
          <w:bCs/>
          <w:color w:val="212428"/>
        </w:rPr>
        <w:t>11. Çevresel ve Sosyal Koruma (ESS) Riskleri</w:t>
      </w:r>
    </w:p>
    <w:p w14:paraId="58869D71" w14:textId="77777777" w:rsidR="001F26CD" w:rsidRPr="007C40A5" w:rsidRDefault="001F26CD" w:rsidP="00870933">
      <w:pPr>
        <w:pStyle w:val="Balk3"/>
        <w:spacing w:before="0" w:line="312" w:lineRule="auto"/>
        <w:ind w:left="0" w:right="1450"/>
        <w:jc w:val="both"/>
        <w:rPr>
          <w:rFonts w:ascii="Times New Roman" w:hAnsi="Times New Roman" w:cs="Times New Roman"/>
          <w:color w:val="212428"/>
          <w:sz w:val="20"/>
          <w:szCs w:val="20"/>
        </w:rPr>
      </w:pPr>
    </w:p>
    <w:p w14:paraId="3904E1FB" w14:textId="77777777" w:rsidR="001F26CD" w:rsidRPr="007C40A5" w:rsidRDefault="001F26CD" w:rsidP="00870933">
      <w:pPr>
        <w:jc w:val="both"/>
        <w:rPr>
          <w:rFonts w:eastAsia="Arial"/>
          <w:color w:val="212428"/>
          <w:sz w:val="20"/>
          <w:szCs w:val="20"/>
        </w:rPr>
      </w:pPr>
      <w:r w:rsidRPr="007C40A5">
        <w:rPr>
          <w:rFonts w:eastAsia="Arial"/>
          <w:color w:val="212428"/>
          <w:sz w:val="20"/>
          <w:szCs w:val="20"/>
        </w:rPr>
        <w:t xml:space="preserve">Kuruluşunuzun ESS sistemlerine ve prosedürlerine dayalı olarak proje/programla ilişkili tanımlanmış çevresel ve sosyal riskler ve potansiyel etkiler hakkında bilgi sağlayınız. </w:t>
      </w:r>
    </w:p>
    <w:p w14:paraId="500FF408" w14:textId="77777777" w:rsidR="001F26CD" w:rsidRPr="007C40A5" w:rsidRDefault="001F26CD" w:rsidP="00870933">
      <w:pPr>
        <w:jc w:val="both"/>
        <w:rPr>
          <w:sz w:val="20"/>
          <w:szCs w:val="20"/>
        </w:rPr>
      </w:pPr>
    </w:p>
    <w:p w14:paraId="35BBF54A" w14:textId="77777777" w:rsidR="001F26CD" w:rsidRPr="007C40A5" w:rsidRDefault="001F26CD" w:rsidP="00870933">
      <w:pPr>
        <w:jc w:val="both"/>
        <w:rPr>
          <w:sz w:val="20"/>
          <w:szCs w:val="20"/>
        </w:rPr>
      </w:pPr>
    </w:p>
    <w:p w14:paraId="466F0236" w14:textId="0550CF77" w:rsidR="001F26CD" w:rsidRPr="007C40A5" w:rsidRDefault="001F26CD" w:rsidP="00870933">
      <w:pPr>
        <w:pStyle w:val="GvdeMetni"/>
        <w:jc w:val="both"/>
        <w:rPr>
          <w:b/>
        </w:rPr>
      </w:pPr>
      <w:r w:rsidRPr="007C40A5">
        <w:rPr>
          <w:b/>
          <w:color w:val="212428"/>
        </w:rPr>
        <w:t>Genel Proje/Program Risk Sınıflandırması*</w:t>
      </w:r>
    </w:p>
    <w:p w14:paraId="2BB4A251" w14:textId="77777777" w:rsidR="001F26CD" w:rsidRPr="007C40A5" w:rsidRDefault="001F26CD" w:rsidP="00870933">
      <w:pPr>
        <w:pStyle w:val="GvdeMetni"/>
        <w:jc w:val="both"/>
        <w:rPr>
          <w:b/>
        </w:rPr>
      </w:pPr>
    </w:p>
    <w:p w14:paraId="4BC3C8F4" w14:textId="77777777" w:rsidR="001F26CD" w:rsidRPr="007C40A5" w:rsidRDefault="001F26CD" w:rsidP="00870933">
      <w:pPr>
        <w:pStyle w:val="GvdeMetni"/>
        <w:spacing w:before="8"/>
        <w:jc w:val="both"/>
        <w:rPr>
          <w:b/>
        </w:rPr>
      </w:pPr>
    </w:p>
    <w:p w14:paraId="31011614" w14:textId="77777777" w:rsidR="001F26CD" w:rsidRPr="007C40A5" w:rsidRDefault="001F26CD" w:rsidP="00870933">
      <w:pPr>
        <w:jc w:val="both"/>
        <w:rPr>
          <w:sz w:val="20"/>
          <w:szCs w:val="20"/>
        </w:rPr>
        <w:sectPr w:rsidR="001F26CD" w:rsidRPr="007C40A5">
          <w:pgSz w:w="12240" w:h="15840"/>
          <w:pgMar w:top="1500" w:right="540" w:bottom="280" w:left="1200" w:header="720" w:footer="720" w:gutter="0"/>
          <w:cols w:space="720"/>
        </w:sectPr>
      </w:pPr>
    </w:p>
    <w:p w14:paraId="11B8C427" w14:textId="77777777" w:rsidR="001F26CD" w:rsidRPr="007C40A5" w:rsidRDefault="001F26CD" w:rsidP="00870933">
      <w:pPr>
        <w:pStyle w:val="GvdeMetni"/>
        <w:jc w:val="both"/>
        <w:rPr>
          <w:b/>
        </w:rPr>
      </w:pPr>
    </w:p>
    <w:p w14:paraId="7849B932" w14:textId="77777777" w:rsidR="001F26CD" w:rsidRPr="007C40A5" w:rsidRDefault="001F26CD" w:rsidP="00870933">
      <w:pPr>
        <w:pStyle w:val="GvdeMetni"/>
        <w:spacing w:before="1"/>
        <w:jc w:val="both"/>
        <w:rPr>
          <w:b/>
        </w:rPr>
      </w:pPr>
    </w:p>
    <w:p w14:paraId="3F52B9BC" w14:textId="77777777" w:rsidR="001F26CD" w:rsidRPr="007C40A5" w:rsidRDefault="001F26CD" w:rsidP="00870933">
      <w:pPr>
        <w:pStyle w:val="Balk4"/>
        <w:spacing w:before="1"/>
        <w:ind w:left="0" w:right="38"/>
        <w:jc w:val="both"/>
      </w:pPr>
      <w:r w:rsidRPr="007C40A5">
        <w:rPr>
          <w:color w:val="212428"/>
        </w:rPr>
        <w:t>PIF</w:t>
      </w:r>
    </w:p>
    <w:p w14:paraId="63AC43D3" w14:textId="77777777" w:rsidR="001F26CD" w:rsidRPr="007C40A5" w:rsidRDefault="001F26CD" w:rsidP="00870933">
      <w:pPr>
        <w:spacing w:before="94"/>
        <w:ind w:left="950"/>
        <w:jc w:val="both"/>
        <w:rPr>
          <w:b/>
          <w:sz w:val="20"/>
          <w:szCs w:val="20"/>
        </w:rPr>
      </w:pPr>
      <w:r w:rsidRPr="007C40A5">
        <w:rPr>
          <w:sz w:val="20"/>
          <w:szCs w:val="20"/>
        </w:rPr>
        <w:br w:type="column"/>
      </w:r>
      <w:r w:rsidRPr="007C40A5">
        <w:rPr>
          <w:b/>
          <w:color w:val="212428"/>
          <w:sz w:val="20"/>
          <w:szCs w:val="20"/>
        </w:rPr>
        <w:t>CEO</w:t>
      </w:r>
    </w:p>
    <w:p w14:paraId="372B12CE" w14:textId="35FEFCB3" w:rsidR="001F26CD" w:rsidRPr="007C40A5" w:rsidRDefault="001F26CD" w:rsidP="00870933">
      <w:pPr>
        <w:pStyle w:val="Balk4"/>
        <w:ind w:left="950"/>
        <w:jc w:val="both"/>
        <w:rPr>
          <w:b w:val="0"/>
        </w:rPr>
        <w:sectPr w:rsidR="001F26CD" w:rsidRPr="007C40A5">
          <w:type w:val="continuous"/>
          <w:pgSz w:w="12240" w:h="15840"/>
          <w:pgMar w:top="1460" w:right="540" w:bottom="280" w:left="1200" w:header="720" w:footer="720" w:gutter="0"/>
          <w:cols w:num="2" w:space="720" w:equalWidth="0">
            <w:col w:w="1302" w:space="722"/>
            <w:col w:w="8476"/>
          </w:cols>
        </w:sectPr>
      </w:pPr>
      <w:r w:rsidRPr="007C40A5">
        <w:rPr>
          <w:color w:val="212428"/>
        </w:rPr>
        <w:t>Onayı/Oluru</w:t>
      </w:r>
      <w:r w:rsidRPr="007C40A5">
        <w:rPr>
          <w:color w:val="212428"/>
        </w:rPr>
        <w:tab/>
      </w:r>
      <w:r w:rsidRPr="007C40A5">
        <w:rPr>
          <w:color w:val="212428"/>
        </w:rPr>
        <w:tab/>
        <w:t>l</w:t>
      </w:r>
      <w:r w:rsidRPr="007C40A5">
        <w:rPr>
          <w:color w:val="212428"/>
        </w:rPr>
        <w:tab/>
        <w:t>MTR</w:t>
      </w:r>
      <w:r w:rsidRPr="007C40A5">
        <w:rPr>
          <w:color w:val="212428"/>
        </w:rPr>
        <w:tab/>
        <w:t>TE</w:t>
      </w:r>
    </w:p>
    <w:p w14:paraId="0A7D4214" w14:textId="77777777" w:rsidR="001F26CD" w:rsidRPr="007C40A5" w:rsidRDefault="001F26CD" w:rsidP="00870933">
      <w:pPr>
        <w:pStyle w:val="GvdeMetni"/>
        <w:jc w:val="both"/>
        <w:rPr>
          <w:b/>
        </w:rPr>
      </w:pPr>
    </w:p>
    <w:p w14:paraId="025CB98F" w14:textId="77777777" w:rsidR="001F26CD" w:rsidRPr="007C40A5" w:rsidRDefault="001F26CD" w:rsidP="00870933">
      <w:pPr>
        <w:pStyle w:val="GvdeMetni"/>
        <w:ind w:left="757"/>
        <w:jc w:val="both"/>
      </w:pPr>
      <w:r w:rsidRPr="007C40A5">
        <w:rPr>
          <w:noProof/>
          <w:lang w:eastAsia="tr-TR"/>
        </w:rPr>
        <mc:AlternateContent>
          <mc:Choice Requires="wps">
            <w:drawing>
              <wp:inline distT="0" distB="0" distL="0" distR="0" wp14:anchorId="5CEB2F5C" wp14:editId="4584B4FD">
                <wp:extent cx="5492115" cy="165735"/>
                <wp:effectExtent l="13970" t="12700" r="8890" b="1206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165735"/>
                        </a:xfrm>
                        <a:prstGeom prst="rect">
                          <a:avLst/>
                        </a:prstGeom>
                        <a:noFill/>
                        <a:ln w="9525">
                          <a:solidFill>
                            <a:srgbClr val="DDDDD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BDF9E5" w14:textId="4BCCCBB4" w:rsidR="00870933" w:rsidRDefault="00870933" w:rsidP="001F26CD">
                            <w:pPr>
                              <w:spacing w:before="8"/>
                              <w:ind w:left="2129"/>
                              <w:rPr>
                                <w:rFonts w:ascii="Arial"/>
                                <w:b/>
                                <w:sz w:val="20"/>
                              </w:rPr>
                            </w:pPr>
                            <w:r>
                              <w:rPr>
                                <w:rFonts w:ascii="Arial"/>
                                <w:b/>
                                <w:color w:val="3D3D3D"/>
                                <w:sz w:val="20"/>
                              </w:rPr>
                              <w:t>Orta</w:t>
                            </w:r>
                          </w:p>
                        </w:txbxContent>
                      </wps:txbx>
                      <wps:bodyPr rot="0" vert="horz" wrap="square" lIns="0" tIns="0" rIns="0" bIns="0" anchor="t" anchorCtr="0" upright="1">
                        <a:noAutofit/>
                      </wps:bodyPr>
                    </wps:wsp>
                  </a:graphicData>
                </a:graphic>
              </wp:inline>
            </w:drawing>
          </mc:Choice>
          <mc:Fallback>
            <w:pict>
              <v:shape w14:anchorId="5CEB2F5C" id="Text Box 7" o:spid="_x0000_s1029" type="#_x0000_t202" style="width:432.4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WziAIAAB8FAAAOAAAAZHJzL2Uyb0RvYy54bWysVF1v2yAUfZ+0/4B4T20ndppYcaouTqZJ&#10;3YfU7gcQwDEaBg9I7G7af98Fx2m7vkzTeMDXcDncc++5rG76RqITN1ZoVeDkKsaIK6qZUIcCf33Y&#10;TRYYWUcUI1IrXuBHbvHN+u2bVdfmfKprLRk3CECUzbu2wLVzbR5Flta8IfZKt1zBZqVNQxz8mkPE&#10;DOkAvZHRNI7nUacNa42m3FpYLYdNvA74VcWp+1xVljskCwyxuTCbMO/9HK1XJD8Y0taCnsMg/xBF&#10;Q4SCSy9QJXEEHY14BdUIarTVlbuiuol0VQnKAwdgk8R/sLmvScsDF0iObS9psv8Pln46fTFIsAIv&#10;MVKkgRI98N6hd7pH1z47XWtzcLpvwc31sAxVDkxte6fpN4uU3tREHfitMbqrOWEQXeJPRs+ODjjW&#10;g+y7j5rBNeTodADqK9P41EEyEKBDlR4vlfGhUFjM0uU0STKMKOwl8+x6loUrSD6ebo1177lukDcK&#10;bKDyAZ2c7qzz0ZB8dPGXKb0TUobqS4U6oJ9Ns4GXloL5Te9mzWG/kQadCOinDON8r33u5pFLYuvB&#10;L2x5N5I3woG8pWgKvIj9GJZ9mraKBRdHhBxsCFEqfwpYQ9Bna5DRz2W83C62i3SSTufbSRqX5eR2&#10;t0kn811ynZWzcrMpk1+eQJLmtWCMK89hlHSS/p1kzs01iPEi6hdcX6RkF8brlEQvwwjpB1bjN7AL&#10;+vCSGMTh+n0fhDjzcF47e80eQTBGD10LrwwYtTY/MOqgYwtsvx+J4RjJDwpE59t7NMxo7EeDKApH&#10;C+wwGsyNG56BY2vEoQbkQdZK34IwKxE08xTFWc7QhYHD+cXwbf78P3g9vWvr3wAAAP//AwBQSwME&#10;FAAGAAgAAAAhABalAqHZAAAABAEAAA8AAABkcnMvZG93bnJldi54bWxMj0FLw0AQhe+C/2EZwZvd&#10;NJSljdkUEQuCB7H6A6bZMQnuzsbstI3/3tWLXgYe7/HeN/V2Dl6daEpDZAvLRQGKuI1u4M7C2+vu&#10;Zg0qCbJDH5ksfFGCbXN5UWPl4plf6LSXTuUSThVa6EXGSuvU9hQwLeJInL33OAWULKdOuwnPuTx4&#10;XRaF0QEHzgs9jnTfU/uxPwYL2j+VwunzMT7vkvYPxpmV21h7fTXf3YISmuUvDD/4GR2azHSIR3ZJ&#10;eQv5Efm92Vub1QbUwUJplqCbWv+Hb74BAAD//wMAUEsBAi0AFAAGAAgAAAAhALaDOJL+AAAA4QEA&#10;ABMAAAAAAAAAAAAAAAAAAAAAAFtDb250ZW50X1R5cGVzXS54bWxQSwECLQAUAAYACAAAACEAOP0h&#10;/9YAAACUAQAACwAAAAAAAAAAAAAAAAAvAQAAX3JlbHMvLnJlbHNQSwECLQAUAAYACAAAACEAXAy1&#10;s4gCAAAfBQAADgAAAAAAAAAAAAAAAAAuAgAAZHJzL2Uyb0RvYy54bWxQSwECLQAUAAYACAAAACEA&#10;FqUCodkAAAAEAQAADwAAAAAAAAAAAAAAAADiBAAAZHJzL2Rvd25yZXYueG1sUEsFBgAAAAAEAAQA&#10;8wAAAOgFAAAAAA==&#10;" filled="f" strokecolor="#ddd">
                <v:textbox inset="0,0,0,0">
                  <w:txbxContent>
                    <w:p w14:paraId="06BDF9E5" w14:textId="4BCCCBB4" w:rsidR="00870933" w:rsidRDefault="00870933" w:rsidP="001F26CD">
                      <w:pPr>
                        <w:spacing w:before="8"/>
                        <w:ind w:left="2129"/>
                        <w:rPr>
                          <w:rFonts w:ascii="Arial"/>
                          <w:b/>
                          <w:sz w:val="20"/>
                        </w:rPr>
                      </w:pPr>
                      <w:r>
                        <w:rPr>
                          <w:rFonts w:ascii="Arial"/>
                          <w:b/>
                          <w:color w:val="3D3D3D"/>
                          <w:sz w:val="20"/>
                        </w:rPr>
                        <w:t>Orta</w:t>
                      </w:r>
                    </w:p>
                  </w:txbxContent>
                </v:textbox>
                <w10:anchorlock/>
              </v:shape>
            </w:pict>
          </mc:Fallback>
        </mc:AlternateContent>
      </w:r>
    </w:p>
    <w:p w14:paraId="39ED3FB6" w14:textId="1E290094" w:rsidR="001F26CD" w:rsidRPr="007C40A5" w:rsidRDefault="00F60D20" w:rsidP="00870933">
      <w:pPr>
        <w:jc w:val="both"/>
        <w:rPr>
          <w:sz w:val="20"/>
          <w:szCs w:val="20"/>
        </w:rPr>
        <w:sectPr w:rsidR="001F26CD" w:rsidRPr="007C40A5">
          <w:pgSz w:w="12240" w:h="15840"/>
          <w:pgMar w:top="1440" w:right="540" w:bottom="280" w:left="1200" w:header="720" w:footer="720" w:gutter="0"/>
          <w:cols w:space="720"/>
        </w:sectPr>
      </w:pPr>
      <w:r w:rsidRPr="007C40A5">
        <w:rPr>
          <w:b/>
          <w:color w:val="212428"/>
          <w:sz w:val="20"/>
          <w:szCs w:val="20"/>
        </w:rPr>
        <w:t>Belirlenen riskleri ve etkileri ele almak için önlemler</w:t>
      </w:r>
    </w:p>
    <w:p w14:paraId="0EB726DB" w14:textId="77777777" w:rsidR="001C1E62" w:rsidRPr="007C40A5" w:rsidRDefault="001C1E62" w:rsidP="00870933">
      <w:pPr>
        <w:pStyle w:val="GvdeMetni"/>
        <w:spacing w:before="9" w:line="276" w:lineRule="auto"/>
        <w:jc w:val="both"/>
      </w:pPr>
    </w:p>
    <w:p w14:paraId="32D3181D" w14:textId="61BA844D" w:rsidR="001C1E62" w:rsidRPr="007C40A5" w:rsidRDefault="001C1E62" w:rsidP="00870933">
      <w:pPr>
        <w:pStyle w:val="GvdeMetni"/>
        <w:spacing w:before="9" w:line="276" w:lineRule="auto"/>
        <w:jc w:val="both"/>
        <w:sectPr w:rsidR="001C1E62" w:rsidRPr="007C40A5">
          <w:pgSz w:w="12240" w:h="15840"/>
          <w:pgMar w:top="1440" w:right="540" w:bottom="280" w:left="1200" w:header="720" w:footer="720" w:gutter="0"/>
          <w:cols w:space="720"/>
        </w:sectPr>
      </w:pPr>
    </w:p>
    <w:p w14:paraId="49175ED7" w14:textId="77777777" w:rsidR="003E7256" w:rsidRPr="007C40A5" w:rsidRDefault="003E7256" w:rsidP="00870933">
      <w:pPr>
        <w:pStyle w:val="GvdeMetni"/>
        <w:jc w:val="both"/>
      </w:pPr>
    </w:p>
    <w:p w14:paraId="209E310E" w14:textId="77777777" w:rsidR="003E7256" w:rsidRPr="007C40A5" w:rsidRDefault="003E7256" w:rsidP="00870933">
      <w:pPr>
        <w:pStyle w:val="GvdeMetni"/>
        <w:spacing w:before="2"/>
        <w:jc w:val="both"/>
      </w:pPr>
    </w:p>
    <w:p w14:paraId="194C60E0" w14:textId="77777777" w:rsidR="003E7256" w:rsidRPr="007C40A5" w:rsidRDefault="003E7256" w:rsidP="00870933">
      <w:pPr>
        <w:pStyle w:val="GvdeMetni"/>
        <w:jc w:val="both"/>
      </w:pPr>
    </w:p>
    <w:p w14:paraId="222D24B4" w14:textId="77777777" w:rsidR="003E7256" w:rsidRPr="007C40A5" w:rsidRDefault="003E7256" w:rsidP="00870933">
      <w:pPr>
        <w:pStyle w:val="GvdeMetni"/>
        <w:spacing w:before="11"/>
        <w:jc w:val="both"/>
      </w:pPr>
    </w:p>
    <w:p w14:paraId="7D96A502" w14:textId="77777777" w:rsidR="003E7256" w:rsidRPr="007C40A5" w:rsidRDefault="003E7256" w:rsidP="00870933">
      <w:pPr>
        <w:pStyle w:val="GvdeMetni"/>
        <w:jc w:val="both"/>
      </w:pPr>
    </w:p>
    <w:p w14:paraId="1745413B" w14:textId="77777777" w:rsidR="003E7256" w:rsidRPr="007C40A5" w:rsidRDefault="003E7256" w:rsidP="00870933">
      <w:pPr>
        <w:pStyle w:val="GvdeMetni"/>
        <w:spacing w:before="1"/>
        <w:jc w:val="both"/>
      </w:pPr>
    </w:p>
    <w:p w14:paraId="294E2825" w14:textId="77777777" w:rsidR="003E7256" w:rsidRPr="007C40A5" w:rsidRDefault="003E7256" w:rsidP="00870933">
      <w:pPr>
        <w:jc w:val="both"/>
        <w:rPr>
          <w:sz w:val="20"/>
          <w:szCs w:val="20"/>
        </w:rPr>
        <w:sectPr w:rsidR="003E7256" w:rsidRPr="007C40A5">
          <w:type w:val="continuous"/>
          <w:pgSz w:w="12240" w:h="15840"/>
          <w:pgMar w:top="1460" w:right="540" w:bottom="280" w:left="1200" w:header="720" w:footer="720" w:gutter="0"/>
          <w:cols w:space="720"/>
        </w:sectPr>
      </w:pPr>
    </w:p>
    <w:p w14:paraId="3666D2AF" w14:textId="64385F1F" w:rsidR="003E7256" w:rsidRPr="007C40A5" w:rsidRDefault="001F26CD" w:rsidP="00870933">
      <w:pPr>
        <w:pStyle w:val="Balk3"/>
        <w:spacing w:line="312" w:lineRule="auto"/>
        <w:ind w:right="1461"/>
        <w:jc w:val="both"/>
        <w:rPr>
          <w:rFonts w:ascii="Times New Roman" w:hAnsi="Times New Roman" w:cs="Times New Roman"/>
          <w:sz w:val="20"/>
          <w:szCs w:val="20"/>
        </w:rPr>
      </w:pPr>
      <w:r w:rsidRPr="007C40A5">
        <w:rPr>
          <w:rFonts w:ascii="Times New Roman" w:hAnsi="Times New Roman" w:cs="Times New Roman"/>
          <w:color w:val="212428"/>
          <w:sz w:val="20"/>
          <w:szCs w:val="20"/>
        </w:rPr>
        <w:lastRenderedPageBreak/>
        <w:t>Belirlenen çevresel ve sosyal risklerin ve etkilerin (GEF ESS Asgari Standartlarını dikkate alarak) türleri ve risk sınıflandırmaları/derecelendirmeleri ve uygulama sırasında bu riskleri ele almak için planlanmış yönetim önlemlerinin yanı sıra alınan önlemler hakkında ayrıntılı bilgi verilmelidir</w:t>
      </w:r>
      <w:r w:rsidR="00F57809" w:rsidRPr="007C40A5">
        <w:rPr>
          <w:rFonts w:ascii="Times New Roman" w:hAnsi="Times New Roman" w:cs="Times New Roman"/>
          <w:color w:val="212428"/>
          <w:sz w:val="20"/>
          <w:szCs w:val="20"/>
        </w:rPr>
        <w:t>.</w:t>
      </w:r>
    </w:p>
    <w:p w14:paraId="21AD42BE" w14:textId="77777777" w:rsidR="003E7256" w:rsidRPr="007C40A5" w:rsidRDefault="003E7256" w:rsidP="00870933">
      <w:pPr>
        <w:pStyle w:val="GvdeMetni"/>
        <w:jc w:val="both"/>
      </w:pPr>
    </w:p>
    <w:p w14:paraId="0EE62B39" w14:textId="77777777" w:rsidR="003E7256" w:rsidRPr="007C40A5" w:rsidRDefault="003E7256" w:rsidP="00870933">
      <w:pPr>
        <w:pStyle w:val="GvdeMetni"/>
        <w:jc w:val="both"/>
      </w:pPr>
    </w:p>
    <w:p w14:paraId="2F14E607" w14:textId="77777777" w:rsidR="003E7256" w:rsidRPr="007C40A5" w:rsidRDefault="003E7256" w:rsidP="00870933">
      <w:pPr>
        <w:pStyle w:val="GvdeMetni"/>
        <w:spacing w:before="7" w:after="1"/>
        <w:jc w:val="both"/>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3E7256" w:rsidRPr="007C40A5" w14:paraId="0BAB9589" w14:textId="77777777">
        <w:trPr>
          <w:trHeight w:val="2089"/>
        </w:trPr>
        <w:tc>
          <w:tcPr>
            <w:tcW w:w="1465" w:type="dxa"/>
            <w:shd w:val="clear" w:color="auto" w:fill="D8D8D8"/>
          </w:tcPr>
          <w:p w14:paraId="4FC9567C" w14:textId="77777777" w:rsidR="003E7256" w:rsidRPr="007C40A5" w:rsidRDefault="003E7256" w:rsidP="00870933">
            <w:pPr>
              <w:pStyle w:val="TableParagraph"/>
              <w:spacing w:before="10"/>
              <w:jc w:val="both"/>
              <w:rPr>
                <w:sz w:val="20"/>
                <w:szCs w:val="20"/>
              </w:rPr>
            </w:pPr>
          </w:p>
          <w:p w14:paraId="7A07B8DF" w14:textId="2A4320FF" w:rsidR="003E7256" w:rsidRPr="007C40A5" w:rsidRDefault="001F26CD"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154C3D73" w14:textId="77777777" w:rsidR="003E7256" w:rsidRPr="007C40A5" w:rsidRDefault="003E7256" w:rsidP="00870933">
            <w:pPr>
              <w:pStyle w:val="TableParagraph"/>
              <w:jc w:val="both"/>
              <w:rPr>
                <w:sz w:val="20"/>
                <w:szCs w:val="20"/>
              </w:rPr>
            </w:pPr>
          </w:p>
          <w:p w14:paraId="28DE10C3" w14:textId="77777777" w:rsidR="003E7256" w:rsidRPr="007C40A5" w:rsidRDefault="003E7256" w:rsidP="00870933">
            <w:pPr>
              <w:pStyle w:val="TableParagraph"/>
              <w:jc w:val="both"/>
              <w:rPr>
                <w:sz w:val="20"/>
                <w:szCs w:val="20"/>
              </w:rPr>
            </w:pPr>
          </w:p>
          <w:p w14:paraId="6A35D437" w14:textId="77777777" w:rsidR="003E7256" w:rsidRPr="007C40A5" w:rsidRDefault="003E7256" w:rsidP="00870933">
            <w:pPr>
              <w:pStyle w:val="TableParagraph"/>
              <w:spacing w:before="9"/>
              <w:jc w:val="both"/>
              <w:rPr>
                <w:sz w:val="20"/>
                <w:szCs w:val="20"/>
              </w:rPr>
            </w:pPr>
          </w:p>
          <w:p w14:paraId="2E1B37D8" w14:textId="0EE31112" w:rsidR="003E7256" w:rsidRPr="007C40A5" w:rsidRDefault="001F26CD"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653A2897" w14:textId="1E722CCE" w:rsidR="003E7256" w:rsidRPr="007C40A5" w:rsidRDefault="001F26CD"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033421DE" w14:textId="77777777" w:rsidR="003E7256" w:rsidRPr="007C40A5" w:rsidRDefault="003E7256" w:rsidP="00870933">
            <w:pPr>
              <w:pStyle w:val="TableParagraph"/>
              <w:jc w:val="both"/>
              <w:rPr>
                <w:sz w:val="20"/>
                <w:szCs w:val="20"/>
              </w:rPr>
            </w:pPr>
          </w:p>
          <w:p w14:paraId="0204028A" w14:textId="77777777" w:rsidR="003E7256" w:rsidRPr="007C40A5" w:rsidRDefault="003E7256" w:rsidP="00870933">
            <w:pPr>
              <w:pStyle w:val="TableParagraph"/>
              <w:jc w:val="both"/>
              <w:rPr>
                <w:sz w:val="20"/>
                <w:szCs w:val="20"/>
              </w:rPr>
            </w:pPr>
          </w:p>
          <w:p w14:paraId="6EE22726" w14:textId="77777777" w:rsidR="003E7256" w:rsidRPr="007C40A5" w:rsidRDefault="003E7256" w:rsidP="00870933">
            <w:pPr>
              <w:pStyle w:val="TableParagraph"/>
              <w:jc w:val="both"/>
              <w:rPr>
                <w:sz w:val="20"/>
                <w:szCs w:val="20"/>
              </w:rPr>
            </w:pPr>
          </w:p>
          <w:p w14:paraId="7504C46C" w14:textId="119FD8CC" w:rsidR="003E7256" w:rsidRPr="007C40A5" w:rsidRDefault="001F26CD"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52F063E3" w14:textId="77777777" w:rsidR="003E7256" w:rsidRPr="007C40A5" w:rsidRDefault="003E7256" w:rsidP="00870933">
            <w:pPr>
              <w:pStyle w:val="TableParagraph"/>
              <w:jc w:val="both"/>
              <w:rPr>
                <w:sz w:val="20"/>
                <w:szCs w:val="20"/>
              </w:rPr>
            </w:pPr>
          </w:p>
          <w:p w14:paraId="6B34D0A8" w14:textId="77777777" w:rsidR="003E7256" w:rsidRPr="007C40A5" w:rsidRDefault="003E7256" w:rsidP="00870933">
            <w:pPr>
              <w:pStyle w:val="TableParagraph"/>
              <w:spacing w:before="10"/>
              <w:jc w:val="both"/>
              <w:rPr>
                <w:sz w:val="20"/>
                <w:szCs w:val="20"/>
              </w:rPr>
            </w:pPr>
          </w:p>
          <w:p w14:paraId="6435AB06" w14:textId="03199310" w:rsidR="003E7256" w:rsidRPr="007C40A5" w:rsidRDefault="001F26CD"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79EEF7E4" w14:textId="77777777" w:rsidR="003E7256" w:rsidRPr="007C40A5" w:rsidRDefault="003E7256" w:rsidP="00870933">
            <w:pPr>
              <w:pStyle w:val="TableParagraph"/>
              <w:jc w:val="both"/>
              <w:rPr>
                <w:sz w:val="20"/>
                <w:szCs w:val="20"/>
              </w:rPr>
            </w:pPr>
          </w:p>
          <w:p w14:paraId="5FA8E98D" w14:textId="77777777" w:rsidR="003E7256" w:rsidRPr="007C40A5" w:rsidRDefault="003E7256" w:rsidP="00870933">
            <w:pPr>
              <w:pStyle w:val="TableParagraph"/>
              <w:jc w:val="both"/>
              <w:rPr>
                <w:sz w:val="20"/>
                <w:szCs w:val="20"/>
              </w:rPr>
            </w:pPr>
          </w:p>
          <w:p w14:paraId="6E14ACA6" w14:textId="77777777" w:rsidR="003E7256" w:rsidRPr="007C40A5" w:rsidRDefault="003E7256" w:rsidP="00870933">
            <w:pPr>
              <w:pStyle w:val="TableParagraph"/>
              <w:jc w:val="both"/>
              <w:rPr>
                <w:sz w:val="20"/>
                <w:szCs w:val="20"/>
              </w:rPr>
            </w:pPr>
          </w:p>
          <w:p w14:paraId="2A3041C2" w14:textId="5F4E4549" w:rsidR="003E7256" w:rsidRPr="007C40A5" w:rsidRDefault="001F26CD"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70EB3DB7" w14:textId="12A41752" w:rsidR="003E7256" w:rsidRPr="007C40A5" w:rsidRDefault="001F26CD"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bl>
    <w:p w14:paraId="50946C94" w14:textId="77777777" w:rsidR="003E7256" w:rsidRPr="007C40A5" w:rsidRDefault="003E7256" w:rsidP="00870933">
      <w:pPr>
        <w:spacing w:line="220" w:lineRule="exact"/>
        <w:jc w:val="both"/>
        <w:rPr>
          <w:sz w:val="20"/>
          <w:szCs w:val="20"/>
        </w:rPr>
        <w:sectPr w:rsidR="003E7256" w:rsidRPr="007C40A5">
          <w:pgSz w:w="12240" w:h="15840"/>
          <w:pgMar w:top="1440" w:right="540" w:bottom="280" w:left="1200" w:header="720" w:footer="720" w:gutter="0"/>
          <w:cols w:space="720"/>
        </w:sect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1F26CD" w:rsidRPr="007C40A5" w14:paraId="0303D268" w14:textId="77777777">
        <w:trPr>
          <w:trHeight w:val="2089"/>
        </w:trPr>
        <w:tc>
          <w:tcPr>
            <w:tcW w:w="1465" w:type="dxa"/>
            <w:shd w:val="clear" w:color="auto" w:fill="D8D8D8"/>
          </w:tcPr>
          <w:p w14:paraId="74AED8BB" w14:textId="77777777" w:rsidR="001F26CD" w:rsidRPr="007C40A5" w:rsidRDefault="001F26CD" w:rsidP="00870933">
            <w:pPr>
              <w:pStyle w:val="TableParagraph"/>
              <w:spacing w:before="10"/>
              <w:jc w:val="both"/>
              <w:rPr>
                <w:sz w:val="20"/>
                <w:szCs w:val="20"/>
              </w:rPr>
            </w:pPr>
          </w:p>
          <w:p w14:paraId="1862A982" w14:textId="72BD7E22" w:rsidR="001F26CD" w:rsidRPr="007C40A5" w:rsidRDefault="001F26CD"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1DDC4D4D" w14:textId="77777777" w:rsidR="001F26CD" w:rsidRPr="007C40A5" w:rsidRDefault="001F26CD" w:rsidP="00870933">
            <w:pPr>
              <w:pStyle w:val="TableParagraph"/>
              <w:jc w:val="both"/>
              <w:rPr>
                <w:sz w:val="20"/>
                <w:szCs w:val="20"/>
              </w:rPr>
            </w:pPr>
          </w:p>
          <w:p w14:paraId="278E540C" w14:textId="77777777" w:rsidR="001F26CD" w:rsidRPr="007C40A5" w:rsidRDefault="001F26CD" w:rsidP="00870933">
            <w:pPr>
              <w:pStyle w:val="TableParagraph"/>
              <w:jc w:val="both"/>
              <w:rPr>
                <w:sz w:val="20"/>
                <w:szCs w:val="20"/>
              </w:rPr>
            </w:pPr>
          </w:p>
          <w:p w14:paraId="1A3B185E" w14:textId="77777777" w:rsidR="001F26CD" w:rsidRPr="007C40A5" w:rsidRDefault="001F26CD" w:rsidP="00870933">
            <w:pPr>
              <w:pStyle w:val="TableParagraph"/>
              <w:spacing w:before="9"/>
              <w:jc w:val="both"/>
              <w:rPr>
                <w:sz w:val="20"/>
                <w:szCs w:val="20"/>
              </w:rPr>
            </w:pPr>
          </w:p>
          <w:p w14:paraId="05A9DC13" w14:textId="682296FA" w:rsidR="001F26CD" w:rsidRPr="007C40A5" w:rsidRDefault="001F26CD"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606C70CF" w14:textId="2D635657" w:rsidR="001F26CD" w:rsidRPr="007C40A5" w:rsidRDefault="001F26CD"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6BB7467C" w14:textId="77777777" w:rsidR="001F26CD" w:rsidRPr="007C40A5" w:rsidRDefault="001F26CD" w:rsidP="00870933">
            <w:pPr>
              <w:pStyle w:val="TableParagraph"/>
              <w:jc w:val="both"/>
              <w:rPr>
                <w:sz w:val="20"/>
                <w:szCs w:val="20"/>
              </w:rPr>
            </w:pPr>
          </w:p>
          <w:p w14:paraId="7117F276" w14:textId="77777777" w:rsidR="001F26CD" w:rsidRPr="007C40A5" w:rsidRDefault="001F26CD" w:rsidP="00870933">
            <w:pPr>
              <w:pStyle w:val="TableParagraph"/>
              <w:jc w:val="both"/>
              <w:rPr>
                <w:sz w:val="20"/>
                <w:szCs w:val="20"/>
              </w:rPr>
            </w:pPr>
          </w:p>
          <w:p w14:paraId="3EBD9CF7" w14:textId="77777777" w:rsidR="001F26CD" w:rsidRPr="007C40A5" w:rsidRDefault="001F26CD" w:rsidP="00870933">
            <w:pPr>
              <w:pStyle w:val="TableParagraph"/>
              <w:jc w:val="both"/>
              <w:rPr>
                <w:sz w:val="20"/>
                <w:szCs w:val="20"/>
              </w:rPr>
            </w:pPr>
          </w:p>
          <w:p w14:paraId="347CA49F" w14:textId="0B3B9290" w:rsidR="001F26CD" w:rsidRPr="007C40A5" w:rsidRDefault="001F26CD"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4B13FD63" w14:textId="77777777" w:rsidR="001F26CD" w:rsidRPr="007C40A5" w:rsidRDefault="001F26CD" w:rsidP="00870933">
            <w:pPr>
              <w:pStyle w:val="TableParagraph"/>
              <w:jc w:val="both"/>
              <w:rPr>
                <w:sz w:val="20"/>
                <w:szCs w:val="20"/>
              </w:rPr>
            </w:pPr>
          </w:p>
          <w:p w14:paraId="58EC93C8" w14:textId="77777777" w:rsidR="001F26CD" w:rsidRPr="007C40A5" w:rsidRDefault="001F26CD" w:rsidP="00870933">
            <w:pPr>
              <w:pStyle w:val="TableParagraph"/>
              <w:spacing w:before="10"/>
              <w:jc w:val="both"/>
              <w:rPr>
                <w:sz w:val="20"/>
                <w:szCs w:val="20"/>
              </w:rPr>
            </w:pPr>
          </w:p>
          <w:p w14:paraId="34D996E9" w14:textId="06EE512D" w:rsidR="001F26CD" w:rsidRPr="007C40A5" w:rsidRDefault="001F26CD"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26FE2A0A" w14:textId="77777777" w:rsidR="001F26CD" w:rsidRPr="007C40A5" w:rsidRDefault="001F26CD" w:rsidP="00870933">
            <w:pPr>
              <w:pStyle w:val="TableParagraph"/>
              <w:jc w:val="both"/>
              <w:rPr>
                <w:sz w:val="20"/>
                <w:szCs w:val="20"/>
              </w:rPr>
            </w:pPr>
          </w:p>
          <w:p w14:paraId="7F9F933A" w14:textId="77777777" w:rsidR="001F26CD" w:rsidRPr="007C40A5" w:rsidRDefault="001F26CD" w:rsidP="00870933">
            <w:pPr>
              <w:pStyle w:val="TableParagraph"/>
              <w:jc w:val="both"/>
              <w:rPr>
                <w:sz w:val="20"/>
                <w:szCs w:val="20"/>
              </w:rPr>
            </w:pPr>
          </w:p>
          <w:p w14:paraId="27E010DB" w14:textId="77777777" w:rsidR="001F26CD" w:rsidRPr="007C40A5" w:rsidRDefault="001F26CD" w:rsidP="00870933">
            <w:pPr>
              <w:pStyle w:val="TableParagraph"/>
              <w:jc w:val="both"/>
              <w:rPr>
                <w:sz w:val="20"/>
                <w:szCs w:val="20"/>
              </w:rPr>
            </w:pPr>
          </w:p>
          <w:p w14:paraId="640ED7D6" w14:textId="59F373E7" w:rsidR="001F26CD" w:rsidRPr="007C40A5" w:rsidRDefault="001F26CD"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156FF482" w14:textId="33B360E5" w:rsidR="001F26CD" w:rsidRPr="007C40A5" w:rsidRDefault="001F26CD"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r w:rsidR="003E7256" w:rsidRPr="007C40A5" w14:paraId="58EE1AB2" w14:textId="77777777">
        <w:trPr>
          <w:trHeight w:val="12270"/>
        </w:trPr>
        <w:tc>
          <w:tcPr>
            <w:tcW w:w="1465" w:type="dxa"/>
            <w:tcBorders>
              <w:left w:val="single" w:sz="8" w:space="0" w:color="808080"/>
              <w:bottom w:val="nil"/>
              <w:right w:val="single" w:sz="8" w:space="0" w:color="808080"/>
            </w:tcBorders>
          </w:tcPr>
          <w:p w14:paraId="44AB9594" w14:textId="77777777" w:rsidR="003E7256" w:rsidRPr="007C40A5" w:rsidRDefault="003E7256" w:rsidP="00870933">
            <w:pPr>
              <w:pStyle w:val="TableParagraph"/>
              <w:jc w:val="both"/>
              <w:rPr>
                <w:sz w:val="20"/>
                <w:szCs w:val="20"/>
              </w:rPr>
            </w:pPr>
          </w:p>
          <w:p w14:paraId="059638A5" w14:textId="77777777" w:rsidR="003E7256" w:rsidRPr="007C40A5" w:rsidRDefault="003E7256" w:rsidP="00870933">
            <w:pPr>
              <w:pStyle w:val="TableParagraph"/>
              <w:jc w:val="both"/>
              <w:rPr>
                <w:sz w:val="20"/>
                <w:szCs w:val="20"/>
              </w:rPr>
            </w:pPr>
          </w:p>
          <w:p w14:paraId="6F07CF4E" w14:textId="77777777" w:rsidR="003E7256" w:rsidRPr="007C40A5" w:rsidRDefault="003E7256" w:rsidP="00870933">
            <w:pPr>
              <w:pStyle w:val="TableParagraph"/>
              <w:jc w:val="both"/>
              <w:rPr>
                <w:sz w:val="20"/>
                <w:szCs w:val="20"/>
              </w:rPr>
            </w:pPr>
          </w:p>
          <w:p w14:paraId="19A8DA79" w14:textId="77777777" w:rsidR="003E7256" w:rsidRPr="007C40A5" w:rsidRDefault="003E7256" w:rsidP="00870933">
            <w:pPr>
              <w:pStyle w:val="TableParagraph"/>
              <w:jc w:val="both"/>
              <w:rPr>
                <w:sz w:val="20"/>
                <w:szCs w:val="20"/>
              </w:rPr>
            </w:pPr>
          </w:p>
          <w:p w14:paraId="7DD22699" w14:textId="77777777" w:rsidR="003E7256" w:rsidRPr="007C40A5" w:rsidRDefault="003E7256" w:rsidP="00870933">
            <w:pPr>
              <w:pStyle w:val="TableParagraph"/>
              <w:jc w:val="both"/>
              <w:rPr>
                <w:sz w:val="20"/>
                <w:szCs w:val="20"/>
              </w:rPr>
            </w:pPr>
          </w:p>
          <w:p w14:paraId="021FC933" w14:textId="77777777" w:rsidR="003E7256" w:rsidRPr="007C40A5" w:rsidRDefault="003E7256" w:rsidP="00870933">
            <w:pPr>
              <w:pStyle w:val="TableParagraph"/>
              <w:jc w:val="both"/>
              <w:rPr>
                <w:sz w:val="20"/>
                <w:szCs w:val="20"/>
              </w:rPr>
            </w:pPr>
          </w:p>
          <w:p w14:paraId="187668B2" w14:textId="77777777" w:rsidR="003E7256" w:rsidRPr="007C40A5" w:rsidRDefault="003E7256" w:rsidP="00870933">
            <w:pPr>
              <w:pStyle w:val="TableParagraph"/>
              <w:jc w:val="both"/>
              <w:rPr>
                <w:sz w:val="20"/>
                <w:szCs w:val="20"/>
              </w:rPr>
            </w:pPr>
          </w:p>
          <w:p w14:paraId="119B2CDE" w14:textId="77777777" w:rsidR="003E7256" w:rsidRPr="007C40A5" w:rsidRDefault="003E7256" w:rsidP="00870933">
            <w:pPr>
              <w:pStyle w:val="TableParagraph"/>
              <w:jc w:val="both"/>
              <w:rPr>
                <w:sz w:val="20"/>
                <w:szCs w:val="20"/>
              </w:rPr>
            </w:pPr>
          </w:p>
          <w:p w14:paraId="0914ED9C" w14:textId="77777777" w:rsidR="003E7256" w:rsidRPr="007C40A5" w:rsidRDefault="003E7256" w:rsidP="00870933">
            <w:pPr>
              <w:pStyle w:val="TableParagraph"/>
              <w:jc w:val="both"/>
              <w:rPr>
                <w:sz w:val="20"/>
                <w:szCs w:val="20"/>
              </w:rPr>
            </w:pPr>
          </w:p>
          <w:p w14:paraId="02EC2C8D" w14:textId="77777777" w:rsidR="003E7256" w:rsidRPr="007C40A5" w:rsidRDefault="003E7256" w:rsidP="00870933">
            <w:pPr>
              <w:pStyle w:val="TableParagraph"/>
              <w:jc w:val="both"/>
              <w:rPr>
                <w:sz w:val="20"/>
                <w:szCs w:val="20"/>
              </w:rPr>
            </w:pPr>
          </w:p>
          <w:p w14:paraId="3975DD83" w14:textId="77777777" w:rsidR="003E7256" w:rsidRPr="007C40A5" w:rsidRDefault="003E7256" w:rsidP="00870933">
            <w:pPr>
              <w:pStyle w:val="TableParagraph"/>
              <w:jc w:val="both"/>
              <w:rPr>
                <w:sz w:val="20"/>
                <w:szCs w:val="20"/>
              </w:rPr>
            </w:pPr>
          </w:p>
          <w:p w14:paraId="79BFBE95" w14:textId="77777777" w:rsidR="003E7256" w:rsidRPr="007C40A5" w:rsidRDefault="003E7256" w:rsidP="00870933">
            <w:pPr>
              <w:pStyle w:val="TableParagraph"/>
              <w:jc w:val="both"/>
              <w:rPr>
                <w:sz w:val="20"/>
                <w:szCs w:val="20"/>
              </w:rPr>
            </w:pPr>
          </w:p>
          <w:p w14:paraId="4BFF62B9" w14:textId="77777777" w:rsidR="003E7256" w:rsidRPr="007C40A5" w:rsidRDefault="003E7256" w:rsidP="00870933">
            <w:pPr>
              <w:pStyle w:val="TableParagraph"/>
              <w:jc w:val="both"/>
              <w:rPr>
                <w:sz w:val="20"/>
                <w:szCs w:val="20"/>
              </w:rPr>
            </w:pPr>
          </w:p>
          <w:p w14:paraId="1F7B3225" w14:textId="77777777" w:rsidR="003E7256" w:rsidRPr="007C40A5" w:rsidRDefault="003E7256" w:rsidP="00870933">
            <w:pPr>
              <w:pStyle w:val="TableParagraph"/>
              <w:jc w:val="both"/>
              <w:rPr>
                <w:sz w:val="20"/>
                <w:szCs w:val="20"/>
              </w:rPr>
            </w:pPr>
          </w:p>
          <w:p w14:paraId="543F6E3C" w14:textId="77777777" w:rsidR="003E7256" w:rsidRPr="007C40A5" w:rsidRDefault="003E7256" w:rsidP="00870933">
            <w:pPr>
              <w:pStyle w:val="TableParagraph"/>
              <w:jc w:val="both"/>
              <w:rPr>
                <w:sz w:val="20"/>
                <w:szCs w:val="20"/>
              </w:rPr>
            </w:pPr>
          </w:p>
          <w:p w14:paraId="2074E7DD" w14:textId="77777777" w:rsidR="003E7256" w:rsidRPr="007C40A5" w:rsidRDefault="003E7256" w:rsidP="00870933">
            <w:pPr>
              <w:pStyle w:val="TableParagraph"/>
              <w:jc w:val="both"/>
              <w:rPr>
                <w:sz w:val="20"/>
                <w:szCs w:val="20"/>
              </w:rPr>
            </w:pPr>
          </w:p>
          <w:p w14:paraId="3FEFCA9F" w14:textId="77777777" w:rsidR="003E7256" w:rsidRPr="007C40A5" w:rsidRDefault="003E7256" w:rsidP="00870933">
            <w:pPr>
              <w:pStyle w:val="TableParagraph"/>
              <w:jc w:val="both"/>
              <w:rPr>
                <w:sz w:val="20"/>
                <w:szCs w:val="20"/>
              </w:rPr>
            </w:pPr>
          </w:p>
          <w:p w14:paraId="6D3D1E95" w14:textId="77777777" w:rsidR="003E7256" w:rsidRPr="007C40A5" w:rsidRDefault="003E7256" w:rsidP="00870933">
            <w:pPr>
              <w:pStyle w:val="TableParagraph"/>
              <w:jc w:val="both"/>
              <w:rPr>
                <w:sz w:val="20"/>
                <w:szCs w:val="20"/>
              </w:rPr>
            </w:pPr>
          </w:p>
          <w:p w14:paraId="5CCB3EC0" w14:textId="51470EBF" w:rsidR="003E7256" w:rsidRPr="007C40A5" w:rsidRDefault="001F26CD" w:rsidP="00870933">
            <w:pPr>
              <w:pStyle w:val="TableParagraph"/>
              <w:spacing w:before="181"/>
              <w:ind w:left="118" w:right="157"/>
              <w:jc w:val="both"/>
              <w:rPr>
                <w:sz w:val="20"/>
                <w:szCs w:val="20"/>
              </w:rPr>
            </w:pPr>
            <w:r w:rsidRPr="007C40A5">
              <w:rPr>
                <w:color w:val="212428"/>
                <w:sz w:val="20"/>
                <w:szCs w:val="20"/>
              </w:rPr>
              <w:t>İşyerinde bromlu alev geciktiricilere insan maruz kalma riskleri</w:t>
            </w:r>
          </w:p>
        </w:tc>
        <w:tc>
          <w:tcPr>
            <w:tcW w:w="1345" w:type="dxa"/>
            <w:tcBorders>
              <w:top w:val="single" w:sz="8" w:space="0" w:color="808080"/>
              <w:left w:val="single" w:sz="8" w:space="0" w:color="808080"/>
              <w:bottom w:val="nil"/>
              <w:right w:val="single" w:sz="8" w:space="0" w:color="808080"/>
            </w:tcBorders>
          </w:tcPr>
          <w:p w14:paraId="7C333911" w14:textId="77777777" w:rsidR="003E7256" w:rsidRPr="007C40A5" w:rsidRDefault="003E7256" w:rsidP="00870933">
            <w:pPr>
              <w:pStyle w:val="TableParagraph"/>
              <w:jc w:val="both"/>
              <w:rPr>
                <w:sz w:val="20"/>
                <w:szCs w:val="20"/>
              </w:rPr>
            </w:pPr>
          </w:p>
          <w:p w14:paraId="542141E7" w14:textId="77777777" w:rsidR="003E7256" w:rsidRPr="007C40A5" w:rsidRDefault="003E7256" w:rsidP="00870933">
            <w:pPr>
              <w:pStyle w:val="TableParagraph"/>
              <w:jc w:val="both"/>
              <w:rPr>
                <w:sz w:val="20"/>
                <w:szCs w:val="20"/>
              </w:rPr>
            </w:pPr>
          </w:p>
          <w:p w14:paraId="1AEA1728" w14:textId="77777777" w:rsidR="003E7256" w:rsidRPr="007C40A5" w:rsidRDefault="003E7256" w:rsidP="00870933">
            <w:pPr>
              <w:pStyle w:val="TableParagraph"/>
              <w:jc w:val="both"/>
              <w:rPr>
                <w:sz w:val="20"/>
                <w:szCs w:val="20"/>
              </w:rPr>
            </w:pPr>
          </w:p>
          <w:p w14:paraId="21872403" w14:textId="77777777" w:rsidR="003E7256" w:rsidRPr="007C40A5" w:rsidRDefault="003E7256" w:rsidP="00870933">
            <w:pPr>
              <w:pStyle w:val="TableParagraph"/>
              <w:jc w:val="both"/>
              <w:rPr>
                <w:sz w:val="20"/>
                <w:szCs w:val="20"/>
              </w:rPr>
            </w:pPr>
          </w:p>
          <w:p w14:paraId="587D4FB2" w14:textId="77777777" w:rsidR="003E7256" w:rsidRPr="007C40A5" w:rsidRDefault="003E7256" w:rsidP="00870933">
            <w:pPr>
              <w:pStyle w:val="TableParagraph"/>
              <w:jc w:val="both"/>
              <w:rPr>
                <w:sz w:val="20"/>
                <w:szCs w:val="20"/>
              </w:rPr>
            </w:pPr>
          </w:p>
          <w:p w14:paraId="5A6739E0" w14:textId="77777777" w:rsidR="003E7256" w:rsidRPr="007C40A5" w:rsidRDefault="003E7256" w:rsidP="00870933">
            <w:pPr>
              <w:pStyle w:val="TableParagraph"/>
              <w:jc w:val="both"/>
              <w:rPr>
                <w:sz w:val="20"/>
                <w:szCs w:val="20"/>
              </w:rPr>
            </w:pPr>
          </w:p>
          <w:p w14:paraId="45243AE3" w14:textId="77777777" w:rsidR="003E7256" w:rsidRPr="007C40A5" w:rsidRDefault="003E7256" w:rsidP="00870933">
            <w:pPr>
              <w:pStyle w:val="TableParagraph"/>
              <w:jc w:val="both"/>
              <w:rPr>
                <w:sz w:val="20"/>
                <w:szCs w:val="20"/>
              </w:rPr>
            </w:pPr>
          </w:p>
          <w:p w14:paraId="19F4019D" w14:textId="77777777" w:rsidR="003E7256" w:rsidRPr="007C40A5" w:rsidRDefault="003E7256" w:rsidP="00870933">
            <w:pPr>
              <w:pStyle w:val="TableParagraph"/>
              <w:jc w:val="both"/>
              <w:rPr>
                <w:sz w:val="20"/>
                <w:szCs w:val="20"/>
              </w:rPr>
            </w:pPr>
          </w:p>
          <w:p w14:paraId="40EEB422" w14:textId="77777777" w:rsidR="003E7256" w:rsidRPr="007C40A5" w:rsidRDefault="003E7256" w:rsidP="00870933">
            <w:pPr>
              <w:pStyle w:val="TableParagraph"/>
              <w:jc w:val="both"/>
              <w:rPr>
                <w:sz w:val="20"/>
                <w:szCs w:val="20"/>
              </w:rPr>
            </w:pPr>
          </w:p>
          <w:p w14:paraId="20815CDD" w14:textId="77777777" w:rsidR="003E7256" w:rsidRPr="007C40A5" w:rsidRDefault="003E7256" w:rsidP="00870933">
            <w:pPr>
              <w:pStyle w:val="TableParagraph"/>
              <w:jc w:val="both"/>
              <w:rPr>
                <w:sz w:val="20"/>
                <w:szCs w:val="20"/>
              </w:rPr>
            </w:pPr>
          </w:p>
          <w:p w14:paraId="1DD43BF7" w14:textId="77777777" w:rsidR="003E7256" w:rsidRPr="007C40A5" w:rsidRDefault="003E7256" w:rsidP="00870933">
            <w:pPr>
              <w:pStyle w:val="TableParagraph"/>
              <w:jc w:val="both"/>
              <w:rPr>
                <w:sz w:val="20"/>
                <w:szCs w:val="20"/>
              </w:rPr>
            </w:pPr>
          </w:p>
          <w:p w14:paraId="720D369D" w14:textId="77777777" w:rsidR="003E7256" w:rsidRPr="007C40A5" w:rsidRDefault="003E7256" w:rsidP="00870933">
            <w:pPr>
              <w:pStyle w:val="TableParagraph"/>
              <w:jc w:val="both"/>
              <w:rPr>
                <w:sz w:val="20"/>
                <w:szCs w:val="20"/>
              </w:rPr>
            </w:pPr>
          </w:p>
          <w:p w14:paraId="7FF5149A" w14:textId="77777777" w:rsidR="003E7256" w:rsidRPr="007C40A5" w:rsidRDefault="003E7256" w:rsidP="00870933">
            <w:pPr>
              <w:pStyle w:val="TableParagraph"/>
              <w:jc w:val="both"/>
              <w:rPr>
                <w:sz w:val="20"/>
                <w:szCs w:val="20"/>
              </w:rPr>
            </w:pPr>
          </w:p>
          <w:p w14:paraId="7824439D" w14:textId="4671B7BD" w:rsidR="003E7256" w:rsidRPr="007C40A5" w:rsidRDefault="001F26CD" w:rsidP="00870933">
            <w:pPr>
              <w:pStyle w:val="TableParagraph"/>
              <w:spacing w:before="181"/>
              <w:ind w:left="113" w:right="153"/>
              <w:jc w:val="both"/>
              <w:rPr>
                <w:sz w:val="20"/>
                <w:szCs w:val="20"/>
              </w:rPr>
            </w:pPr>
            <w:r w:rsidRPr="007C40A5">
              <w:rPr>
                <w:color w:val="212428"/>
                <w:sz w:val="20"/>
                <w:szCs w:val="20"/>
              </w:rPr>
              <w:t>Standart endüstriyel kimyasallar yönetimi uygulaması ve kişisel korumanın uygun ve ulusal mevzuat tarafından gerekli olduğu/zorlandığı şekilde sağlanması ile birlikte çalışan bilinci</w:t>
            </w:r>
          </w:p>
        </w:tc>
        <w:tc>
          <w:tcPr>
            <w:tcW w:w="1506" w:type="dxa"/>
            <w:tcBorders>
              <w:top w:val="single" w:sz="8" w:space="0" w:color="808080"/>
              <w:left w:val="single" w:sz="8" w:space="0" w:color="808080"/>
              <w:bottom w:val="nil"/>
              <w:right w:val="single" w:sz="8" w:space="0" w:color="808080"/>
            </w:tcBorders>
          </w:tcPr>
          <w:p w14:paraId="2242DEFD" w14:textId="5F90E2B5" w:rsidR="003E7256" w:rsidRPr="007C40A5" w:rsidRDefault="001F26CD" w:rsidP="00870933">
            <w:pPr>
              <w:pStyle w:val="TableParagraph"/>
              <w:spacing w:before="20"/>
              <w:ind w:left="113" w:right="109"/>
              <w:jc w:val="both"/>
              <w:rPr>
                <w:sz w:val="20"/>
                <w:szCs w:val="20"/>
              </w:rPr>
            </w:pPr>
            <w:r w:rsidRPr="007C40A5">
              <w:rPr>
                <w:color w:val="212428"/>
                <w:sz w:val="20"/>
                <w:szCs w:val="20"/>
              </w:rPr>
              <w:t>Üretim sırasında toz halinde alınan ve işlenen bu kimyasallara doğrudan önemli bir akut sağlık maruziyeti bulunmamakla birlikte, kimyasalların kullanımına uygulanabilir modern endüstriyel uygulamalarla uyumlu bir ihtiyat ilkesinin uygulanması gerekmektedir. Bu, öncelikle geçerli Malzeme Güvenlik Veri Sayfalarını (MSDS) takip eden normal işçi farkındalığına, uygun KKD'nin kullanımına, güvenli prosedürler konusunda eğitime ve dönemsel sağlık izlemesine dayalı olacaktır; bunların tümü, bu tür kimyasallar için Türk yönetmelikleri kapsamında zorunludur ve genellikle bu tesislerde yer almaktadır. Herhangi bir şey olursa, beklendiği gibi riskler doğal olarak azalacaktır.</w:t>
            </w:r>
          </w:p>
        </w:tc>
        <w:tc>
          <w:tcPr>
            <w:tcW w:w="1206" w:type="dxa"/>
            <w:tcBorders>
              <w:top w:val="single" w:sz="8" w:space="0" w:color="808080"/>
              <w:left w:val="single" w:sz="8" w:space="0" w:color="808080"/>
              <w:bottom w:val="nil"/>
              <w:right w:val="single" w:sz="8" w:space="0" w:color="808080"/>
            </w:tcBorders>
          </w:tcPr>
          <w:p w14:paraId="7A715A9C" w14:textId="77777777" w:rsidR="003E7256" w:rsidRPr="007C40A5" w:rsidRDefault="003E7256" w:rsidP="00870933">
            <w:pPr>
              <w:pStyle w:val="TableParagraph"/>
              <w:jc w:val="both"/>
              <w:rPr>
                <w:sz w:val="20"/>
                <w:szCs w:val="20"/>
              </w:rPr>
            </w:pPr>
          </w:p>
          <w:p w14:paraId="69AE168B" w14:textId="77777777" w:rsidR="003E7256" w:rsidRPr="007C40A5" w:rsidRDefault="003E7256" w:rsidP="00870933">
            <w:pPr>
              <w:pStyle w:val="TableParagraph"/>
              <w:jc w:val="both"/>
              <w:rPr>
                <w:sz w:val="20"/>
                <w:szCs w:val="20"/>
              </w:rPr>
            </w:pPr>
          </w:p>
          <w:p w14:paraId="56A3C6B5" w14:textId="77777777" w:rsidR="003E7256" w:rsidRPr="007C40A5" w:rsidRDefault="003E7256" w:rsidP="00870933">
            <w:pPr>
              <w:pStyle w:val="TableParagraph"/>
              <w:jc w:val="both"/>
              <w:rPr>
                <w:sz w:val="20"/>
                <w:szCs w:val="20"/>
              </w:rPr>
            </w:pPr>
          </w:p>
          <w:p w14:paraId="640B0364" w14:textId="77777777" w:rsidR="003E7256" w:rsidRPr="007C40A5" w:rsidRDefault="003E7256" w:rsidP="00870933">
            <w:pPr>
              <w:pStyle w:val="TableParagraph"/>
              <w:jc w:val="both"/>
              <w:rPr>
                <w:sz w:val="20"/>
                <w:szCs w:val="20"/>
              </w:rPr>
            </w:pPr>
          </w:p>
          <w:p w14:paraId="158DF3EA" w14:textId="77777777" w:rsidR="003E7256" w:rsidRPr="007C40A5" w:rsidRDefault="003E7256" w:rsidP="00870933">
            <w:pPr>
              <w:pStyle w:val="TableParagraph"/>
              <w:jc w:val="both"/>
              <w:rPr>
                <w:sz w:val="20"/>
                <w:szCs w:val="20"/>
              </w:rPr>
            </w:pPr>
          </w:p>
          <w:p w14:paraId="01D310A8" w14:textId="77777777" w:rsidR="003E7256" w:rsidRPr="007C40A5" w:rsidRDefault="003E7256" w:rsidP="00870933">
            <w:pPr>
              <w:pStyle w:val="TableParagraph"/>
              <w:jc w:val="both"/>
              <w:rPr>
                <w:sz w:val="20"/>
                <w:szCs w:val="20"/>
              </w:rPr>
            </w:pPr>
          </w:p>
          <w:p w14:paraId="1932BCCC" w14:textId="77777777" w:rsidR="003E7256" w:rsidRPr="007C40A5" w:rsidRDefault="003E7256" w:rsidP="00870933">
            <w:pPr>
              <w:pStyle w:val="TableParagraph"/>
              <w:jc w:val="both"/>
              <w:rPr>
                <w:sz w:val="20"/>
                <w:szCs w:val="20"/>
              </w:rPr>
            </w:pPr>
          </w:p>
          <w:p w14:paraId="4A81A7B1" w14:textId="77777777" w:rsidR="003E7256" w:rsidRPr="007C40A5" w:rsidRDefault="003E7256" w:rsidP="00870933">
            <w:pPr>
              <w:pStyle w:val="TableParagraph"/>
              <w:jc w:val="both"/>
              <w:rPr>
                <w:sz w:val="20"/>
                <w:szCs w:val="20"/>
              </w:rPr>
            </w:pPr>
          </w:p>
          <w:p w14:paraId="6B0B0A03" w14:textId="77777777" w:rsidR="003E7256" w:rsidRPr="007C40A5" w:rsidRDefault="003E7256" w:rsidP="00870933">
            <w:pPr>
              <w:pStyle w:val="TableParagraph"/>
              <w:jc w:val="both"/>
              <w:rPr>
                <w:sz w:val="20"/>
                <w:szCs w:val="20"/>
              </w:rPr>
            </w:pPr>
          </w:p>
          <w:p w14:paraId="218C17B1" w14:textId="77777777" w:rsidR="003E7256" w:rsidRPr="007C40A5" w:rsidRDefault="003E7256" w:rsidP="00870933">
            <w:pPr>
              <w:pStyle w:val="TableParagraph"/>
              <w:jc w:val="both"/>
              <w:rPr>
                <w:sz w:val="20"/>
                <w:szCs w:val="20"/>
              </w:rPr>
            </w:pPr>
          </w:p>
          <w:p w14:paraId="1675ABDB" w14:textId="77777777" w:rsidR="003E7256" w:rsidRPr="007C40A5" w:rsidRDefault="003E7256" w:rsidP="00870933">
            <w:pPr>
              <w:pStyle w:val="TableParagraph"/>
              <w:jc w:val="both"/>
              <w:rPr>
                <w:sz w:val="20"/>
                <w:szCs w:val="20"/>
              </w:rPr>
            </w:pPr>
          </w:p>
          <w:p w14:paraId="3B4EC022" w14:textId="77777777" w:rsidR="003E7256" w:rsidRPr="007C40A5" w:rsidRDefault="003E7256" w:rsidP="00870933">
            <w:pPr>
              <w:pStyle w:val="TableParagraph"/>
              <w:jc w:val="both"/>
              <w:rPr>
                <w:sz w:val="20"/>
                <w:szCs w:val="20"/>
              </w:rPr>
            </w:pPr>
          </w:p>
          <w:p w14:paraId="572DAE71" w14:textId="77777777" w:rsidR="003E7256" w:rsidRPr="007C40A5" w:rsidRDefault="003E7256" w:rsidP="00870933">
            <w:pPr>
              <w:pStyle w:val="TableParagraph"/>
              <w:jc w:val="both"/>
              <w:rPr>
                <w:sz w:val="20"/>
                <w:szCs w:val="20"/>
              </w:rPr>
            </w:pPr>
          </w:p>
          <w:p w14:paraId="0E8A19F1" w14:textId="77777777" w:rsidR="003E7256" w:rsidRPr="007C40A5" w:rsidRDefault="003E7256" w:rsidP="00870933">
            <w:pPr>
              <w:pStyle w:val="TableParagraph"/>
              <w:jc w:val="both"/>
              <w:rPr>
                <w:sz w:val="20"/>
                <w:szCs w:val="20"/>
              </w:rPr>
            </w:pPr>
          </w:p>
          <w:p w14:paraId="6311F3D0" w14:textId="77777777" w:rsidR="003E7256" w:rsidRPr="007C40A5" w:rsidRDefault="003E7256" w:rsidP="00870933">
            <w:pPr>
              <w:pStyle w:val="TableParagraph"/>
              <w:jc w:val="both"/>
              <w:rPr>
                <w:sz w:val="20"/>
                <w:szCs w:val="20"/>
              </w:rPr>
            </w:pPr>
          </w:p>
          <w:p w14:paraId="42C3546B" w14:textId="77777777" w:rsidR="003E7256" w:rsidRPr="007C40A5" w:rsidRDefault="003E7256" w:rsidP="00870933">
            <w:pPr>
              <w:pStyle w:val="TableParagraph"/>
              <w:jc w:val="both"/>
              <w:rPr>
                <w:sz w:val="20"/>
                <w:szCs w:val="20"/>
              </w:rPr>
            </w:pPr>
          </w:p>
          <w:p w14:paraId="5A8A6F40" w14:textId="77777777" w:rsidR="003E7256" w:rsidRPr="007C40A5" w:rsidRDefault="003E7256" w:rsidP="00870933">
            <w:pPr>
              <w:pStyle w:val="TableParagraph"/>
              <w:jc w:val="both"/>
              <w:rPr>
                <w:sz w:val="20"/>
                <w:szCs w:val="20"/>
              </w:rPr>
            </w:pPr>
          </w:p>
          <w:p w14:paraId="0BDAD70D" w14:textId="77777777" w:rsidR="003E7256" w:rsidRPr="007C40A5" w:rsidRDefault="003E7256" w:rsidP="00870933">
            <w:pPr>
              <w:pStyle w:val="TableParagraph"/>
              <w:jc w:val="both"/>
              <w:rPr>
                <w:sz w:val="20"/>
                <w:szCs w:val="20"/>
              </w:rPr>
            </w:pPr>
          </w:p>
          <w:p w14:paraId="6578B74E" w14:textId="77777777" w:rsidR="003E7256" w:rsidRPr="007C40A5" w:rsidRDefault="003E7256" w:rsidP="00870933">
            <w:pPr>
              <w:pStyle w:val="TableParagraph"/>
              <w:jc w:val="both"/>
              <w:rPr>
                <w:sz w:val="20"/>
                <w:szCs w:val="20"/>
              </w:rPr>
            </w:pPr>
          </w:p>
          <w:p w14:paraId="631D2445" w14:textId="64104708" w:rsidR="003E7256" w:rsidRPr="007C40A5" w:rsidRDefault="001F26CD" w:rsidP="00870933">
            <w:pPr>
              <w:pStyle w:val="TableParagraph"/>
              <w:spacing w:before="158"/>
              <w:ind w:left="112" w:right="365"/>
              <w:jc w:val="both"/>
              <w:rPr>
                <w:sz w:val="20"/>
                <w:szCs w:val="20"/>
              </w:rPr>
            </w:pPr>
            <w:r w:rsidRPr="007C40A5">
              <w:rPr>
                <w:color w:val="212428"/>
                <w:sz w:val="20"/>
                <w:szCs w:val="20"/>
              </w:rPr>
              <w:t>Dahil olan tüm EPS ve XPS tesisleri</w:t>
            </w:r>
          </w:p>
        </w:tc>
        <w:tc>
          <w:tcPr>
            <w:tcW w:w="1195" w:type="dxa"/>
            <w:tcBorders>
              <w:top w:val="single" w:sz="8" w:space="0" w:color="808080"/>
              <w:left w:val="single" w:sz="8" w:space="0" w:color="808080"/>
              <w:bottom w:val="nil"/>
              <w:right w:val="single" w:sz="8" w:space="0" w:color="808080"/>
            </w:tcBorders>
          </w:tcPr>
          <w:p w14:paraId="4CCDDC53" w14:textId="03D7BE4E" w:rsidR="003E7256" w:rsidRPr="007C40A5" w:rsidRDefault="001F26CD" w:rsidP="00870933">
            <w:pPr>
              <w:pStyle w:val="TableParagraph"/>
              <w:spacing w:before="135"/>
              <w:ind w:left="112" w:right="98"/>
              <w:jc w:val="both"/>
              <w:rPr>
                <w:sz w:val="20"/>
                <w:szCs w:val="20"/>
              </w:rPr>
            </w:pPr>
            <w:r w:rsidRPr="007C40A5">
              <w:rPr>
                <w:sz w:val="20"/>
                <w:szCs w:val="20"/>
              </w:rPr>
              <w:t>Proje Uygulama Sürecinde</w:t>
            </w:r>
          </w:p>
        </w:tc>
        <w:tc>
          <w:tcPr>
            <w:tcW w:w="1462" w:type="dxa"/>
            <w:tcBorders>
              <w:top w:val="single" w:sz="8" w:space="0" w:color="808080"/>
              <w:left w:val="single" w:sz="8" w:space="0" w:color="808080"/>
              <w:bottom w:val="nil"/>
              <w:right w:val="single" w:sz="8" w:space="0" w:color="808080"/>
            </w:tcBorders>
          </w:tcPr>
          <w:p w14:paraId="18FECD65" w14:textId="00E98033" w:rsidR="003E7256" w:rsidRPr="007C40A5" w:rsidRDefault="001F26CD" w:rsidP="00870933">
            <w:pPr>
              <w:pStyle w:val="TableParagraph"/>
              <w:spacing w:before="158"/>
              <w:ind w:left="112" w:right="288"/>
              <w:jc w:val="both"/>
              <w:rPr>
                <w:sz w:val="20"/>
                <w:szCs w:val="20"/>
              </w:rPr>
            </w:pPr>
            <w:r w:rsidRPr="007C40A5">
              <w:rPr>
                <w:sz w:val="20"/>
                <w:szCs w:val="20"/>
              </w:rPr>
              <w:t>ÇSB İşletme Yönetimi</w:t>
            </w:r>
          </w:p>
        </w:tc>
        <w:tc>
          <w:tcPr>
            <w:tcW w:w="1406" w:type="dxa"/>
            <w:tcBorders>
              <w:top w:val="single" w:sz="8" w:space="0" w:color="808080"/>
              <w:left w:val="single" w:sz="8" w:space="0" w:color="808080"/>
              <w:bottom w:val="nil"/>
              <w:right w:val="single" w:sz="8" w:space="0" w:color="808080"/>
            </w:tcBorders>
          </w:tcPr>
          <w:p w14:paraId="348E7A14" w14:textId="41B4C5D0" w:rsidR="003E7256" w:rsidRPr="007C40A5" w:rsidRDefault="001F26CD" w:rsidP="00870933">
            <w:pPr>
              <w:pStyle w:val="TableParagraph"/>
              <w:ind w:left="112" w:right="254"/>
              <w:jc w:val="both"/>
              <w:rPr>
                <w:sz w:val="20"/>
                <w:szCs w:val="20"/>
              </w:rPr>
            </w:pPr>
            <w:r w:rsidRPr="007C40A5">
              <w:rPr>
                <w:sz w:val="20"/>
                <w:szCs w:val="20"/>
              </w:rPr>
              <w:t>Normal işletme maliyetlerine ve devlet uygulama maliyetlerine dahildir</w:t>
            </w:r>
          </w:p>
        </w:tc>
      </w:tr>
    </w:tbl>
    <w:p w14:paraId="4182F8CE" w14:textId="77777777" w:rsidR="003E7256" w:rsidRPr="007C40A5" w:rsidRDefault="003E7256" w:rsidP="00870933">
      <w:pPr>
        <w:jc w:val="both"/>
        <w:rPr>
          <w:sz w:val="20"/>
          <w:szCs w:val="20"/>
        </w:rPr>
        <w:sectPr w:rsidR="003E7256" w:rsidRPr="007C40A5">
          <w:pgSz w:w="12240" w:h="15840"/>
          <w:pgMar w:top="1440" w:right="540" w:bottom="0" w:left="1200" w:header="720" w:footer="720" w:gutter="0"/>
          <w:cols w:space="720"/>
        </w:sect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1F26CD" w:rsidRPr="007C40A5" w14:paraId="0D2C6AC3" w14:textId="77777777">
        <w:trPr>
          <w:trHeight w:val="2089"/>
        </w:trPr>
        <w:tc>
          <w:tcPr>
            <w:tcW w:w="1465" w:type="dxa"/>
            <w:shd w:val="clear" w:color="auto" w:fill="D8D8D8"/>
          </w:tcPr>
          <w:p w14:paraId="597CBF1E" w14:textId="77777777" w:rsidR="001F26CD" w:rsidRPr="007C40A5" w:rsidRDefault="001F26CD" w:rsidP="00870933">
            <w:pPr>
              <w:pStyle w:val="TableParagraph"/>
              <w:spacing w:before="10"/>
              <w:jc w:val="both"/>
              <w:rPr>
                <w:sz w:val="20"/>
                <w:szCs w:val="20"/>
              </w:rPr>
            </w:pPr>
          </w:p>
          <w:p w14:paraId="1D798EB9" w14:textId="21BCBD17" w:rsidR="001F26CD" w:rsidRPr="007C40A5" w:rsidRDefault="001F26CD"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2D94EF4D" w14:textId="77777777" w:rsidR="001F26CD" w:rsidRPr="007C40A5" w:rsidRDefault="001F26CD" w:rsidP="00870933">
            <w:pPr>
              <w:pStyle w:val="TableParagraph"/>
              <w:jc w:val="both"/>
              <w:rPr>
                <w:sz w:val="20"/>
                <w:szCs w:val="20"/>
              </w:rPr>
            </w:pPr>
          </w:p>
          <w:p w14:paraId="45AD31F1" w14:textId="77777777" w:rsidR="001F26CD" w:rsidRPr="007C40A5" w:rsidRDefault="001F26CD" w:rsidP="00870933">
            <w:pPr>
              <w:pStyle w:val="TableParagraph"/>
              <w:jc w:val="both"/>
              <w:rPr>
                <w:sz w:val="20"/>
                <w:szCs w:val="20"/>
              </w:rPr>
            </w:pPr>
          </w:p>
          <w:p w14:paraId="2061C3A5" w14:textId="77777777" w:rsidR="001F26CD" w:rsidRPr="007C40A5" w:rsidRDefault="001F26CD" w:rsidP="00870933">
            <w:pPr>
              <w:pStyle w:val="TableParagraph"/>
              <w:spacing w:before="9"/>
              <w:jc w:val="both"/>
              <w:rPr>
                <w:sz w:val="20"/>
                <w:szCs w:val="20"/>
              </w:rPr>
            </w:pPr>
          </w:p>
          <w:p w14:paraId="4EDE1D76" w14:textId="619B434B" w:rsidR="001F26CD" w:rsidRPr="007C40A5" w:rsidRDefault="001F26CD"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3A1D12C2" w14:textId="46F50F87" w:rsidR="001F26CD" w:rsidRPr="007C40A5" w:rsidRDefault="001F26CD"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30119885" w14:textId="77777777" w:rsidR="001F26CD" w:rsidRPr="007C40A5" w:rsidRDefault="001F26CD" w:rsidP="00870933">
            <w:pPr>
              <w:pStyle w:val="TableParagraph"/>
              <w:jc w:val="both"/>
              <w:rPr>
                <w:sz w:val="20"/>
                <w:szCs w:val="20"/>
              </w:rPr>
            </w:pPr>
          </w:p>
          <w:p w14:paraId="2E14F478" w14:textId="77777777" w:rsidR="001F26CD" w:rsidRPr="007C40A5" w:rsidRDefault="001F26CD" w:rsidP="00870933">
            <w:pPr>
              <w:pStyle w:val="TableParagraph"/>
              <w:jc w:val="both"/>
              <w:rPr>
                <w:sz w:val="20"/>
                <w:szCs w:val="20"/>
              </w:rPr>
            </w:pPr>
          </w:p>
          <w:p w14:paraId="74F36460" w14:textId="77777777" w:rsidR="001F26CD" w:rsidRPr="007C40A5" w:rsidRDefault="001F26CD" w:rsidP="00870933">
            <w:pPr>
              <w:pStyle w:val="TableParagraph"/>
              <w:jc w:val="both"/>
              <w:rPr>
                <w:sz w:val="20"/>
                <w:szCs w:val="20"/>
              </w:rPr>
            </w:pPr>
          </w:p>
          <w:p w14:paraId="2A1B5DA3" w14:textId="385EAD56" w:rsidR="001F26CD" w:rsidRPr="007C40A5" w:rsidRDefault="001F26CD"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018929AA" w14:textId="77777777" w:rsidR="001F26CD" w:rsidRPr="007C40A5" w:rsidRDefault="001F26CD" w:rsidP="00870933">
            <w:pPr>
              <w:pStyle w:val="TableParagraph"/>
              <w:jc w:val="both"/>
              <w:rPr>
                <w:sz w:val="20"/>
                <w:szCs w:val="20"/>
              </w:rPr>
            </w:pPr>
          </w:p>
          <w:p w14:paraId="06101E87" w14:textId="77777777" w:rsidR="001F26CD" w:rsidRPr="007C40A5" w:rsidRDefault="001F26CD" w:rsidP="00870933">
            <w:pPr>
              <w:pStyle w:val="TableParagraph"/>
              <w:spacing w:before="10"/>
              <w:jc w:val="both"/>
              <w:rPr>
                <w:sz w:val="20"/>
                <w:szCs w:val="20"/>
              </w:rPr>
            </w:pPr>
          </w:p>
          <w:p w14:paraId="776B5B11" w14:textId="336FC443" w:rsidR="001F26CD" w:rsidRPr="007C40A5" w:rsidRDefault="001F26CD"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78CCE62A" w14:textId="77777777" w:rsidR="001F26CD" w:rsidRPr="007C40A5" w:rsidRDefault="001F26CD" w:rsidP="00870933">
            <w:pPr>
              <w:pStyle w:val="TableParagraph"/>
              <w:jc w:val="both"/>
              <w:rPr>
                <w:sz w:val="20"/>
                <w:szCs w:val="20"/>
              </w:rPr>
            </w:pPr>
          </w:p>
          <w:p w14:paraId="67A6DBC8" w14:textId="77777777" w:rsidR="001F26CD" w:rsidRPr="007C40A5" w:rsidRDefault="001F26CD" w:rsidP="00870933">
            <w:pPr>
              <w:pStyle w:val="TableParagraph"/>
              <w:jc w:val="both"/>
              <w:rPr>
                <w:sz w:val="20"/>
                <w:szCs w:val="20"/>
              </w:rPr>
            </w:pPr>
          </w:p>
          <w:p w14:paraId="074A71AF" w14:textId="77777777" w:rsidR="001F26CD" w:rsidRPr="007C40A5" w:rsidRDefault="001F26CD" w:rsidP="00870933">
            <w:pPr>
              <w:pStyle w:val="TableParagraph"/>
              <w:jc w:val="both"/>
              <w:rPr>
                <w:sz w:val="20"/>
                <w:szCs w:val="20"/>
              </w:rPr>
            </w:pPr>
          </w:p>
          <w:p w14:paraId="167FE7C3" w14:textId="4DF7FAE0" w:rsidR="001F26CD" w:rsidRPr="007C40A5" w:rsidRDefault="001F26CD"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2524BB26" w14:textId="2EDD06E1" w:rsidR="001F26CD" w:rsidRPr="007C40A5" w:rsidRDefault="001F26CD"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r w:rsidR="001F26CD" w:rsidRPr="007C40A5" w14:paraId="5AF21F03" w14:textId="77777777">
        <w:trPr>
          <w:trHeight w:val="12270"/>
        </w:trPr>
        <w:tc>
          <w:tcPr>
            <w:tcW w:w="1465" w:type="dxa"/>
            <w:tcBorders>
              <w:left w:val="single" w:sz="8" w:space="0" w:color="808080"/>
              <w:bottom w:val="nil"/>
              <w:right w:val="single" w:sz="8" w:space="0" w:color="808080"/>
            </w:tcBorders>
          </w:tcPr>
          <w:p w14:paraId="2300204B" w14:textId="55DCDD26" w:rsidR="001F26CD" w:rsidRPr="007C40A5" w:rsidRDefault="001F26CD" w:rsidP="00870933">
            <w:pPr>
              <w:pStyle w:val="TableParagraph"/>
              <w:ind w:left="118" w:right="122"/>
              <w:jc w:val="both"/>
              <w:rPr>
                <w:sz w:val="20"/>
                <w:szCs w:val="20"/>
              </w:rPr>
            </w:pPr>
            <w:r w:rsidRPr="007C40A5">
              <w:rPr>
                <w:sz w:val="20"/>
                <w:szCs w:val="20"/>
              </w:rPr>
              <w:lastRenderedPageBreak/>
              <w:t>Üretimden kaynaklanan çevresel salınım riskleri: Kimyasal girdilerin kullanıldığı herhangi bir operasyonda olduğu gibi, bu üretim operasyonlarında kimyasalın mevcut bir çevresel yol yoluyla istenmeyen salınım riski mevcuttur.</w:t>
            </w:r>
          </w:p>
        </w:tc>
        <w:tc>
          <w:tcPr>
            <w:tcW w:w="1345" w:type="dxa"/>
            <w:tcBorders>
              <w:top w:val="single" w:sz="8" w:space="0" w:color="808080"/>
              <w:left w:val="single" w:sz="8" w:space="0" w:color="808080"/>
              <w:bottom w:val="nil"/>
              <w:right w:val="single" w:sz="8" w:space="0" w:color="808080"/>
            </w:tcBorders>
          </w:tcPr>
          <w:p w14:paraId="43312A2B" w14:textId="61688A54" w:rsidR="001F26CD" w:rsidRPr="007C40A5" w:rsidRDefault="001F26CD" w:rsidP="00870933">
            <w:pPr>
              <w:pStyle w:val="TableParagraph"/>
              <w:ind w:left="113" w:right="101"/>
              <w:jc w:val="both"/>
              <w:rPr>
                <w:sz w:val="20"/>
                <w:szCs w:val="20"/>
              </w:rPr>
            </w:pPr>
            <w:r w:rsidRPr="007C40A5">
              <w:rPr>
                <w:sz w:val="20"/>
                <w:szCs w:val="20"/>
              </w:rPr>
              <w:t xml:space="preserve">Gerekli endüstriyel kimyasal yönetim uygulamalarının ve altyapısının yerinde olmasını ve uygulanmasını sağlamak. </w:t>
            </w:r>
          </w:p>
        </w:tc>
        <w:tc>
          <w:tcPr>
            <w:tcW w:w="1506" w:type="dxa"/>
            <w:tcBorders>
              <w:top w:val="single" w:sz="8" w:space="0" w:color="808080"/>
              <w:left w:val="single" w:sz="8" w:space="0" w:color="808080"/>
              <w:bottom w:val="nil"/>
              <w:right w:val="single" w:sz="8" w:space="0" w:color="808080"/>
            </w:tcBorders>
          </w:tcPr>
          <w:p w14:paraId="5E2F1AA5" w14:textId="77777777" w:rsidR="001F26CD" w:rsidRPr="007C40A5" w:rsidRDefault="001F26CD" w:rsidP="00870933">
            <w:pPr>
              <w:pStyle w:val="TableParagraph"/>
              <w:ind w:left="113" w:right="137"/>
              <w:jc w:val="both"/>
              <w:rPr>
                <w:color w:val="212428"/>
                <w:sz w:val="20"/>
                <w:szCs w:val="20"/>
              </w:rPr>
            </w:pPr>
            <w:r w:rsidRPr="007C40A5">
              <w:rPr>
                <w:color w:val="212428"/>
                <w:sz w:val="20"/>
                <w:szCs w:val="20"/>
              </w:rPr>
              <w:t>Kimyasal girdileri kullanan herhangi bir operasyonda olduğu gibi, bu üretim operasyonlarında da kimyasalın mevcut bir çevresel yol yoluyla istenmeyen bir şekilde salınması riski mevcuttur.</w:t>
            </w:r>
          </w:p>
          <w:p w14:paraId="2A7D3F15" w14:textId="77777777" w:rsidR="001F26CD" w:rsidRPr="007C40A5" w:rsidRDefault="001F26CD" w:rsidP="00870933">
            <w:pPr>
              <w:pStyle w:val="TableParagraph"/>
              <w:ind w:left="113" w:right="137"/>
              <w:jc w:val="both"/>
              <w:rPr>
                <w:color w:val="212428"/>
                <w:sz w:val="20"/>
                <w:szCs w:val="20"/>
              </w:rPr>
            </w:pPr>
          </w:p>
          <w:p w14:paraId="1DCF1F12" w14:textId="77777777" w:rsidR="001F26CD" w:rsidRPr="007C40A5" w:rsidRDefault="001F26CD" w:rsidP="00870933">
            <w:pPr>
              <w:pStyle w:val="TableParagraph"/>
              <w:ind w:left="113" w:right="115"/>
              <w:jc w:val="both"/>
              <w:rPr>
                <w:color w:val="212428"/>
                <w:sz w:val="20"/>
                <w:szCs w:val="20"/>
              </w:rPr>
            </w:pPr>
            <w:r w:rsidRPr="007C40A5">
              <w:rPr>
                <w:color w:val="212428"/>
                <w:sz w:val="20"/>
                <w:szCs w:val="20"/>
              </w:rPr>
              <w:t>Endişe duyulan ana çevresel yollar, daha geniş dış ortama uzanan işyeri içindeki ortam havasına partikül salınımı, proses atık su kirliliği (bu durumda büyük ölçüde EPS önceden karıştırılmış polistiren tesisleriyle sınırlıdır) ve alev geciktirici kirlenmiş katı atık üretimidir.</w:t>
            </w:r>
          </w:p>
          <w:p w14:paraId="6990903F" w14:textId="0352ADAD" w:rsidR="001F26CD" w:rsidRPr="007C40A5" w:rsidRDefault="001F26CD" w:rsidP="00870933">
            <w:pPr>
              <w:pStyle w:val="TableParagraph"/>
              <w:ind w:left="113" w:right="115"/>
              <w:jc w:val="both"/>
              <w:rPr>
                <w:sz w:val="20"/>
                <w:szCs w:val="20"/>
              </w:rPr>
            </w:pPr>
            <w:r w:rsidRPr="007C40A5">
              <w:rPr>
                <w:color w:val="212428"/>
                <w:sz w:val="20"/>
                <w:szCs w:val="20"/>
              </w:rPr>
              <w:t xml:space="preserve">Bu risk, bakımlı ve kontrollü kimyasal depolama, dökülmeleri ve genel salımı önlemek için özel elleçleme uygulamaları sağlanarak azaltılabilinmektedir. </w:t>
            </w:r>
          </w:p>
        </w:tc>
        <w:tc>
          <w:tcPr>
            <w:tcW w:w="1206" w:type="dxa"/>
            <w:tcBorders>
              <w:top w:val="single" w:sz="8" w:space="0" w:color="808080"/>
              <w:left w:val="single" w:sz="8" w:space="0" w:color="808080"/>
              <w:bottom w:val="nil"/>
              <w:right w:val="single" w:sz="8" w:space="0" w:color="808080"/>
            </w:tcBorders>
          </w:tcPr>
          <w:p w14:paraId="66A9F6AD" w14:textId="77777777" w:rsidR="001F26CD" w:rsidRPr="007C40A5" w:rsidRDefault="001F26CD" w:rsidP="00870933">
            <w:pPr>
              <w:pStyle w:val="TableParagraph"/>
              <w:jc w:val="both"/>
              <w:rPr>
                <w:sz w:val="20"/>
                <w:szCs w:val="20"/>
              </w:rPr>
            </w:pPr>
          </w:p>
          <w:p w14:paraId="21692F1B" w14:textId="77777777" w:rsidR="001F26CD" w:rsidRPr="007C40A5" w:rsidRDefault="001F26CD" w:rsidP="00870933">
            <w:pPr>
              <w:pStyle w:val="TableParagraph"/>
              <w:jc w:val="both"/>
              <w:rPr>
                <w:sz w:val="20"/>
                <w:szCs w:val="20"/>
              </w:rPr>
            </w:pPr>
          </w:p>
          <w:p w14:paraId="5B40D3A2" w14:textId="77777777" w:rsidR="001F26CD" w:rsidRPr="007C40A5" w:rsidRDefault="001F26CD" w:rsidP="00870933">
            <w:pPr>
              <w:pStyle w:val="TableParagraph"/>
              <w:jc w:val="both"/>
              <w:rPr>
                <w:sz w:val="20"/>
                <w:szCs w:val="20"/>
              </w:rPr>
            </w:pPr>
          </w:p>
          <w:p w14:paraId="6103C9DD" w14:textId="77777777" w:rsidR="001F26CD" w:rsidRPr="007C40A5" w:rsidRDefault="001F26CD" w:rsidP="00870933">
            <w:pPr>
              <w:pStyle w:val="TableParagraph"/>
              <w:jc w:val="both"/>
              <w:rPr>
                <w:sz w:val="20"/>
                <w:szCs w:val="20"/>
              </w:rPr>
            </w:pPr>
          </w:p>
          <w:p w14:paraId="6963FF38" w14:textId="77777777" w:rsidR="001F26CD" w:rsidRPr="007C40A5" w:rsidRDefault="001F26CD" w:rsidP="00870933">
            <w:pPr>
              <w:pStyle w:val="TableParagraph"/>
              <w:jc w:val="both"/>
              <w:rPr>
                <w:sz w:val="20"/>
                <w:szCs w:val="20"/>
              </w:rPr>
            </w:pPr>
          </w:p>
          <w:p w14:paraId="3C4302AD" w14:textId="77777777" w:rsidR="001F26CD" w:rsidRPr="007C40A5" w:rsidRDefault="001F26CD" w:rsidP="00870933">
            <w:pPr>
              <w:pStyle w:val="TableParagraph"/>
              <w:jc w:val="both"/>
              <w:rPr>
                <w:sz w:val="20"/>
                <w:szCs w:val="20"/>
              </w:rPr>
            </w:pPr>
          </w:p>
          <w:p w14:paraId="71CA7FEF" w14:textId="77777777" w:rsidR="001F26CD" w:rsidRPr="007C40A5" w:rsidRDefault="001F26CD" w:rsidP="00870933">
            <w:pPr>
              <w:pStyle w:val="TableParagraph"/>
              <w:jc w:val="both"/>
              <w:rPr>
                <w:sz w:val="20"/>
                <w:szCs w:val="20"/>
              </w:rPr>
            </w:pPr>
          </w:p>
          <w:p w14:paraId="009AF2E8" w14:textId="77777777" w:rsidR="001F26CD" w:rsidRPr="007C40A5" w:rsidRDefault="001F26CD" w:rsidP="00870933">
            <w:pPr>
              <w:pStyle w:val="TableParagraph"/>
              <w:jc w:val="both"/>
              <w:rPr>
                <w:sz w:val="20"/>
                <w:szCs w:val="20"/>
              </w:rPr>
            </w:pPr>
          </w:p>
          <w:p w14:paraId="53656427" w14:textId="77777777" w:rsidR="001F26CD" w:rsidRPr="007C40A5" w:rsidRDefault="001F26CD" w:rsidP="00870933">
            <w:pPr>
              <w:pStyle w:val="TableParagraph"/>
              <w:jc w:val="both"/>
              <w:rPr>
                <w:sz w:val="20"/>
                <w:szCs w:val="20"/>
              </w:rPr>
            </w:pPr>
          </w:p>
          <w:p w14:paraId="73C01D02" w14:textId="77777777" w:rsidR="001F26CD" w:rsidRPr="007C40A5" w:rsidRDefault="001F26CD" w:rsidP="00870933">
            <w:pPr>
              <w:pStyle w:val="TableParagraph"/>
              <w:jc w:val="both"/>
              <w:rPr>
                <w:sz w:val="20"/>
                <w:szCs w:val="20"/>
              </w:rPr>
            </w:pPr>
          </w:p>
          <w:p w14:paraId="2C25D029" w14:textId="77777777" w:rsidR="001F26CD" w:rsidRPr="007C40A5" w:rsidRDefault="001F26CD" w:rsidP="00870933">
            <w:pPr>
              <w:pStyle w:val="TableParagraph"/>
              <w:jc w:val="both"/>
              <w:rPr>
                <w:sz w:val="20"/>
                <w:szCs w:val="20"/>
              </w:rPr>
            </w:pPr>
          </w:p>
          <w:p w14:paraId="41AF873E" w14:textId="77777777" w:rsidR="001F26CD" w:rsidRPr="007C40A5" w:rsidRDefault="001F26CD" w:rsidP="00870933">
            <w:pPr>
              <w:pStyle w:val="TableParagraph"/>
              <w:jc w:val="both"/>
              <w:rPr>
                <w:sz w:val="20"/>
                <w:szCs w:val="20"/>
              </w:rPr>
            </w:pPr>
          </w:p>
          <w:p w14:paraId="05E420E8" w14:textId="77777777" w:rsidR="001F26CD" w:rsidRPr="007C40A5" w:rsidRDefault="001F26CD" w:rsidP="00870933">
            <w:pPr>
              <w:pStyle w:val="TableParagraph"/>
              <w:jc w:val="both"/>
              <w:rPr>
                <w:sz w:val="20"/>
                <w:szCs w:val="20"/>
              </w:rPr>
            </w:pPr>
          </w:p>
          <w:p w14:paraId="1BCF0D6B" w14:textId="77777777" w:rsidR="001F26CD" w:rsidRPr="007C40A5" w:rsidRDefault="001F26CD" w:rsidP="00870933">
            <w:pPr>
              <w:pStyle w:val="TableParagraph"/>
              <w:jc w:val="both"/>
              <w:rPr>
                <w:sz w:val="20"/>
                <w:szCs w:val="20"/>
              </w:rPr>
            </w:pPr>
          </w:p>
          <w:p w14:paraId="714290FE" w14:textId="77777777" w:rsidR="001F26CD" w:rsidRPr="007C40A5" w:rsidRDefault="001F26CD" w:rsidP="00870933">
            <w:pPr>
              <w:pStyle w:val="TableParagraph"/>
              <w:jc w:val="both"/>
              <w:rPr>
                <w:sz w:val="20"/>
                <w:szCs w:val="20"/>
              </w:rPr>
            </w:pPr>
          </w:p>
          <w:p w14:paraId="21C15949" w14:textId="77777777" w:rsidR="001F26CD" w:rsidRPr="007C40A5" w:rsidRDefault="001F26CD" w:rsidP="00870933">
            <w:pPr>
              <w:pStyle w:val="TableParagraph"/>
              <w:jc w:val="both"/>
              <w:rPr>
                <w:sz w:val="20"/>
                <w:szCs w:val="20"/>
              </w:rPr>
            </w:pPr>
          </w:p>
          <w:p w14:paraId="118B067C" w14:textId="77777777" w:rsidR="001F26CD" w:rsidRPr="007C40A5" w:rsidRDefault="001F26CD" w:rsidP="00870933">
            <w:pPr>
              <w:pStyle w:val="TableParagraph"/>
              <w:jc w:val="both"/>
              <w:rPr>
                <w:sz w:val="20"/>
                <w:szCs w:val="20"/>
              </w:rPr>
            </w:pPr>
          </w:p>
          <w:p w14:paraId="1D848908" w14:textId="77777777" w:rsidR="001F26CD" w:rsidRPr="007C40A5" w:rsidRDefault="001F26CD" w:rsidP="00870933">
            <w:pPr>
              <w:pStyle w:val="TableParagraph"/>
              <w:jc w:val="both"/>
              <w:rPr>
                <w:sz w:val="20"/>
                <w:szCs w:val="20"/>
              </w:rPr>
            </w:pPr>
          </w:p>
          <w:p w14:paraId="0089C46A" w14:textId="77777777" w:rsidR="001F26CD" w:rsidRPr="007C40A5" w:rsidRDefault="001F26CD" w:rsidP="00870933">
            <w:pPr>
              <w:pStyle w:val="TableParagraph"/>
              <w:jc w:val="both"/>
              <w:rPr>
                <w:sz w:val="20"/>
                <w:szCs w:val="20"/>
              </w:rPr>
            </w:pPr>
          </w:p>
          <w:p w14:paraId="33FB076B" w14:textId="4040B514" w:rsidR="001F26CD" w:rsidRPr="007C40A5" w:rsidRDefault="001F26CD" w:rsidP="00870933">
            <w:pPr>
              <w:pStyle w:val="TableParagraph"/>
              <w:spacing w:before="158"/>
              <w:ind w:left="112" w:right="365"/>
              <w:jc w:val="both"/>
              <w:rPr>
                <w:sz w:val="20"/>
                <w:szCs w:val="20"/>
              </w:rPr>
            </w:pPr>
            <w:r w:rsidRPr="007C40A5">
              <w:rPr>
                <w:color w:val="212428"/>
                <w:sz w:val="20"/>
                <w:szCs w:val="20"/>
              </w:rPr>
              <w:t>Dahil olan tüm EPS ve XPS tesisleri</w:t>
            </w:r>
          </w:p>
        </w:tc>
        <w:tc>
          <w:tcPr>
            <w:tcW w:w="1195" w:type="dxa"/>
            <w:tcBorders>
              <w:top w:val="single" w:sz="8" w:space="0" w:color="808080"/>
              <w:left w:val="single" w:sz="8" w:space="0" w:color="808080"/>
              <w:bottom w:val="nil"/>
              <w:right w:val="single" w:sz="8" w:space="0" w:color="808080"/>
            </w:tcBorders>
          </w:tcPr>
          <w:p w14:paraId="749FDA41" w14:textId="1F228D6C" w:rsidR="001F26CD" w:rsidRPr="007C40A5" w:rsidRDefault="001F26CD" w:rsidP="00870933">
            <w:pPr>
              <w:pStyle w:val="TableParagraph"/>
              <w:spacing w:before="135"/>
              <w:ind w:left="112" w:right="98"/>
              <w:jc w:val="both"/>
              <w:rPr>
                <w:sz w:val="20"/>
                <w:szCs w:val="20"/>
              </w:rPr>
            </w:pPr>
            <w:r w:rsidRPr="007C40A5">
              <w:rPr>
                <w:sz w:val="20"/>
                <w:szCs w:val="20"/>
              </w:rPr>
              <w:t>Proje Uygulama Sürecinde</w:t>
            </w:r>
          </w:p>
        </w:tc>
        <w:tc>
          <w:tcPr>
            <w:tcW w:w="1462" w:type="dxa"/>
            <w:tcBorders>
              <w:top w:val="single" w:sz="8" w:space="0" w:color="808080"/>
              <w:left w:val="single" w:sz="8" w:space="0" w:color="808080"/>
              <w:bottom w:val="nil"/>
              <w:right w:val="single" w:sz="8" w:space="0" w:color="808080"/>
            </w:tcBorders>
          </w:tcPr>
          <w:p w14:paraId="238C8283" w14:textId="69A4B629" w:rsidR="001F26CD" w:rsidRPr="007C40A5" w:rsidRDefault="001F26CD" w:rsidP="00870933">
            <w:pPr>
              <w:pStyle w:val="TableParagraph"/>
              <w:spacing w:before="158"/>
              <w:ind w:left="112" w:right="288"/>
              <w:jc w:val="both"/>
              <w:rPr>
                <w:sz w:val="20"/>
                <w:szCs w:val="20"/>
              </w:rPr>
            </w:pPr>
            <w:r w:rsidRPr="007C40A5">
              <w:rPr>
                <w:sz w:val="20"/>
                <w:szCs w:val="20"/>
              </w:rPr>
              <w:t>ÇSB İşletme Yönetimi</w:t>
            </w:r>
          </w:p>
        </w:tc>
        <w:tc>
          <w:tcPr>
            <w:tcW w:w="1406" w:type="dxa"/>
            <w:tcBorders>
              <w:top w:val="single" w:sz="8" w:space="0" w:color="808080"/>
              <w:left w:val="single" w:sz="8" w:space="0" w:color="808080"/>
              <w:bottom w:val="nil"/>
              <w:right w:val="single" w:sz="8" w:space="0" w:color="808080"/>
            </w:tcBorders>
          </w:tcPr>
          <w:p w14:paraId="60779AAE" w14:textId="77777777" w:rsidR="001F26CD" w:rsidRPr="007C40A5" w:rsidRDefault="001F26CD" w:rsidP="00870933">
            <w:pPr>
              <w:pStyle w:val="TableParagraph"/>
              <w:jc w:val="both"/>
              <w:rPr>
                <w:sz w:val="20"/>
                <w:szCs w:val="20"/>
              </w:rPr>
            </w:pPr>
          </w:p>
          <w:p w14:paraId="6775DCCD" w14:textId="77777777" w:rsidR="001F26CD" w:rsidRPr="007C40A5" w:rsidRDefault="001F26CD" w:rsidP="00870933">
            <w:pPr>
              <w:pStyle w:val="TableParagraph"/>
              <w:jc w:val="both"/>
              <w:rPr>
                <w:sz w:val="20"/>
                <w:szCs w:val="20"/>
              </w:rPr>
            </w:pPr>
          </w:p>
          <w:p w14:paraId="2FA48B47" w14:textId="77777777" w:rsidR="001F26CD" w:rsidRPr="007C40A5" w:rsidRDefault="001F26CD" w:rsidP="00870933">
            <w:pPr>
              <w:pStyle w:val="TableParagraph"/>
              <w:jc w:val="both"/>
              <w:rPr>
                <w:sz w:val="20"/>
                <w:szCs w:val="20"/>
              </w:rPr>
            </w:pPr>
          </w:p>
          <w:p w14:paraId="567FDE5C" w14:textId="77777777" w:rsidR="001F26CD" w:rsidRPr="007C40A5" w:rsidRDefault="001F26CD" w:rsidP="00870933">
            <w:pPr>
              <w:pStyle w:val="TableParagraph"/>
              <w:jc w:val="both"/>
              <w:rPr>
                <w:sz w:val="20"/>
                <w:szCs w:val="20"/>
              </w:rPr>
            </w:pPr>
          </w:p>
          <w:p w14:paraId="028258C6" w14:textId="77777777" w:rsidR="001F26CD" w:rsidRPr="007C40A5" w:rsidRDefault="001F26CD" w:rsidP="00870933">
            <w:pPr>
              <w:pStyle w:val="TableParagraph"/>
              <w:jc w:val="both"/>
              <w:rPr>
                <w:sz w:val="20"/>
                <w:szCs w:val="20"/>
              </w:rPr>
            </w:pPr>
          </w:p>
          <w:p w14:paraId="5D94663D" w14:textId="77777777" w:rsidR="001F26CD" w:rsidRPr="007C40A5" w:rsidRDefault="001F26CD" w:rsidP="00870933">
            <w:pPr>
              <w:pStyle w:val="TableParagraph"/>
              <w:jc w:val="both"/>
              <w:rPr>
                <w:sz w:val="20"/>
                <w:szCs w:val="20"/>
              </w:rPr>
            </w:pPr>
          </w:p>
          <w:p w14:paraId="212328DA" w14:textId="77777777" w:rsidR="001F26CD" w:rsidRPr="007C40A5" w:rsidRDefault="001F26CD" w:rsidP="00870933">
            <w:pPr>
              <w:pStyle w:val="TableParagraph"/>
              <w:jc w:val="both"/>
              <w:rPr>
                <w:sz w:val="20"/>
                <w:szCs w:val="20"/>
              </w:rPr>
            </w:pPr>
          </w:p>
          <w:p w14:paraId="5CE2F2E2" w14:textId="77777777" w:rsidR="001F26CD" w:rsidRPr="007C40A5" w:rsidRDefault="001F26CD" w:rsidP="00870933">
            <w:pPr>
              <w:pStyle w:val="TableParagraph"/>
              <w:jc w:val="both"/>
              <w:rPr>
                <w:sz w:val="20"/>
                <w:szCs w:val="20"/>
              </w:rPr>
            </w:pPr>
          </w:p>
          <w:p w14:paraId="098CB114" w14:textId="77777777" w:rsidR="001F26CD" w:rsidRPr="007C40A5" w:rsidRDefault="001F26CD" w:rsidP="00870933">
            <w:pPr>
              <w:pStyle w:val="TableParagraph"/>
              <w:jc w:val="both"/>
              <w:rPr>
                <w:sz w:val="20"/>
                <w:szCs w:val="20"/>
              </w:rPr>
            </w:pPr>
          </w:p>
          <w:p w14:paraId="75721219" w14:textId="77777777" w:rsidR="001F26CD" w:rsidRPr="007C40A5" w:rsidRDefault="001F26CD" w:rsidP="00870933">
            <w:pPr>
              <w:pStyle w:val="TableParagraph"/>
              <w:jc w:val="both"/>
              <w:rPr>
                <w:sz w:val="20"/>
                <w:szCs w:val="20"/>
              </w:rPr>
            </w:pPr>
          </w:p>
          <w:p w14:paraId="342D2E03" w14:textId="77777777" w:rsidR="001F26CD" w:rsidRPr="007C40A5" w:rsidRDefault="001F26CD" w:rsidP="00870933">
            <w:pPr>
              <w:pStyle w:val="TableParagraph"/>
              <w:jc w:val="both"/>
              <w:rPr>
                <w:sz w:val="20"/>
                <w:szCs w:val="20"/>
              </w:rPr>
            </w:pPr>
          </w:p>
          <w:p w14:paraId="444AF657" w14:textId="77777777" w:rsidR="001F26CD" w:rsidRPr="007C40A5" w:rsidRDefault="001F26CD" w:rsidP="00870933">
            <w:pPr>
              <w:pStyle w:val="TableParagraph"/>
              <w:jc w:val="both"/>
              <w:rPr>
                <w:sz w:val="20"/>
                <w:szCs w:val="20"/>
              </w:rPr>
            </w:pPr>
          </w:p>
          <w:p w14:paraId="0AD94BDD" w14:textId="77777777" w:rsidR="001F26CD" w:rsidRPr="007C40A5" w:rsidRDefault="001F26CD" w:rsidP="00870933">
            <w:pPr>
              <w:pStyle w:val="TableParagraph"/>
              <w:spacing w:before="9"/>
              <w:jc w:val="both"/>
              <w:rPr>
                <w:sz w:val="20"/>
                <w:szCs w:val="20"/>
              </w:rPr>
            </w:pPr>
          </w:p>
          <w:p w14:paraId="1839D719" w14:textId="77777777" w:rsidR="001F26CD" w:rsidRPr="007C40A5" w:rsidRDefault="001F26CD" w:rsidP="00870933">
            <w:pPr>
              <w:pStyle w:val="TableParagraph"/>
              <w:ind w:left="112" w:right="99"/>
              <w:jc w:val="both"/>
              <w:rPr>
                <w:color w:val="212428"/>
                <w:sz w:val="20"/>
                <w:szCs w:val="20"/>
              </w:rPr>
            </w:pPr>
            <w:r w:rsidRPr="007C40A5">
              <w:rPr>
                <w:color w:val="212428"/>
                <w:sz w:val="20"/>
                <w:szCs w:val="20"/>
              </w:rPr>
              <w:t>Normal işletme maliyetlerine ve devlet uygulama maliyetlerine dahildir.</w:t>
            </w:r>
          </w:p>
          <w:p w14:paraId="2E03982F" w14:textId="03DBB001" w:rsidR="001F26CD" w:rsidRPr="007C40A5" w:rsidRDefault="001F26CD" w:rsidP="00870933">
            <w:pPr>
              <w:pStyle w:val="TableParagraph"/>
              <w:ind w:left="112" w:right="99"/>
              <w:jc w:val="both"/>
              <w:rPr>
                <w:sz w:val="20"/>
                <w:szCs w:val="20"/>
              </w:rPr>
            </w:pPr>
            <w:r w:rsidRPr="007C40A5">
              <w:rPr>
                <w:color w:val="212428"/>
                <w:sz w:val="20"/>
                <w:szCs w:val="20"/>
              </w:rPr>
              <w:t xml:space="preserve">Uygulanabilir olduğunda, tanınmış bir çevre yönetim standardına yönelik belgelendirme için mali destek tahsislerinden sınırlı destek sağlanmaktadır. </w:t>
            </w:r>
          </w:p>
        </w:tc>
      </w:tr>
    </w:tbl>
    <w:p w14:paraId="159C8B10" w14:textId="77777777" w:rsidR="003E7256" w:rsidRPr="007C40A5" w:rsidRDefault="003E7256" w:rsidP="00870933">
      <w:pPr>
        <w:jc w:val="both"/>
        <w:rPr>
          <w:sz w:val="20"/>
          <w:szCs w:val="20"/>
        </w:rPr>
        <w:sectPr w:rsidR="003E7256" w:rsidRPr="007C40A5">
          <w:pgSz w:w="12240" w:h="15840"/>
          <w:pgMar w:top="1440" w:right="540" w:bottom="0" w:left="1200" w:header="720" w:footer="720" w:gutter="0"/>
          <w:cols w:space="720"/>
        </w:sect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B774EA" w:rsidRPr="007C40A5" w14:paraId="74AE8BD1" w14:textId="77777777">
        <w:trPr>
          <w:trHeight w:val="2089"/>
        </w:trPr>
        <w:tc>
          <w:tcPr>
            <w:tcW w:w="1465" w:type="dxa"/>
            <w:shd w:val="clear" w:color="auto" w:fill="D8D8D8"/>
          </w:tcPr>
          <w:p w14:paraId="7E5F7848" w14:textId="77777777" w:rsidR="00B774EA" w:rsidRPr="007C40A5" w:rsidRDefault="00B774EA" w:rsidP="00870933">
            <w:pPr>
              <w:pStyle w:val="TableParagraph"/>
              <w:spacing w:before="10"/>
              <w:jc w:val="both"/>
              <w:rPr>
                <w:sz w:val="20"/>
                <w:szCs w:val="20"/>
              </w:rPr>
            </w:pPr>
          </w:p>
          <w:p w14:paraId="6CB561D8" w14:textId="2F966CDA" w:rsidR="00B774EA" w:rsidRPr="007C40A5" w:rsidRDefault="00B774EA"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36AE7BAC" w14:textId="77777777" w:rsidR="00B774EA" w:rsidRPr="007C40A5" w:rsidRDefault="00B774EA" w:rsidP="00870933">
            <w:pPr>
              <w:pStyle w:val="TableParagraph"/>
              <w:jc w:val="both"/>
              <w:rPr>
                <w:sz w:val="20"/>
                <w:szCs w:val="20"/>
              </w:rPr>
            </w:pPr>
          </w:p>
          <w:p w14:paraId="5ECB4DAC" w14:textId="77777777" w:rsidR="00B774EA" w:rsidRPr="007C40A5" w:rsidRDefault="00B774EA" w:rsidP="00870933">
            <w:pPr>
              <w:pStyle w:val="TableParagraph"/>
              <w:jc w:val="both"/>
              <w:rPr>
                <w:sz w:val="20"/>
                <w:szCs w:val="20"/>
              </w:rPr>
            </w:pPr>
          </w:p>
          <w:p w14:paraId="386FB7AC" w14:textId="77777777" w:rsidR="00B774EA" w:rsidRPr="007C40A5" w:rsidRDefault="00B774EA" w:rsidP="00870933">
            <w:pPr>
              <w:pStyle w:val="TableParagraph"/>
              <w:spacing w:before="9"/>
              <w:jc w:val="both"/>
              <w:rPr>
                <w:sz w:val="20"/>
                <w:szCs w:val="20"/>
              </w:rPr>
            </w:pPr>
          </w:p>
          <w:p w14:paraId="19B61657" w14:textId="30E60273" w:rsidR="00B774EA" w:rsidRPr="007C40A5" w:rsidRDefault="00B774EA"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7983D621" w14:textId="1B47F458" w:rsidR="00B774EA" w:rsidRPr="007C40A5" w:rsidRDefault="00B774EA"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6477CAF4" w14:textId="77777777" w:rsidR="00B774EA" w:rsidRPr="007C40A5" w:rsidRDefault="00B774EA" w:rsidP="00870933">
            <w:pPr>
              <w:pStyle w:val="TableParagraph"/>
              <w:jc w:val="both"/>
              <w:rPr>
                <w:sz w:val="20"/>
                <w:szCs w:val="20"/>
              </w:rPr>
            </w:pPr>
          </w:p>
          <w:p w14:paraId="62B1E834" w14:textId="77777777" w:rsidR="00B774EA" w:rsidRPr="007C40A5" w:rsidRDefault="00B774EA" w:rsidP="00870933">
            <w:pPr>
              <w:pStyle w:val="TableParagraph"/>
              <w:jc w:val="both"/>
              <w:rPr>
                <w:sz w:val="20"/>
                <w:szCs w:val="20"/>
              </w:rPr>
            </w:pPr>
          </w:p>
          <w:p w14:paraId="5E25EC81" w14:textId="77777777" w:rsidR="00B774EA" w:rsidRPr="007C40A5" w:rsidRDefault="00B774EA" w:rsidP="00870933">
            <w:pPr>
              <w:pStyle w:val="TableParagraph"/>
              <w:jc w:val="both"/>
              <w:rPr>
                <w:sz w:val="20"/>
                <w:szCs w:val="20"/>
              </w:rPr>
            </w:pPr>
          </w:p>
          <w:p w14:paraId="015B9C18" w14:textId="6FEEF3FE" w:rsidR="00B774EA" w:rsidRPr="007C40A5" w:rsidRDefault="00B774EA"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261902CC" w14:textId="77777777" w:rsidR="00B774EA" w:rsidRPr="007C40A5" w:rsidRDefault="00B774EA" w:rsidP="00870933">
            <w:pPr>
              <w:pStyle w:val="TableParagraph"/>
              <w:jc w:val="both"/>
              <w:rPr>
                <w:sz w:val="20"/>
                <w:szCs w:val="20"/>
              </w:rPr>
            </w:pPr>
          </w:p>
          <w:p w14:paraId="288D0A00" w14:textId="77777777" w:rsidR="00B774EA" w:rsidRPr="007C40A5" w:rsidRDefault="00B774EA" w:rsidP="00870933">
            <w:pPr>
              <w:pStyle w:val="TableParagraph"/>
              <w:spacing w:before="10"/>
              <w:jc w:val="both"/>
              <w:rPr>
                <w:sz w:val="20"/>
                <w:szCs w:val="20"/>
              </w:rPr>
            </w:pPr>
          </w:p>
          <w:p w14:paraId="765A3312" w14:textId="45C57D30" w:rsidR="00B774EA" w:rsidRPr="007C40A5" w:rsidRDefault="00B774EA"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43ACF5B7" w14:textId="77777777" w:rsidR="00B774EA" w:rsidRPr="007C40A5" w:rsidRDefault="00B774EA" w:rsidP="00870933">
            <w:pPr>
              <w:pStyle w:val="TableParagraph"/>
              <w:jc w:val="both"/>
              <w:rPr>
                <w:sz w:val="20"/>
                <w:szCs w:val="20"/>
              </w:rPr>
            </w:pPr>
          </w:p>
          <w:p w14:paraId="5D5B4273" w14:textId="77777777" w:rsidR="00B774EA" w:rsidRPr="007C40A5" w:rsidRDefault="00B774EA" w:rsidP="00870933">
            <w:pPr>
              <w:pStyle w:val="TableParagraph"/>
              <w:jc w:val="both"/>
              <w:rPr>
                <w:sz w:val="20"/>
                <w:szCs w:val="20"/>
              </w:rPr>
            </w:pPr>
          </w:p>
          <w:p w14:paraId="11110EDF" w14:textId="77777777" w:rsidR="00B774EA" w:rsidRPr="007C40A5" w:rsidRDefault="00B774EA" w:rsidP="00870933">
            <w:pPr>
              <w:pStyle w:val="TableParagraph"/>
              <w:jc w:val="both"/>
              <w:rPr>
                <w:sz w:val="20"/>
                <w:szCs w:val="20"/>
              </w:rPr>
            </w:pPr>
          </w:p>
          <w:p w14:paraId="637ED39A" w14:textId="5674335D" w:rsidR="00B774EA" w:rsidRPr="007C40A5" w:rsidRDefault="00B774EA"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7A8FAB60" w14:textId="25F4D7A9" w:rsidR="00B774EA" w:rsidRPr="007C40A5" w:rsidRDefault="00B774EA"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r w:rsidR="003E7256" w:rsidRPr="007C40A5" w14:paraId="02C10CEB" w14:textId="77777777">
        <w:trPr>
          <w:trHeight w:val="12270"/>
        </w:trPr>
        <w:tc>
          <w:tcPr>
            <w:tcW w:w="1465" w:type="dxa"/>
            <w:tcBorders>
              <w:left w:val="single" w:sz="8" w:space="0" w:color="808080"/>
              <w:bottom w:val="nil"/>
              <w:right w:val="single" w:sz="8" w:space="0" w:color="808080"/>
            </w:tcBorders>
          </w:tcPr>
          <w:p w14:paraId="75DD491B" w14:textId="5524B629" w:rsidR="003E7256" w:rsidRPr="007C40A5" w:rsidRDefault="00F60D20" w:rsidP="00870933">
            <w:pPr>
              <w:pStyle w:val="TableParagraph"/>
              <w:ind w:left="118" w:right="151"/>
              <w:jc w:val="both"/>
              <w:rPr>
                <w:sz w:val="20"/>
                <w:szCs w:val="20"/>
              </w:rPr>
            </w:pPr>
            <w:r w:rsidRPr="007C40A5">
              <w:rPr>
                <w:sz w:val="20"/>
                <w:szCs w:val="20"/>
              </w:rPr>
              <w:lastRenderedPageBreak/>
              <w:t>Alternatif alev geciktiricilerin genel çevre ve sağlık etkisi riski:</w:t>
            </w:r>
          </w:p>
        </w:tc>
        <w:tc>
          <w:tcPr>
            <w:tcW w:w="1345" w:type="dxa"/>
            <w:tcBorders>
              <w:top w:val="single" w:sz="8" w:space="0" w:color="808080"/>
              <w:left w:val="single" w:sz="8" w:space="0" w:color="808080"/>
              <w:bottom w:val="nil"/>
              <w:right w:val="single" w:sz="8" w:space="0" w:color="808080"/>
            </w:tcBorders>
          </w:tcPr>
          <w:p w14:paraId="6D1EF51D" w14:textId="68B3FDEB" w:rsidR="003E7256" w:rsidRPr="007C40A5" w:rsidRDefault="00F60D20" w:rsidP="00870933">
            <w:pPr>
              <w:pStyle w:val="TableParagraph"/>
              <w:ind w:left="113" w:right="170"/>
              <w:jc w:val="both"/>
              <w:rPr>
                <w:sz w:val="20"/>
                <w:szCs w:val="20"/>
              </w:rPr>
            </w:pPr>
            <w:r w:rsidRPr="007C40A5">
              <w:rPr>
                <w:sz w:val="20"/>
                <w:szCs w:val="20"/>
              </w:rPr>
              <w:t>Kamu ve paydaş farkındalığı Gelişmiş kimyasal yönetimi düzenlemesi ve uygulaması için kapasite geliştirme</w:t>
            </w:r>
          </w:p>
        </w:tc>
        <w:tc>
          <w:tcPr>
            <w:tcW w:w="1506" w:type="dxa"/>
            <w:tcBorders>
              <w:top w:val="single" w:sz="8" w:space="0" w:color="808080"/>
              <w:left w:val="single" w:sz="8" w:space="0" w:color="808080"/>
              <w:bottom w:val="nil"/>
              <w:right w:val="single" w:sz="8" w:space="0" w:color="808080"/>
            </w:tcBorders>
          </w:tcPr>
          <w:p w14:paraId="57AE382B" w14:textId="741095D6" w:rsidR="003E7256" w:rsidRPr="007C40A5" w:rsidRDefault="00F4536A" w:rsidP="00870933">
            <w:pPr>
              <w:pStyle w:val="TableParagraph"/>
              <w:spacing w:before="20"/>
              <w:ind w:left="113" w:right="104"/>
              <w:jc w:val="both"/>
              <w:rPr>
                <w:sz w:val="20"/>
                <w:szCs w:val="20"/>
              </w:rPr>
            </w:pPr>
            <w:r w:rsidRPr="007C40A5">
              <w:rPr>
                <w:sz w:val="20"/>
                <w:szCs w:val="20"/>
              </w:rPr>
              <w:t xml:space="preserve">Sahaya özel en önemli seviyedeki bu risk, yukarıdaki kategori kapsamında ele alınmaktadır. Bununla birlikte, belirli yerel ve potansiyel olarak akut çevresel etkileri olan bir alternatifin benimsenmesi durumunda, en azından daha geniş paydaş topluluğu tarafından uygulanabilir olarak algılanabilir. Herhangi bir gerçek veya algılanan riskin azaltılması, büyük ölçüde, alternatiflerin mevcut teknik değerlendirmelerini, piyasa eğilimlerini ve başlıca OECD ülkelerinin, özellikle AB'nin ve Türkiye'ye özel olarak mevcut ve gelişmekte olan ülkelerin destekleyici düzenleyici eylemlerini sürdüren uluslararası sözleşme kontrol sistemine dâhil edilmiştir. </w:t>
            </w:r>
          </w:p>
        </w:tc>
        <w:tc>
          <w:tcPr>
            <w:tcW w:w="1206" w:type="dxa"/>
            <w:tcBorders>
              <w:top w:val="single" w:sz="8" w:space="0" w:color="808080"/>
              <w:left w:val="single" w:sz="8" w:space="0" w:color="808080"/>
              <w:bottom w:val="nil"/>
              <w:right w:val="single" w:sz="8" w:space="0" w:color="808080"/>
            </w:tcBorders>
          </w:tcPr>
          <w:p w14:paraId="06441726" w14:textId="3AF5068B" w:rsidR="003E7256" w:rsidRPr="007C40A5" w:rsidRDefault="00F4536A" w:rsidP="00870933">
            <w:pPr>
              <w:pStyle w:val="TableParagraph"/>
              <w:spacing w:before="181"/>
              <w:ind w:left="112" w:right="98"/>
              <w:jc w:val="both"/>
              <w:rPr>
                <w:sz w:val="20"/>
                <w:szCs w:val="20"/>
              </w:rPr>
            </w:pPr>
            <w:r w:rsidRPr="007C40A5">
              <w:rPr>
                <w:sz w:val="20"/>
                <w:szCs w:val="20"/>
              </w:rPr>
              <w:t>Proje aracılığıyla periyodik olarak ulusal ve yerel düzeylerde</w:t>
            </w:r>
          </w:p>
        </w:tc>
        <w:tc>
          <w:tcPr>
            <w:tcW w:w="1195" w:type="dxa"/>
            <w:tcBorders>
              <w:top w:val="single" w:sz="8" w:space="0" w:color="808080"/>
              <w:left w:val="single" w:sz="8" w:space="0" w:color="808080"/>
              <w:bottom w:val="nil"/>
              <w:right w:val="single" w:sz="8" w:space="0" w:color="808080"/>
            </w:tcBorders>
          </w:tcPr>
          <w:p w14:paraId="4016CAE5" w14:textId="40088897" w:rsidR="003E7256" w:rsidRPr="007C40A5" w:rsidRDefault="00F4536A" w:rsidP="00870933">
            <w:pPr>
              <w:pStyle w:val="TableParagraph"/>
              <w:spacing w:before="135"/>
              <w:ind w:left="112" w:right="98"/>
              <w:jc w:val="both"/>
              <w:rPr>
                <w:sz w:val="20"/>
                <w:szCs w:val="20"/>
              </w:rPr>
            </w:pPr>
            <w:r w:rsidRPr="007C40A5">
              <w:rPr>
                <w:sz w:val="20"/>
                <w:szCs w:val="20"/>
              </w:rPr>
              <w:t>Proje Dönemi Boyunca</w:t>
            </w:r>
          </w:p>
        </w:tc>
        <w:tc>
          <w:tcPr>
            <w:tcW w:w="1462" w:type="dxa"/>
            <w:tcBorders>
              <w:top w:val="single" w:sz="8" w:space="0" w:color="808080"/>
              <w:left w:val="single" w:sz="8" w:space="0" w:color="808080"/>
              <w:bottom w:val="nil"/>
              <w:right w:val="single" w:sz="8" w:space="0" w:color="808080"/>
            </w:tcBorders>
          </w:tcPr>
          <w:p w14:paraId="30DECC4A" w14:textId="7DE490F8" w:rsidR="003E7256" w:rsidRPr="007C40A5" w:rsidRDefault="00F4536A" w:rsidP="00870933">
            <w:pPr>
              <w:pStyle w:val="TableParagraph"/>
              <w:spacing w:before="135"/>
              <w:ind w:left="112"/>
              <w:jc w:val="both"/>
              <w:rPr>
                <w:sz w:val="20"/>
                <w:szCs w:val="20"/>
              </w:rPr>
            </w:pPr>
            <w:r w:rsidRPr="007C40A5">
              <w:rPr>
                <w:sz w:val="20"/>
                <w:szCs w:val="20"/>
              </w:rPr>
              <w:t>ÇŞB</w:t>
            </w:r>
          </w:p>
        </w:tc>
        <w:tc>
          <w:tcPr>
            <w:tcW w:w="1406" w:type="dxa"/>
            <w:tcBorders>
              <w:top w:val="single" w:sz="8" w:space="0" w:color="808080"/>
              <w:left w:val="single" w:sz="8" w:space="0" w:color="808080"/>
              <w:bottom w:val="nil"/>
              <w:right w:val="single" w:sz="8" w:space="0" w:color="808080"/>
            </w:tcBorders>
          </w:tcPr>
          <w:p w14:paraId="6E500EF8" w14:textId="77777777" w:rsidR="003E7256" w:rsidRPr="007C40A5" w:rsidRDefault="003E7256" w:rsidP="00870933">
            <w:pPr>
              <w:pStyle w:val="TableParagraph"/>
              <w:jc w:val="both"/>
              <w:rPr>
                <w:sz w:val="20"/>
                <w:szCs w:val="20"/>
              </w:rPr>
            </w:pPr>
          </w:p>
          <w:p w14:paraId="105B2301" w14:textId="77777777" w:rsidR="003E7256" w:rsidRPr="007C40A5" w:rsidRDefault="003E7256" w:rsidP="00870933">
            <w:pPr>
              <w:pStyle w:val="TableParagraph"/>
              <w:jc w:val="both"/>
              <w:rPr>
                <w:sz w:val="20"/>
                <w:szCs w:val="20"/>
              </w:rPr>
            </w:pPr>
          </w:p>
          <w:p w14:paraId="135A87DA" w14:textId="77777777" w:rsidR="003E7256" w:rsidRPr="007C40A5" w:rsidRDefault="003E7256" w:rsidP="00870933">
            <w:pPr>
              <w:pStyle w:val="TableParagraph"/>
              <w:jc w:val="both"/>
              <w:rPr>
                <w:sz w:val="20"/>
                <w:szCs w:val="20"/>
              </w:rPr>
            </w:pPr>
          </w:p>
          <w:p w14:paraId="131A694D" w14:textId="77777777" w:rsidR="003E7256" w:rsidRPr="007C40A5" w:rsidRDefault="003E7256" w:rsidP="00870933">
            <w:pPr>
              <w:pStyle w:val="TableParagraph"/>
              <w:jc w:val="both"/>
              <w:rPr>
                <w:sz w:val="20"/>
                <w:szCs w:val="20"/>
              </w:rPr>
            </w:pPr>
          </w:p>
          <w:p w14:paraId="77465DCD" w14:textId="77777777" w:rsidR="003E7256" w:rsidRPr="007C40A5" w:rsidRDefault="003E7256" w:rsidP="00870933">
            <w:pPr>
              <w:pStyle w:val="TableParagraph"/>
              <w:jc w:val="both"/>
              <w:rPr>
                <w:sz w:val="20"/>
                <w:szCs w:val="20"/>
              </w:rPr>
            </w:pPr>
          </w:p>
          <w:p w14:paraId="61896F77" w14:textId="77777777" w:rsidR="003E7256" w:rsidRPr="007C40A5" w:rsidRDefault="003E7256" w:rsidP="00870933">
            <w:pPr>
              <w:pStyle w:val="TableParagraph"/>
              <w:jc w:val="both"/>
              <w:rPr>
                <w:sz w:val="20"/>
                <w:szCs w:val="20"/>
              </w:rPr>
            </w:pPr>
          </w:p>
          <w:p w14:paraId="70861AF1" w14:textId="77777777" w:rsidR="003E7256" w:rsidRPr="007C40A5" w:rsidRDefault="003E7256" w:rsidP="00870933">
            <w:pPr>
              <w:pStyle w:val="TableParagraph"/>
              <w:jc w:val="both"/>
              <w:rPr>
                <w:sz w:val="20"/>
                <w:szCs w:val="20"/>
              </w:rPr>
            </w:pPr>
          </w:p>
          <w:p w14:paraId="63C49346" w14:textId="77777777" w:rsidR="003E7256" w:rsidRPr="007C40A5" w:rsidRDefault="003E7256" w:rsidP="00870933">
            <w:pPr>
              <w:pStyle w:val="TableParagraph"/>
              <w:jc w:val="both"/>
              <w:rPr>
                <w:sz w:val="20"/>
                <w:szCs w:val="20"/>
              </w:rPr>
            </w:pPr>
          </w:p>
          <w:p w14:paraId="0752CADC" w14:textId="77777777" w:rsidR="003E7256" w:rsidRPr="007C40A5" w:rsidRDefault="003E7256" w:rsidP="00870933">
            <w:pPr>
              <w:pStyle w:val="TableParagraph"/>
              <w:jc w:val="both"/>
              <w:rPr>
                <w:sz w:val="20"/>
                <w:szCs w:val="20"/>
              </w:rPr>
            </w:pPr>
          </w:p>
          <w:p w14:paraId="0E3D1904" w14:textId="77777777" w:rsidR="003E7256" w:rsidRPr="007C40A5" w:rsidRDefault="003E7256" w:rsidP="00870933">
            <w:pPr>
              <w:pStyle w:val="TableParagraph"/>
              <w:jc w:val="both"/>
              <w:rPr>
                <w:sz w:val="20"/>
                <w:szCs w:val="20"/>
              </w:rPr>
            </w:pPr>
          </w:p>
          <w:p w14:paraId="58F55FAE" w14:textId="77777777" w:rsidR="003E7256" w:rsidRPr="007C40A5" w:rsidRDefault="003E7256" w:rsidP="00870933">
            <w:pPr>
              <w:pStyle w:val="TableParagraph"/>
              <w:jc w:val="both"/>
              <w:rPr>
                <w:sz w:val="20"/>
                <w:szCs w:val="20"/>
              </w:rPr>
            </w:pPr>
          </w:p>
          <w:p w14:paraId="58647D03" w14:textId="77777777" w:rsidR="003E7256" w:rsidRPr="007C40A5" w:rsidRDefault="003E7256" w:rsidP="00870933">
            <w:pPr>
              <w:pStyle w:val="TableParagraph"/>
              <w:jc w:val="both"/>
              <w:rPr>
                <w:sz w:val="20"/>
                <w:szCs w:val="20"/>
              </w:rPr>
            </w:pPr>
          </w:p>
          <w:p w14:paraId="221CBE06" w14:textId="77777777" w:rsidR="003E7256" w:rsidRPr="007C40A5" w:rsidRDefault="003E7256" w:rsidP="00870933">
            <w:pPr>
              <w:pStyle w:val="TableParagraph"/>
              <w:jc w:val="both"/>
              <w:rPr>
                <w:sz w:val="20"/>
                <w:szCs w:val="20"/>
              </w:rPr>
            </w:pPr>
          </w:p>
          <w:p w14:paraId="43B2AF2A" w14:textId="77777777" w:rsidR="003E7256" w:rsidRPr="007C40A5" w:rsidRDefault="003E7256" w:rsidP="00870933">
            <w:pPr>
              <w:pStyle w:val="TableParagraph"/>
              <w:jc w:val="both"/>
              <w:rPr>
                <w:sz w:val="20"/>
                <w:szCs w:val="20"/>
              </w:rPr>
            </w:pPr>
          </w:p>
          <w:p w14:paraId="38F6C6EF" w14:textId="77777777" w:rsidR="003E7256" w:rsidRPr="007C40A5" w:rsidRDefault="003E7256" w:rsidP="00870933">
            <w:pPr>
              <w:pStyle w:val="TableParagraph"/>
              <w:jc w:val="both"/>
              <w:rPr>
                <w:sz w:val="20"/>
                <w:szCs w:val="20"/>
              </w:rPr>
            </w:pPr>
          </w:p>
          <w:p w14:paraId="6E3A8F25" w14:textId="77777777" w:rsidR="003E7256" w:rsidRPr="007C40A5" w:rsidRDefault="003E7256" w:rsidP="00870933">
            <w:pPr>
              <w:pStyle w:val="TableParagraph"/>
              <w:jc w:val="both"/>
              <w:rPr>
                <w:sz w:val="20"/>
                <w:szCs w:val="20"/>
              </w:rPr>
            </w:pPr>
          </w:p>
          <w:p w14:paraId="579273DA" w14:textId="77777777" w:rsidR="003E7256" w:rsidRPr="007C40A5" w:rsidRDefault="003E7256" w:rsidP="00870933">
            <w:pPr>
              <w:pStyle w:val="TableParagraph"/>
              <w:jc w:val="both"/>
              <w:rPr>
                <w:sz w:val="20"/>
                <w:szCs w:val="20"/>
              </w:rPr>
            </w:pPr>
          </w:p>
          <w:p w14:paraId="28736450" w14:textId="77777777" w:rsidR="003E7256" w:rsidRPr="007C40A5" w:rsidRDefault="003E7256" w:rsidP="00870933">
            <w:pPr>
              <w:pStyle w:val="TableParagraph"/>
              <w:jc w:val="both"/>
              <w:rPr>
                <w:sz w:val="20"/>
                <w:szCs w:val="20"/>
              </w:rPr>
            </w:pPr>
          </w:p>
          <w:p w14:paraId="6DDC1D0A" w14:textId="77777777" w:rsidR="003E7256" w:rsidRPr="007C40A5" w:rsidRDefault="003E7256" w:rsidP="00870933">
            <w:pPr>
              <w:pStyle w:val="TableParagraph"/>
              <w:jc w:val="both"/>
              <w:rPr>
                <w:sz w:val="20"/>
                <w:szCs w:val="20"/>
              </w:rPr>
            </w:pPr>
          </w:p>
          <w:p w14:paraId="3052E984" w14:textId="77777777" w:rsidR="003E7256" w:rsidRPr="007C40A5" w:rsidRDefault="003E7256" w:rsidP="00870933">
            <w:pPr>
              <w:pStyle w:val="TableParagraph"/>
              <w:jc w:val="both"/>
              <w:rPr>
                <w:sz w:val="20"/>
                <w:szCs w:val="20"/>
              </w:rPr>
            </w:pPr>
          </w:p>
          <w:p w14:paraId="77D5418B" w14:textId="77777777" w:rsidR="003E7256" w:rsidRPr="007C40A5" w:rsidRDefault="003E7256" w:rsidP="00870933">
            <w:pPr>
              <w:pStyle w:val="TableParagraph"/>
              <w:spacing w:before="9"/>
              <w:jc w:val="both"/>
              <w:rPr>
                <w:sz w:val="20"/>
                <w:szCs w:val="20"/>
              </w:rPr>
            </w:pPr>
          </w:p>
          <w:p w14:paraId="4B407478" w14:textId="77777777" w:rsidR="003E7256" w:rsidRPr="007C40A5" w:rsidRDefault="00F57809" w:rsidP="00870933">
            <w:pPr>
              <w:pStyle w:val="TableParagraph"/>
              <w:ind w:left="112"/>
              <w:jc w:val="both"/>
              <w:rPr>
                <w:sz w:val="20"/>
                <w:szCs w:val="20"/>
              </w:rPr>
            </w:pPr>
            <w:r w:rsidRPr="007C40A5">
              <w:rPr>
                <w:color w:val="212428"/>
                <w:sz w:val="20"/>
                <w:szCs w:val="20"/>
              </w:rPr>
              <w:t>US$100,000</w:t>
            </w:r>
          </w:p>
        </w:tc>
      </w:tr>
    </w:tbl>
    <w:p w14:paraId="4319475F" w14:textId="77777777" w:rsidR="003E7256" w:rsidRPr="007C40A5" w:rsidRDefault="003E7256" w:rsidP="00870933">
      <w:pPr>
        <w:jc w:val="both"/>
        <w:rPr>
          <w:sz w:val="20"/>
          <w:szCs w:val="20"/>
        </w:rPr>
        <w:sectPr w:rsidR="003E7256" w:rsidRPr="007C40A5">
          <w:pgSz w:w="12240" w:h="15840"/>
          <w:pgMar w:top="1440" w:right="540" w:bottom="0" w:left="1200" w:header="720" w:footer="720" w:gutter="0"/>
          <w:cols w:space="720"/>
        </w:sect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F4536A" w:rsidRPr="007C40A5" w14:paraId="50815592" w14:textId="77777777">
        <w:trPr>
          <w:trHeight w:val="2089"/>
        </w:trPr>
        <w:tc>
          <w:tcPr>
            <w:tcW w:w="1465" w:type="dxa"/>
            <w:shd w:val="clear" w:color="auto" w:fill="D8D8D8"/>
          </w:tcPr>
          <w:p w14:paraId="69A71346" w14:textId="77777777" w:rsidR="00F4536A" w:rsidRPr="007C40A5" w:rsidRDefault="00F4536A" w:rsidP="00870933">
            <w:pPr>
              <w:pStyle w:val="TableParagraph"/>
              <w:spacing w:before="10"/>
              <w:jc w:val="both"/>
              <w:rPr>
                <w:sz w:val="20"/>
                <w:szCs w:val="20"/>
              </w:rPr>
            </w:pPr>
          </w:p>
          <w:p w14:paraId="4ACF5E7D" w14:textId="499B47DC" w:rsidR="00F4536A" w:rsidRPr="007C40A5" w:rsidRDefault="00F4536A"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2F61540E" w14:textId="77777777" w:rsidR="00F4536A" w:rsidRPr="007C40A5" w:rsidRDefault="00F4536A" w:rsidP="00870933">
            <w:pPr>
              <w:pStyle w:val="TableParagraph"/>
              <w:jc w:val="both"/>
              <w:rPr>
                <w:sz w:val="20"/>
                <w:szCs w:val="20"/>
              </w:rPr>
            </w:pPr>
          </w:p>
          <w:p w14:paraId="43E274E7" w14:textId="77777777" w:rsidR="00F4536A" w:rsidRPr="007C40A5" w:rsidRDefault="00F4536A" w:rsidP="00870933">
            <w:pPr>
              <w:pStyle w:val="TableParagraph"/>
              <w:jc w:val="both"/>
              <w:rPr>
                <w:sz w:val="20"/>
                <w:szCs w:val="20"/>
              </w:rPr>
            </w:pPr>
          </w:p>
          <w:p w14:paraId="61AB9742" w14:textId="77777777" w:rsidR="00F4536A" w:rsidRPr="007C40A5" w:rsidRDefault="00F4536A" w:rsidP="00870933">
            <w:pPr>
              <w:pStyle w:val="TableParagraph"/>
              <w:spacing w:before="9"/>
              <w:jc w:val="both"/>
              <w:rPr>
                <w:sz w:val="20"/>
                <w:szCs w:val="20"/>
              </w:rPr>
            </w:pPr>
          </w:p>
          <w:p w14:paraId="4E0BCACD" w14:textId="0ED6BAE9" w:rsidR="00F4536A" w:rsidRPr="007C40A5" w:rsidRDefault="00F4536A"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356FEAF2" w14:textId="033A0A3A" w:rsidR="00F4536A" w:rsidRPr="007C40A5" w:rsidRDefault="00F4536A"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7781F138" w14:textId="77777777" w:rsidR="00F4536A" w:rsidRPr="007C40A5" w:rsidRDefault="00F4536A" w:rsidP="00870933">
            <w:pPr>
              <w:pStyle w:val="TableParagraph"/>
              <w:jc w:val="both"/>
              <w:rPr>
                <w:sz w:val="20"/>
                <w:szCs w:val="20"/>
              </w:rPr>
            </w:pPr>
          </w:p>
          <w:p w14:paraId="4F0FEBED" w14:textId="77777777" w:rsidR="00F4536A" w:rsidRPr="007C40A5" w:rsidRDefault="00F4536A" w:rsidP="00870933">
            <w:pPr>
              <w:pStyle w:val="TableParagraph"/>
              <w:jc w:val="both"/>
              <w:rPr>
                <w:sz w:val="20"/>
                <w:szCs w:val="20"/>
              </w:rPr>
            </w:pPr>
          </w:p>
          <w:p w14:paraId="30DAC33B" w14:textId="77777777" w:rsidR="00F4536A" w:rsidRPr="007C40A5" w:rsidRDefault="00F4536A" w:rsidP="00870933">
            <w:pPr>
              <w:pStyle w:val="TableParagraph"/>
              <w:jc w:val="both"/>
              <w:rPr>
                <w:sz w:val="20"/>
                <w:szCs w:val="20"/>
              </w:rPr>
            </w:pPr>
          </w:p>
          <w:p w14:paraId="417DCAF6" w14:textId="538089FF" w:rsidR="00F4536A" w:rsidRPr="007C40A5" w:rsidRDefault="00F4536A"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3CE8BD52" w14:textId="77777777" w:rsidR="00F4536A" w:rsidRPr="007C40A5" w:rsidRDefault="00F4536A" w:rsidP="00870933">
            <w:pPr>
              <w:pStyle w:val="TableParagraph"/>
              <w:jc w:val="both"/>
              <w:rPr>
                <w:sz w:val="20"/>
                <w:szCs w:val="20"/>
              </w:rPr>
            </w:pPr>
          </w:p>
          <w:p w14:paraId="47B3C9A1" w14:textId="77777777" w:rsidR="00F4536A" w:rsidRPr="007C40A5" w:rsidRDefault="00F4536A" w:rsidP="00870933">
            <w:pPr>
              <w:pStyle w:val="TableParagraph"/>
              <w:spacing w:before="10"/>
              <w:jc w:val="both"/>
              <w:rPr>
                <w:sz w:val="20"/>
                <w:szCs w:val="20"/>
              </w:rPr>
            </w:pPr>
          </w:p>
          <w:p w14:paraId="1D28C8C9" w14:textId="574B1355" w:rsidR="00F4536A" w:rsidRPr="007C40A5" w:rsidRDefault="00F4536A"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65547AA2" w14:textId="77777777" w:rsidR="00F4536A" w:rsidRPr="007C40A5" w:rsidRDefault="00F4536A" w:rsidP="00870933">
            <w:pPr>
              <w:pStyle w:val="TableParagraph"/>
              <w:jc w:val="both"/>
              <w:rPr>
                <w:sz w:val="20"/>
                <w:szCs w:val="20"/>
              </w:rPr>
            </w:pPr>
          </w:p>
          <w:p w14:paraId="74F17E60" w14:textId="77777777" w:rsidR="00F4536A" w:rsidRPr="007C40A5" w:rsidRDefault="00F4536A" w:rsidP="00870933">
            <w:pPr>
              <w:pStyle w:val="TableParagraph"/>
              <w:jc w:val="both"/>
              <w:rPr>
                <w:sz w:val="20"/>
                <w:szCs w:val="20"/>
              </w:rPr>
            </w:pPr>
          </w:p>
          <w:p w14:paraId="6F8A2DCC" w14:textId="77777777" w:rsidR="00F4536A" w:rsidRPr="007C40A5" w:rsidRDefault="00F4536A" w:rsidP="00870933">
            <w:pPr>
              <w:pStyle w:val="TableParagraph"/>
              <w:jc w:val="both"/>
              <w:rPr>
                <w:sz w:val="20"/>
                <w:szCs w:val="20"/>
              </w:rPr>
            </w:pPr>
          </w:p>
          <w:p w14:paraId="3B05CB2E" w14:textId="230BCDF1" w:rsidR="00F4536A" w:rsidRPr="007C40A5" w:rsidRDefault="00F4536A"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700D7D00" w14:textId="6BCB196A" w:rsidR="00F4536A" w:rsidRPr="007C40A5" w:rsidRDefault="00F4536A"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r w:rsidR="003E7256" w:rsidRPr="007C40A5" w14:paraId="7A189E6B" w14:textId="77777777">
        <w:trPr>
          <w:trHeight w:val="10379"/>
        </w:trPr>
        <w:tc>
          <w:tcPr>
            <w:tcW w:w="1465" w:type="dxa"/>
            <w:tcBorders>
              <w:left w:val="single" w:sz="8" w:space="0" w:color="808080"/>
              <w:bottom w:val="single" w:sz="8" w:space="0" w:color="808080"/>
              <w:right w:val="single" w:sz="8" w:space="0" w:color="808080"/>
            </w:tcBorders>
          </w:tcPr>
          <w:p w14:paraId="7691A8CD" w14:textId="319DD4FE" w:rsidR="003E7256" w:rsidRPr="007C40A5" w:rsidRDefault="00F4536A" w:rsidP="00870933">
            <w:pPr>
              <w:pStyle w:val="TableParagraph"/>
              <w:ind w:left="118" w:right="106"/>
              <w:jc w:val="both"/>
              <w:rPr>
                <w:sz w:val="20"/>
                <w:szCs w:val="20"/>
              </w:rPr>
            </w:pPr>
            <w:r w:rsidRPr="007C40A5">
              <w:rPr>
                <w:sz w:val="20"/>
                <w:szCs w:val="20"/>
              </w:rPr>
              <w:t>Geri dönüştürülmüş bitmiş malzeme ürünlerinden HBCD kimyasalının karışma riski</w:t>
            </w:r>
          </w:p>
        </w:tc>
        <w:tc>
          <w:tcPr>
            <w:tcW w:w="1345" w:type="dxa"/>
            <w:tcBorders>
              <w:top w:val="single" w:sz="8" w:space="0" w:color="808080"/>
              <w:left w:val="single" w:sz="8" w:space="0" w:color="808080"/>
              <w:bottom w:val="single" w:sz="8" w:space="0" w:color="808080"/>
              <w:right w:val="single" w:sz="8" w:space="0" w:color="808080"/>
            </w:tcBorders>
          </w:tcPr>
          <w:p w14:paraId="3BE22A95" w14:textId="2C69F97B" w:rsidR="003E7256" w:rsidRPr="007C40A5" w:rsidRDefault="00F4536A" w:rsidP="00870933">
            <w:pPr>
              <w:pStyle w:val="TableParagraph"/>
              <w:spacing w:before="135"/>
              <w:ind w:left="113" w:right="192"/>
              <w:jc w:val="both"/>
              <w:rPr>
                <w:sz w:val="20"/>
                <w:szCs w:val="20"/>
              </w:rPr>
            </w:pPr>
            <w:r w:rsidRPr="007C40A5">
              <w:rPr>
                <w:sz w:val="20"/>
                <w:szCs w:val="20"/>
              </w:rPr>
              <w:t>Gümrük kontrolü ve yapı malzemeleri ürün kalite standartlarının uygulanmasına ilişkin kapasite geliştirme</w:t>
            </w:r>
          </w:p>
        </w:tc>
        <w:tc>
          <w:tcPr>
            <w:tcW w:w="1506" w:type="dxa"/>
            <w:tcBorders>
              <w:top w:val="single" w:sz="8" w:space="0" w:color="808080"/>
              <w:left w:val="single" w:sz="8" w:space="0" w:color="808080"/>
              <w:bottom w:val="single" w:sz="8" w:space="0" w:color="808080"/>
              <w:right w:val="single" w:sz="8" w:space="0" w:color="808080"/>
            </w:tcBorders>
          </w:tcPr>
          <w:p w14:paraId="7D3938B9" w14:textId="648D6D83" w:rsidR="00F4536A" w:rsidRPr="007C40A5" w:rsidRDefault="00F4536A" w:rsidP="00870933">
            <w:pPr>
              <w:pStyle w:val="TableParagraph"/>
              <w:spacing w:line="220" w:lineRule="exact"/>
              <w:ind w:left="113"/>
              <w:jc w:val="both"/>
              <w:rPr>
                <w:sz w:val="20"/>
                <w:szCs w:val="20"/>
              </w:rPr>
            </w:pPr>
            <w:r w:rsidRPr="007C40A5">
              <w:rPr>
                <w:sz w:val="20"/>
                <w:szCs w:val="20"/>
              </w:rPr>
              <w:t>Bu, yeni üretimde hurda XPS levhasının kullanılabileceği XPS sektörüne özgü küçük bir risktir ve belirli bir tesiste normal bir uygulamadır. Risk, hurdanın HBCD kullanan bir tesisten alternatifleri kullanan bir fabrikaya aktarılması durumunda ortaya çıkarmaktadır.</w:t>
            </w:r>
          </w:p>
          <w:p w14:paraId="09291CD0" w14:textId="3FE99354" w:rsidR="003E7256" w:rsidRPr="007C40A5" w:rsidRDefault="00F4536A" w:rsidP="00870933">
            <w:pPr>
              <w:pStyle w:val="TableParagraph"/>
              <w:spacing w:line="220" w:lineRule="exact"/>
              <w:ind w:left="113"/>
              <w:jc w:val="both"/>
              <w:rPr>
                <w:sz w:val="20"/>
                <w:szCs w:val="20"/>
              </w:rPr>
            </w:pPr>
            <w:r w:rsidRPr="007C40A5">
              <w:rPr>
                <w:sz w:val="20"/>
                <w:szCs w:val="20"/>
              </w:rPr>
              <w:t>Bu, küçük ölçekte bir geçiş sorunu olabilir ve bu tür atıkların komşu ülkelerden yasa dışı ithalatını da içerebilmektedir. Bu, ithalat kontrolleri (Sonuç 1.2, Çıktı 1.2.1) ve ürün standartlarının uygulanması (Sonuç 1.2, Çıktı 1.2.3) ile ilgili Bileşen 1 kapsamında kapsanan gelişmiş eylemlerle azaltılmaktadır.</w:t>
            </w:r>
          </w:p>
        </w:tc>
        <w:tc>
          <w:tcPr>
            <w:tcW w:w="1206" w:type="dxa"/>
            <w:tcBorders>
              <w:top w:val="single" w:sz="8" w:space="0" w:color="808080"/>
              <w:left w:val="single" w:sz="8" w:space="0" w:color="808080"/>
              <w:bottom w:val="single" w:sz="8" w:space="0" w:color="808080"/>
              <w:right w:val="single" w:sz="8" w:space="0" w:color="808080"/>
            </w:tcBorders>
          </w:tcPr>
          <w:p w14:paraId="0ADCD505" w14:textId="6B09F0A5" w:rsidR="003E7256" w:rsidRPr="007C40A5" w:rsidRDefault="00F4536A" w:rsidP="00870933">
            <w:pPr>
              <w:pStyle w:val="TableParagraph"/>
              <w:ind w:left="112" w:right="93"/>
              <w:jc w:val="both"/>
              <w:rPr>
                <w:sz w:val="20"/>
                <w:szCs w:val="20"/>
              </w:rPr>
            </w:pPr>
            <w:r w:rsidRPr="007C40A5">
              <w:rPr>
                <w:sz w:val="20"/>
                <w:szCs w:val="20"/>
              </w:rPr>
              <w:t>Sınır noktaları ve proje alanları</w:t>
            </w:r>
          </w:p>
        </w:tc>
        <w:tc>
          <w:tcPr>
            <w:tcW w:w="1195" w:type="dxa"/>
            <w:tcBorders>
              <w:top w:val="single" w:sz="8" w:space="0" w:color="808080"/>
              <w:left w:val="single" w:sz="8" w:space="0" w:color="808080"/>
              <w:bottom w:val="single" w:sz="8" w:space="0" w:color="808080"/>
              <w:right w:val="single" w:sz="8" w:space="0" w:color="808080"/>
            </w:tcBorders>
          </w:tcPr>
          <w:p w14:paraId="67CFD474" w14:textId="1CD558C0" w:rsidR="003E7256" w:rsidRPr="007C40A5" w:rsidRDefault="00F4536A" w:rsidP="00870933">
            <w:pPr>
              <w:pStyle w:val="TableParagraph"/>
              <w:spacing w:before="158"/>
              <w:ind w:left="112" w:right="98"/>
              <w:jc w:val="both"/>
              <w:rPr>
                <w:sz w:val="20"/>
                <w:szCs w:val="20"/>
              </w:rPr>
            </w:pPr>
            <w:r w:rsidRPr="007C40A5">
              <w:rPr>
                <w:sz w:val="20"/>
                <w:szCs w:val="20"/>
              </w:rPr>
              <w:t>Proje Dönemi Boyunca</w:t>
            </w:r>
          </w:p>
        </w:tc>
        <w:tc>
          <w:tcPr>
            <w:tcW w:w="1462" w:type="dxa"/>
            <w:tcBorders>
              <w:top w:val="single" w:sz="8" w:space="0" w:color="808080"/>
              <w:left w:val="single" w:sz="8" w:space="0" w:color="808080"/>
              <w:bottom w:val="single" w:sz="8" w:space="0" w:color="808080"/>
              <w:right w:val="single" w:sz="8" w:space="0" w:color="808080"/>
            </w:tcBorders>
          </w:tcPr>
          <w:p w14:paraId="7B96466D" w14:textId="77777777" w:rsidR="00F4536A" w:rsidRPr="007C40A5" w:rsidRDefault="00F4536A" w:rsidP="00870933">
            <w:pPr>
              <w:pStyle w:val="TableParagraph"/>
              <w:ind w:left="112" w:right="149"/>
              <w:jc w:val="both"/>
              <w:rPr>
                <w:sz w:val="20"/>
                <w:szCs w:val="20"/>
              </w:rPr>
            </w:pPr>
            <w:r w:rsidRPr="007C40A5">
              <w:rPr>
                <w:sz w:val="20"/>
                <w:szCs w:val="20"/>
              </w:rPr>
              <w:t>ÇŞB,</w:t>
            </w:r>
          </w:p>
          <w:p w14:paraId="21042279" w14:textId="4F18C97E" w:rsidR="003E7256" w:rsidRPr="007C40A5" w:rsidRDefault="00F4536A" w:rsidP="00870933">
            <w:pPr>
              <w:pStyle w:val="TableParagraph"/>
              <w:ind w:left="112" w:right="149"/>
              <w:jc w:val="both"/>
              <w:rPr>
                <w:sz w:val="20"/>
                <w:szCs w:val="20"/>
              </w:rPr>
            </w:pPr>
            <w:r w:rsidRPr="007C40A5">
              <w:rPr>
                <w:sz w:val="20"/>
                <w:szCs w:val="20"/>
              </w:rPr>
              <w:t>Gümrük makamları, İnşaat Malzemeleri Dairesi</w:t>
            </w:r>
          </w:p>
        </w:tc>
        <w:tc>
          <w:tcPr>
            <w:tcW w:w="1406" w:type="dxa"/>
            <w:tcBorders>
              <w:top w:val="single" w:sz="8" w:space="0" w:color="808080"/>
              <w:left w:val="single" w:sz="8" w:space="0" w:color="808080"/>
              <w:bottom w:val="single" w:sz="8" w:space="0" w:color="808080"/>
              <w:right w:val="single" w:sz="8" w:space="0" w:color="808080"/>
            </w:tcBorders>
          </w:tcPr>
          <w:p w14:paraId="36AB3FC5" w14:textId="77777777" w:rsidR="003E7256" w:rsidRPr="007C40A5" w:rsidRDefault="003E7256" w:rsidP="00870933">
            <w:pPr>
              <w:pStyle w:val="TableParagraph"/>
              <w:jc w:val="both"/>
              <w:rPr>
                <w:sz w:val="20"/>
                <w:szCs w:val="20"/>
              </w:rPr>
            </w:pPr>
          </w:p>
          <w:p w14:paraId="62BA2ACD" w14:textId="77777777" w:rsidR="003E7256" w:rsidRPr="007C40A5" w:rsidRDefault="003E7256" w:rsidP="00870933">
            <w:pPr>
              <w:pStyle w:val="TableParagraph"/>
              <w:jc w:val="both"/>
              <w:rPr>
                <w:sz w:val="20"/>
                <w:szCs w:val="20"/>
              </w:rPr>
            </w:pPr>
          </w:p>
          <w:p w14:paraId="1B08EA31" w14:textId="77777777" w:rsidR="003E7256" w:rsidRPr="007C40A5" w:rsidRDefault="003E7256" w:rsidP="00870933">
            <w:pPr>
              <w:pStyle w:val="TableParagraph"/>
              <w:jc w:val="both"/>
              <w:rPr>
                <w:sz w:val="20"/>
                <w:szCs w:val="20"/>
              </w:rPr>
            </w:pPr>
          </w:p>
          <w:p w14:paraId="400D2CF9" w14:textId="77777777" w:rsidR="003E7256" w:rsidRPr="007C40A5" w:rsidRDefault="003E7256" w:rsidP="00870933">
            <w:pPr>
              <w:pStyle w:val="TableParagraph"/>
              <w:jc w:val="both"/>
              <w:rPr>
                <w:sz w:val="20"/>
                <w:szCs w:val="20"/>
              </w:rPr>
            </w:pPr>
          </w:p>
          <w:p w14:paraId="548317C2" w14:textId="77777777" w:rsidR="003E7256" w:rsidRPr="007C40A5" w:rsidRDefault="003E7256" w:rsidP="00870933">
            <w:pPr>
              <w:pStyle w:val="TableParagraph"/>
              <w:jc w:val="both"/>
              <w:rPr>
                <w:sz w:val="20"/>
                <w:szCs w:val="20"/>
              </w:rPr>
            </w:pPr>
          </w:p>
          <w:p w14:paraId="44335C5F" w14:textId="77777777" w:rsidR="003E7256" w:rsidRPr="007C40A5" w:rsidRDefault="003E7256" w:rsidP="00870933">
            <w:pPr>
              <w:pStyle w:val="TableParagraph"/>
              <w:jc w:val="both"/>
              <w:rPr>
                <w:sz w:val="20"/>
                <w:szCs w:val="20"/>
              </w:rPr>
            </w:pPr>
          </w:p>
          <w:p w14:paraId="016B7BC3" w14:textId="77777777" w:rsidR="003E7256" w:rsidRPr="007C40A5" w:rsidRDefault="003E7256" w:rsidP="00870933">
            <w:pPr>
              <w:pStyle w:val="TableParagraph"/>
              <w:jc w:val="both"/>
              <w:rPr>
                <w:sz w:val="20"/>
                <w:szCs w:val="20"/>
              </w:rPr>
            </w:pPr>
          </w:p>
          <w:p w14:paraId="137793C0" w14:textId="77777777" w:rsidR="003E7256" w:rsidRPr="007C40A5" w:rsidRDefault="003E7256" w:rsidP="00870933">
            <w:pPr>
              <w:pStyle w:val="TableParagraph"/>
              <w:jc w:val="both"/>
              <w:rPr>
                <w:sz w:val="20"/>
                <w:szCs w:val="20"/>
              </w:rPr>
            </w:pPr>
          </w:p>
          <w:p w14:paraId="6D6BF129" w14:textId="77777777" w:rsidR="003E7256" w:rsidRPr="007C40A5" w:rsidRDefault="003E7256" w:rsidP="00870933">
            <w:pPr>
              <w:pStyle w:val="TableParagraph"/>
              <w:jc w:val="both"/>
              <w:rPr>
                <w:sz w:val="20"/>
                <w:szCs w:val="20"/>
              </w:rPr>
            </w:pPr>
          </w:p>
          <w:p w14:paraId="610F9104" w14:textId="77777777" w:rsidR="003E7256" w:rsidRPr="007C40A5" w:rsidRDefault="003E7256" w:rsidP="00870933">
            <w:pPr>
              <w:pStyle w:val="TableParagraph"/>
              <w:jc w:val="both"/>
              <w:rPr>
                <w:sz w:val="20"/>
                <w:szCs w:val="20"/>
              </w:rPr>
            </w:pPr>
          </w:p>
          <w:p w14:paraId="2D3B23E4" w14:textId="77777777" w:rsidR="003E7256" w:rsidRPr="007C40A5" w:rsidRDefault="003E7256" w:rsidP="00870933">
            <w:pPr>
              <w:pStyle w:val="TableParagraph"/>
              <w:jc w:val="both"/>
              <w:rPr>
                <w:sz w:val="20"/>
                <w:szCs w:val="20"/>
              </w:rPr>
            </w:pPr>
          </w:p>
          <w:p w14:paraId="50DCA8B6" w14:textId="77777777" w:rsidR="003E7256" w:rsidRPr="007C40A5" w:rsidRDefault="003E7256" w:rsidP="00870933">
            <w:pPr>
              <w:pStyle w:val="TableParagraph"/>
              <w:jc w:val="both"/>
              <w:rPr>
                <w:sz w:val="20"/>
                <w:szCs w:val="20"/>
              </w:rPr>
            </w:pPr>
          </w:p>
          <w:p w14:paraId="3C412183" w14:textId="77777777" w:rsidR="003E7256" w:rsidRPr="007C40A5" w:rsidRDefault="003E7256" w:rsidP="00870933">
            <w:pPr>
              <w:pStyle w:val="TableParagraph"/>
              <w:jc w:val="both"/>
              <w:rPr>
                <w:sz w:val="20"/>
                <w:szCs w:val="20"/>
              </w:rPr>
            </w:pPr>
          </w:p>
          <w:p w14:paraId="29AF7ECD" w14:textId="77777777" w:rsidR="003E7256" w:rsidRPr="007C40A5" w:rsidRDefault="003E7256" w:rsidP="00870933">
            <w:pPr>
              <w:pStyle w:val="TableParagraph"/>
              <w:jc w:val="both"/>
              <w:rPr>
                <w:sz w:val="20"/>
                <w:szCs w:val="20"/>
              </w:rPr>
            </w:pPr>
          </w:p>
          <w:p w14:paraId="4CA03AA4" w14:textId="77777777" w:rsidR="003E7256" w:rsidRPr="007C40A5" w:rsidRDefault="003E7256" w:rsidP="00870933">
            <w:pPr>
              <w:pStyle w:val="TableParagraph"/>
              <w:jc w:val="both"/>
              <w:rPr>
                <w:sz w:val="20"/>
                <w:szCs w:val="20"/>
              </w:rPr>
            </w:pPr>
          </w:p>
          <w:p w14:paraId="39F679F3" w14:textId="77777777" w:rsidR="003E7256" w:rsidRPr="007C40A5" w:rsidRDefault="003E7256" w:rsidP="00870933">
            <w:pPr>
              <w:pStyle w:val="TableParagraph"/>
              <w:jc w:val="both"/>
              <w:rPr>
                <w:sz w:val="20"/>
                <w:szCs w:val="20"/>
              </w:rPr>
            </w:pPr>
          </w:p>
          <w:p w14:paraId="3FB126FC" w14:textId="77777777" w:rsidR="003E7256" w:rsidRPr="007C40A5" w:rsidRDefault="003E7256" w:rsidP="00870933">
            <w:pPr>
              <w:pStyle w:val="TableParagraph"/>
              <w:jc w:val="both"/>
              <w:rPr>
                <w:sz w:val="20"/>
                <w:szCs w:val="20"/>
              </w:rPr>
            </w:pPr>
          </w:p>
          <w:p w14:paraId="0A3164DF" w14:textId="77777777" w:rsidR="003E7256" w:rsidRPr="007C40A5" w:rsidRDefault="003E7256" w:rsidP="00870933">
            <w:pPr>
              <w:pStyle w:val="TableParagraph"/>
              <w:jc w:val="both"/>
              <w:rPr>
                <w:sz w:val="20"/>
                <w:szCs w:val="20"/>
              </w:rPr>
            </w:pPr>
          </w:p>
          <w:p w14:paraId="23F771E4" w14:textId="77777777" w:rsidR="003E7256" w:rsidRPr="007C40A5" w:rsidRDefault="003E7256" w:rsidP="00870933">
            <w:pPr>
              <w:pStyle w:val="TableParagraph"/>
              <w:jc w:val="both"/>
              <w:rPr>
                <w:sz w:val="20"/>
                <w:szCs w:val="20"/>
              </w:rPr>
            </w:pPr>
          </w:p>
          <w:p w14:paraId="66D8F81D" w14:textId="77777777" w:rsidR="003E7256" w:rsidRPr="007C40A5" w:rsidRDefault="003E7256" w:rsidP="00870933">
            <w:pPr>
              <w:pStyle w:val="TableParagraph"/>
              <w:spacing w:before="8"/>
              <w:jc w:val="both"/>
              <w:rPr>
                <w:sz w:val="20"/>
                <w:szCs w:val="20"/>
              </w:rPr>
            </w:pPr>
          </w:p>
          <w:p w14:paraId="2CB36AE5" w14:textId="77777777" w:rsidR="003E7256" w:rsidRPr="007C40A5" w:rsidRDefault="00F57809" w:rsidP="00870933">
            <w:pPr>
              <w:pStyle w:val="TableParagraph"/>
              <w:ind w:left="112"/>
              <w:jc w:val="both"/>
              <w:rPr>
                <w:sz w:val="20"/>
                <w:szCs w:val="20"/>
              </w:rPr>
            </w:pPr>
            <w:r w:rsidRPr="007C40A5">
              <w:rPr>
                <w:color w:val="212428"/>
                <w:sz w:val="20"/>
                <w:szCs w:val="20"/>
              </w:rPr>
              <w:t>US$50,000</w:t>
            </w:r>
          </w:p>
        </w:tc>
      </w:tr>
    </w:tbl>
    <w:p w14:paraId="1D8256CD"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F4536A" w:rsidRPr="007C40A5" w14:paraId="091B8517" w14:textId="77777777">
        <w:trPr>
          <w:trHeight w:val="2089"/>
        </w:trPr>
        <w:tc>
          <w:tcPr>
            <w:tcW w:w="1465" w:type="dxa"/>
            <w:shd w:val="clear" w:color="auto" w:fill="D8D8D8"/>
          </w:tcPr>
          <w:p w14:paraId="33861185" w14:textId="77777777" w:rsidR="00F4536A" w:rsidRPr="007C40A5" w:rsidRDefault="00F4536A" w:rsidP="00870933">
            <w:pPr>
              <w:pStyle w:val="TableParagraph"/>
              <w:spacing w:before="10"/>
              <w:jc w:val="both"/>
              <w:rPr>
                <w:sz w:val="20"/>
                <w:szCs w:val="20"/>
              </w:rPr>
            </w:pPr>
          </w:p>
          <w:p w14:paraId="7A50A516" w14:textId="395AE413" w:rsidR="00F4536A" w:rsidRPr="007C40A5" w:rsidRDefault="00F4536A"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7F5F4235" w14:textId="77777777" w:rsidR="00F4536A" w:rsidRPr="007C40A5" w:rsidRDefault="00F4536A" w:rsidP="00870933">
            <w:pPr>
              <w:pStyle w:val="TableParagraph"/>
              <w:jc w:val="both"/>
              <w:rPr>
                <w:sz w:val="20"/>
                <w:szCs w:val="20"/>
              </w:rPr>
            </w:pPr>
          </w:p>
          <w:p w14:paraId="047BD73B" w14:textId="77777777" w:rsidR="00F4536A" w:rsidRPr="007C40A5" w:rsidRDefault="00F4536A" w:rsidP="00870933">
            <w:pPr>
              <w:pStyle w:val="TableParagraph"/>
              <w:jc w:val="both"/>
              <w:rPr>
                <w:sz w:val="20"/>
                <w:szCs w:val="20"/>
              </w:rPr>
            </w:pPr>
          </w:p>
          <w:p w14:paraId="1DFC9C2C" w14:textId="77777777" w:rsidR="00F4536A" w:rsidRPr="007C40A5" w:rsidRDefault="00F4536A" w:rsidP="00870933">
            <w:pPr>
              <w:pStyle w:val="TableParagraph"/>
              <w:spacing w:before="9"/>
              <w:jc w:val="both"/>
              <w:rPr>
                <w:sz w:val="20"/>
                <w:szCs w:val="20"/>
              </w:rPr>
            </w:pPr>
          </w:p>
          <w:p w14:paraId="5117E2D9" w14:textId="7EFFFE20" w:rsidR="00F4536A" w:rsidRPr="007C40A5" w:rsidRDefault="00F4536A"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1C667890" w14:textId="4C04C6DE" w:rsidR="00F4536A" w:rsidRPr="007C40A5" w:rsidRDefault="00F4536A"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41CF19C4" w14:textId="77777777" w:rsidR="00F4536A" w:rsidRPr="007C40A5" w:rsidRDefault="00F4536A" w:rsidP="00870933">
            <w:pPr>
              <w:pStyle w:val="TableParagraph"/>
              <w:jc w:val="both"/>
              <w:rPr>
                <w:sz w:val="20"/>
                <w:szCs w:val="20"/>
              </w:rPr>
            </w:pPr>
          </w:p>
          <w:p w14:paraId="411C4833" w14:textId="77777777" w:rsidR="00F4536A" w:rsidRPr="007C40A5" w:rsidRDefault="00F4536A" w:rsidP="00870933">
            <w:pPr>
              <w:pStyle w:val="TableParagraph"/>
              <w:jc w:val="both"/>
              <w:rPr>
                <w:sz w:val="20"/>
                <w:szCs w:val="20"/>
              </w:rPr>
            </w:pPr>
          </w:p>
          <w:p w14:paraId="750A97C1" w14:textId="77777777" w:rsidR="00F4536A" w:rsidRPr="007C40A5" w:rsidRDefault="00F4536A" w:rsidP="00870933">
            <w:pPr>
              <w:pStyle w:val="TableParagraph"/>
              <w:jc w:val="both"/>
              <w:rPr>
                <w:sz w:val="20"/>
                <w:szCs w:val="20"/>
              </w:rPr>
            </w:pPr>
          </w:p>
          <w:p w14:paraId="4A729BF7" w14:textId="326CAF0A" w:rsidR="00F4536A" w:rsidRPr="007C40A5" w:rsidRDefault="00F4536A"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75B7B3C4" w14:textId="77777777" w:rsidR="00F4536A" w:rsidRPr="007C40A5" w:rsidRDefault="00F4536A" w:rsidP="00870933">
            <w:pPr>
              <w:pStyle w:val="TableParagraph"/>
              <w:jc w:val="both"/>
              <w:rPr>
                <w:sz w:val="20"/>
                <w:szCs w:val="20"/>
              </w:rPr>
            </w:pPr>
          </w:p>
          <w:p w14:paraId="23785061" w14:textId="77777777" w:rsidR="00F4536A" w:rsidRPr="007C40A5" w:rsidRDefault="00F4536A" w:rsidP="00870933">
            <w:pPr>
              <w:pStyle w:val="TableParagraph"/>
              <w:spacing w:before="10"/>
              <w:jc w:val="both"/>
              <w:rPr>
                <w:sz w:val="20"/>
                <w:szCs w:val="20"/>
              </w:rPr>
            </w:pPr>
          </w:p>
          <w:p w14:paraId="2FB9ADF2" w14:textId="59B05B8C" w:rsidR="00F4536A" w:rsidRPr="007C40A5" w:rsidRDefault="00F4536A"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03E2C9EA" w14:textId="77777777" w:rsidR="00F4536A" w:rsidRPr="007C40A5" w:rsidRDefault="00F4536A" w:rsidP="00870933">
            <w:pPr>
              <w:pStyle w:val="TableParagraph"/>
              <w:jc w:val="both"/>
              <w:rPr>
                <w:sz w:val="20"/>
                <w:szCs w:val="20"/>
              </w:rPr>
            </w:pPr>
          </w:p>
          <w:p w14:paraId="2E68BB53" w14:textId="77777777" w:rsidR="00F4536A" w:rsidRPr="007C40A5" w:rsidRDefault="00F4536A" w:rsidP="00870933">
            <w:pPr>
              <w:pStyle w:val="TableParagraph"/>
              <w:jc w:val="both"/>
              <w:rPr>
                <w:sz w:val="20"/>
                <w:szCs w:val="20"/>
              </w:rPr>
            </w:pPr>
          </w:p>
          <w:p w14:paraId="02E7242A" w14:textId="77777777" w:rsidR="00F4536A" w:rsidRPr="007C40A5" w:rsidRDefault="00F4536A" w:rsidP="00870933">
            <w:pPr>
              <w:pStyle w:val="TableParagraph"/>
              <w:jc w:val="both"/>
              <w:rPr>
                <w:sz w:val="20"/>
                <w:szCs w:val="20"/>
              </w:rPr>
            </w:pPr>
          </w:p>
          <w:p w14:paraId="597B0D59" w14:textId="78631DE5" w:rsidR="00F4536A" w:rsidRPr="007C40A5" w:rsidRDefault="00F4536A"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26BBAE54" w14:textId="55B2C732" w:rsidR="00F4536A" w:rsidRPr="007C40A5" w:rsidRDefault="00F4536A"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r w:rsidR="003E7256" w:rsidRPr="007C40A5" w14:paraId="392626EE" w14:textId="77777777">
        <w:trPr>
          <w:trHeight w:val="12270"/>
        </w:trPr>
        <w:tc>
          <w:tcPr>
            <w:tcW w:w="1465" w:type="dxa"/>
            <w:tcBorders>
              <w:left w:val="single" w:sz="8" w:space="0" w:color="808080"/>
              <w:bottom w:val="nil"/>
              <w:right w:val="single" w:sz="8" w:space="0" w:color="808080"/>
            </w:tcBorders>
          </w:tcPr>
          <w:p w14:paraId="7FCD7C26" w14:textId="77777777" w:rsidR="003E7256" w:rsidRPr="007C40A5" w:rsidRDefault="003E7256" w:rsidP="00870933">
            <w:pPr>
              <w:pStyle w:val="TableParagraph"/>
              <w:jc w:val="both"/>
              <w:rPr>
                <w:sz w:val="20"/>
                <w:szCs w:val="20"/>
              </w:rPr>
            </w:pPr>
          </w:p>
          <w:p w14:paraId="0920B1DF" w14:textId="77777777" w:rsidR="003E7256" w:rsidRPr="007C40A5" w:rsidRDefault="003E7256" w:rsidP="00870933">
            <w:pPr>
              <w:pStyle w:val="TableParagraph"/>
              <w:jc w:val="both"/>
              <w:rPr>
                <w:sz w:val="20"/>
                <w:szCs w:val="20"/>
              </w:rPr>
            </w:pPr>
          </w:p>
          <w:p w14:paraId="4654796D" w14:textId="77777777" w:rsidR="003E7256" w:rsidRPr="007C40A5" w:rsidRDefault="003E7256" w:rsidP="00870933">
            <w:pPr>
              <w:pStyle w:val="TableParagraph"/>
              <w:jc w:val="both"/>
              <w:rPr>
                <w:sz w:val="20"/>
                <w:szCs w:val="20"/>
              </w:rPr>
            </w:pPr>
          </w:p>
          <w:p w14:paraId="31C31407" w14:textId="77777777" w:rsidR="003E7256" w:rsidRPr="007C40A5" w:rsidRDefault="003E7256" w:rsidP="00870933">
            <w:pPr>
              <w:pStyle w:val="TableParagraph"/>
              <w:jc w:val="both"/>
              <w:rPr>
                <w:sz w:val="20"/>
                <w:szCs w:val="20"/>
              </w:rPr>
            </w:pPr>
          </w:p>
          <w:p w14:paraId="23E42AAF" w14:textId="77777777" w:rsidR="003E7256" w:rsidRPr="007C40A5" w:rsidRDefault="003E7256" w:rsidP="00870933">
            <w:pPr>
              <w:pStyle w:val="TableParagraph"/>
              <w:jc w:val="both"/>
              <w:rPr>
                <w:sz w:val="20"/>
                <w:szCs w:val="20"/>
              </w:rPr>
            </w:pPr>
          </w:p>
          <w:p w14:paraId="034642C3" w14:textId="77777777" w:rsidR="003E7256" w:rsidRPr="007C40A5" w:rsidRDefault="003E7256" w:rsidP="00870933">
            <w:pPr>
              <w:pStyle w:val="TableParagraph"/>
              <w:jc w:val="both"/>
              <w:rPr>
                <w:sz w:val="20"/>
                <w:szCs w:val="20"/>
              </w:rPr>
            </w:pPr>
          </w:p>
          <w:p w14:paraId="397BD562" w14:textId="77777777" w:rsidR="003E7256" w:rsidRPr="007C40A5" w:rsidRDefault="003E7256" w:rsidP="00870933">
            <w:pPr>
              <w:pStyle w:val="TableParagraph"/>
              <w:jc w:val="both"/>
              <w:rPr>
                <w:sz w:val="20"/>
                <w:szCs w:val="20"/>
              </w:rPr>
            </w:pPr>
          </w:p>
          <w:p w14:paraId="5EB5E053" w14:textId="77777777" w:rsidR="003E7256" w:rsidRPr="007C40A5" w:rsidRDefault="003E7256" w:rsidP="00870933">
            <w:pPr>
              <w:pStyle w:val="TableParagraph"/>
              <w:jc w:val="both"/>
              <w:rPr>
                <w:sz w:val="20"/>
                <w:szCs w:val="20"/>
              </w:rPr>
            </w:pPr>
          </w:p>
          <w:p w14:paraId="026BCB30" w14:textId="77777777" w:rsidR="003E7256" w:rsidRPr="007C40A5" w:rsidRDefault="003E7256" w:rsidP="00870933">
            <w:pPr>
              <w:pStyle w:val="TableParagraph"/>
              <w:jc w:val="both"/>
              <w:rPr>
                <w:sz w:val="20"/>
                <w:szCs w:val="20"/>
              </w:rPr>
            </w:pPr>
          </w:p>
          <w:p w14:paraId="7C5EADA7" w14:textId="77777777" w:rsidR="003E7256" w:rsidRPr="007C40A5" w:rsidRDefault="003E7256" w:rsidP="00870933">
            <w:pPr>
              <w:pStyle w:val="TableParagraph"/>
              <w:jc w:val="both"/>
              <w:rPr>
                <w:sz w:val="20"/>
                <w:szCs w:val="20"/>
              </w:rPr>
            </w:pPr>
          </w:p>
          <w:p w14:paraId="5738C8DE" w14:textId="77777777" w:rsidR="003E7256" w:rsidRPr="007C40A5" w:rsidRDefault="003E7256" w:rsidP="00870933">
            <w:pPr>
              <w:pStyle w:val="TableParagraph"/>
              <w:jc w:val="both"/>
              <w:rPr>
                <w:sz w:val="20"/>
                <w:szCs w:val="20"/>
              </w:rPr>
            </w:pPr>
          </w:p>
          <w:p w14:paraId="387EDE77" w14:textId="77777777" w:rsidR="003E7256" w:rsidRPr="007C40A5" w:rsidRDefault="003E7256" w:rsidP="00870933">
            <w:pPr>
              <w:pStyle w:val="TableParagraph"/>
              <w:jc w:val="both"/>
              <w:rPr>
                <w:sz w:val="20"/>
                <w:szCs w:val="20"/>
              </w:rPr>
            </w:pPr>
          </w:p>
          <w:p w14:paraId="762951B2" w14:textId="77777777" w:rsidR="003E7256" w:rsidRPr="007C40A5" w:rsidRDefault="003E7256" w:rsidP="00870933">
            <w:pPr>
              <w:pStyle w:val="TableParagraph"/>
              <w:jc w:val="both"/>
              <w:rPr>
                <w:sz w:val="20"/>
                <w:szCs w:val="20"/>
              </w:rPr>
            </w:pPr>
          </w:p>
          <w:p w14:paraId="10240501" w14:textId="3FFB09D2" w:rsidR="003E7256" w:rsidRPr="007C40A5" w:rsidRDefault="00F4536A" w:rsidP="00870933">
            <w:pPr>
              <w:pStyle w:val="TableParagraph"/>
              <w:ind w:left="118" w:right="90"/>
              <w:jc w:val="both"/>
              <w:rPr>
                <w:sz w:val="20"/>
                <w:szCs w:val="20"/>
              </w:rPr>
            </w:pPr>
            <w:r w:rsidRPr="007C40A5">
              <w:rPr>
                <w:sz w:val="20"/>
                <w:szCs w:val="20"/>
              </w:rPr>
              <w:t>Denemeler, artık HBCD ve HBCD stokları sonucunda hurda malzemenin atılmasıyla ilgili uygun olmayan atık yönetimi risklerin değerlendirilmesi</w:t>
            </w:r>
          </w:p>
        </w:tc>
        <w:tc>
          <w:tcPr>
            <w:tcW w:w="1345" w:type="dxa"/>
            <w:tcBorders>
              <w:top w:val="single" w:sz="8" w:space="0" w:color="808080"/>
              <w:left w:val="single" w:sz="8" w:space="0" w:color="808080"/>
              <w:bottom w:val="nil"/>
              <w:right w:val="single" w:sz="8" w:space="0" w:color="808080"/>
            </w:tcBorders>
          </w:tcPr>
          <w:p w14:paraId="50E0BBB2" w14:textId="77777777" w:rsidR="003E7256" w:rsidRPr="007C40A5" w:rsidRDefault="003E7256" w:rsidP="00870933">
            <w:pPr>
              <w:pStyle w:val="TableParagraph"/>
              <w:jc w:val="both"/>
              <w:rPr>
                <w:sz w:val="20"/>
                <w:szCs w:val="20"/>
              </w:rPr>
            </w:pPr>
          </w:p>
          <w:p w14:paraId="588D8EAE" w14:textId="77777777" w:rsidR="003E7256" w:rsidRPr="007C40A5" w:rsidRDefault="003E7256" w:rsidP="00870933">
            <w:pPr>
              <w:pStyle w:val="TableParagraph"/>
              <w:jc w:val="both"/>
              <w:rPr>
                <w:sz w:val="20"/>
                <w:szCs w:val="20"/>
              </w:rPr>
            </w:pPr>
          </w:p>
          <w:p w14:paraId="49A77C15" w14:textId="77777777" w:rsidR="003E7256" w:rsidRPr="007C40A5" w:rsidRDefault="003E7256" w:rsidP="00870933">
            <w:pPr>
              <w:pStyle w:val="TableParagraph"/>
              <w:jc w:val="both"/>
              <w:rPr>
                <w:sz w:val="20"/>
                <w:szCs w:val="20"/>
              </w:rPr>
            </w:pPr>
          </w:p>
          <w:p w14:paraId="3950076C" w14:textId="77777777" w:rsidR="003E7256" w:rsidRPr="007C40A5" w:rsidRDefault="003E7256" w:rsidP="00870933">
            <w:pPr>
              <w:pStyle w:val="TableParagraph"/>
              <w:jc w:val="both"/>
              <w:rPr>
                <w:sz w:val="20"/>
                <w:szCs w:val="20"/>
              </w:rPr>
            </w:pPr>
          </w:p>
          <w:p w14:paraId="4E399340" w14:textId="77777777" w:rsidR="003E7256" w:rsidRPr="007C40A5" w:rsidRDefault="003E7256" w:rsidP="00870933">
            <w:pPr>
              <w:pStyle w:val="TableParagraph"/>
              <w:jc w:val="both"/>
              <w:rPr>
                <w:sz w:val="20"/>
                <w:szCs w:val="20"/>
              </w:rPr>
            </w:pPr>
          </w:p>
          <w:p w14:paraId="11D2D000" w14:textId="77777777" w:rsidR="003E7256" w:rsidRPr="007C40A5" w:rsidRDefault="003E7256" w:rsidP="00870933">
            <w:pPr>
              <w:pStyle w:val="TableParagraph"/>
              <w:jc w:val="both"/>
              <w:rPr>
                <w:sz w:val="20"/>
                <w:szCs w:val="20"/>
              </w:rPr>
            </w:pPr>
          </w:p>
          <w:p w14:paraId="5F8249FE" w14:textId="77777777" w:rsidR="003E7256" w:rsidRPr="007C40A5" w:rsidRDefault="003E7256" w:rsidP="00870933">
            <w:pPr>
              <w:pStyle w:val="TableParagraph"/>
              <w:jc w:val="both"/>
              <w:rPr>
                <w:sz w:val="20"/>
                <w:szCs w:val="20"/>
              </w:rPr>
            </w:pPr>
          </w:p>
          <w:p w14:paraId="245D85BE" w14:textId="77777777" w:rsidR="003E7256" w:rsidRPr="007C40A5" w:rsidRDefault="003E7256" w:rsidP="00870933">
            <w:pPr>
              <w:pStyle w:val="TableParagraph"/>
              <w:jc w:val="both"/>
              <w:rPr>
                <w:sz w:val="20"/>
                <w:szCs w:val="20"/>
              </w:rPr>
            </w:pPr>
          </w:p>
          <w:p w14:paraId="32E09627" w14:textId="77777777" w:rsidR="003E7256" w:rsidRPr="007C40A5" w:rsidRDefault="003E7256" w:rsidP="00870933">
            <w:pPr>
              <w:pStyle w:val="TableParagraph"/>
              <w:jc w:val="both"/>
              <w:rPr>
                <w:sz w:val="20"/>
                <w:szCs w:val="20"/>
              </w:rPr>
            </w:pPr>
          </w:p>
          <w:p w14:paraId="6CED1E9F" w14:textId="77777777" w:rsidR="003E7256" w:rsidRPr="007C40A5" w:rsidRDefault="003E7256" w:rsidP="00870933">
            <w:pPr>
              <w:pStyle w:val="TableParagraph"/>
              <w:jc w:val="both"/>
              <w:rPr>
                <w:sz w:val="20"/>
                <w:szCs w:val="20"/>
              </w:rPr>
            </w:pPr>
          </w:p>
          <w:p w14:paraId="5FBCAC67" w14:textId="77777777" w:rsidR="003E7256" w:rsidRPr="007C40A5" w:rsidRDefault="003E7256" w:rsidP="00870933">
            <w:pPr>
              <w:pStyle w:val="TableParagraph"/>
              <w:jc w:val="both"/>
              <w:rPr>
                <w:sz w:val="20"/>
                <w:szCs w:val="20"/>
              </w:rPr>
            </w:pPr>
          </w:p>
          <w:p w14:paraId="642EC1F5" w14:textId="77777777" w:rsidR="003E7256" w:rsidRPr="007C40A5" w:rsidRDefault="003E7256" w:rsidP="00870933">
            <w:pPr>
              <w:pStyle w:val="TableParagraph"/>
              <w:jc w:val="both"/>
              <w:rPr>
                <w:sz w:val="20"/>
                <w:szCs w:val="20"/>
              </w:rPr>
            </w:pPr>
          </w:p>
          <w:p w14:paraId="70D3CC56" w14:textId="77777777" w:rsidR="003E7256" w:rsidRPr="007C40A5" w:rsidRDefault="003E7256" w:rsidP="00870933">
            <w:pPr>
              <w:pStyle w:val="TableParagraph"/>
              <w:jc w:val="both"/>
              <w:rPr>
                <w:sz w:val="20"/>
                <w:szCs w:val="20"/>
              </w:rPr>
            </w:pPr>
          </w:p>
          <w:p w14:paraId="117EC338" w14:textId="3CB51B9C" w:rsidR="003E7256" w:rsidRPr="007C40A5" w:rsidRDefault="00F4536A" w:rsidP="00870933">
            <w:pPr>
              <w:pStyle w:val="TableParagraph"/>
              <w:ind w:left="113" w:right="159"/>
              <w:jc w:val="both"/>
              <w:rPr>
                <w:sz w:val="20"/>
                <w:szCs w:val="20"/>
              </w:rPr>
            </w:pPr>
            <w:r w:rsidRPr="007C40A5">
              <w:rPr>
                <w:sz w:val="20"/>
                <w:szCs w:val="20"/>
              </w:rPr>
              <w:t>Atık içeren KOK'lar için ulusal strateji geliştirmeye HBCD içeren atıkların dâhil edilmesi ve ulusal katı ve tehlikeli atık yönetimi yönetmeliklerinin uygulanması</w:t>
            </w:r>
          </w:p>
        </w:tc>
        <w:tc>
          <w:tcPr>
            <w:tcW w:w="1506" w:type="dxa"/>
            <w:tcBorders>
              <w:top w:val="single" w:sz="8" w:space="0" w:color="808080"/>
              <w:left w:val="single" w:sz="8" w:space="0" w:color="808080"/>
              <w:bottom w:val="nil"/>
              <w:right w:val="single" w:sz="8" w:space="0" w:color="808080"/>
            </w:tcBorders>
          </w:tcPr>
          <w:p w14:paraId="347C3990" w14:textId="1444C060" w:rsidR="003E7256" w:rsidRPr="007C40A5" w:rsidRDefault="00F4536A" w:rsidP="00870933">
            <w:pPr>
              <w:pStyle w:val="TableParagraph"/>
              <w:ind w:left="113" w:right="118"/>
              <w:jc w:val="both"/>
              <w:rPr>
                <w:sz w:val="20"/>
                <w:szCs w:val="20"/>
              </w:rPr>
            </w:pPr>
            <w:r w:rsidRPr="007C40A5">
              <w:rPr>
                <w:sz w:val="20"/>
                <w:szCs w:val="20"/>
              </w:rPr>
              <w:t>Bu risk, büyük ölçüde, Stockholm Sözleşmesi'nin KOK atıkları tanımının oldukça altında düşük konsantrasyonda olsa da, tarihsel olarak HBCD içerecek olan yıkımdan kaynaklanan eski atıklarla ilgilidir. Bu, atık yönetimi stratejilerini içeren HBCD ile ilgili KOK'ların desteklenmesini içeren Bileşen 1, Sonuç 1.3, Çıktı 1.3.1 altında ele alınacaktır. Denemeler de dâhil olmak üzere gelecekteki hurdalarla ilgili bertaraf konuları, AB direktifleri ile uyumlu ve ÇŞB tarafından uygulanan ulusal katı atık yönetimi yönetmeliklerine uygun olarak gerçekleştirilecektir. Bunlar, dioksin ve furan bromlu istenmeden üretebilecek açık yanmayı yasaklanmaktadır.</w:t>
            </w:r>
          </w:p>
        </w:tc>
        <w:tc>
          <w:tcPr>
            <w:tcW w:w="1206" w:type="dxa"/>
            <w:tcBorders>
              <w:top w:val="single" w:sz="8" w:space="0" w:color="808080"/>
              <w:left w:val="single" w:sz="8" w:space="0" w:color="808080"/>
              <w:bottom w:val="nil"/>
              <w:right w:val="single" w:sz="8" w:space="0" w:color="808080"/>
            </w:tcBorders>
          </w:tcPr>
          <w:p w14:paraId="16D7505F" w14:textId="11BCE19D" w:rsidR="003E7256" w:rsidRPr="007C40A5" w:rsidRDefault="00F4536A" w:rsidP="00870933">
            <w:pPr>
              <w:pStyle w:val="TableParagraph"/>
              <w:spacing w:before="158"/>
              <w:ind w:left="112" w:right="365"/>
              <w:jc w:val="both"/>
              <w:rPr>
                <w:sz w:val="20"/>
                <w:szCs w:val="20"/>
              </w:rPr>
            </w:pPr>
            <w:r w:rsidRPr="007C40A5">
              <w:rPr>
                <w:sz w:val="20"/>
                <w:szCs w:val="20"/>
              </w:rPr>
              <w:t>Dahil olan tüm EPS ve XPS tesisleri</w:t>
            </w:r>
          </w:p>
        </w:tc>
        <w:tc>
          <w:tcPr>
            <w:tcW w:w="1195" w:type="dxa"/>
            <w:tcBorders>
              <w:top w:val="single" w:sz="8" w:space="0" w:color="808080"/>
              <w:left w:val="single" w:sz="8" w:space="0" w:color="808080"/>
              <w:bottom w:val="nil"/>
              <w:right w:val="single" w:sz="8" w:space="0" w:color="808080"/>
            </w:tcBorders>
          </w:tcPr>
          <w:p w14:paraId="3E82D2B0" w14:textId="52620DEE" w:rsidR="003E7256" w:rsidRPr="007C40A5" w:rsidRDefault="00F4536A" w:rsidP="00870933">
            <w:pPr>
              <w:pStyle w:val="TableParagraph"/>
              <w:spacing w:before="135"/>
              <w:ind w:left="112" w:right="98"/>
              <w:jc w:val="both"/>
              <w:rPr>
                <w:sz w:val="20"/>
                <w:szCs w:val="20"/>
              </w:rPr>
            </w:pPr>
            <w:r w:rsidRPr="007C40A5">
              <w:rPr>
                <w:sz w:val="20"/>
                <w:szCs w:val="20"/>
              </w:rPr>
              <w:t>Proje dönemi boyunca</w:t>
            </w:r>
          </w:p>
        </w:tc>
        <w:tc>
          <w:tcPr>
            <w:tcW w:w="1462" w:type="dxa"/>
            <w:tcBorders>
              <w:top w:val="single" w:sz="8" w:space="0" w:color="808080"/>
              <w:left w:val="single" w:sz="8" w:space="0" w:color="808080"/>
              <w:bottom w:val="nil"/>
              <w:right w:val="single" w:sz="8" w:space="0" w:color="808080"/>
            </w:tcBorders>
          </w:tcPr>
          <w:p w14:paraId="1480C67B" w14:textId="3FD29A39" w:rsidR="003E7256" w:rsidRPr="007C40A5" w:rsidRDefault="00F4536A" w:rsidP="00870933">
            <w:pPr>
              <w:pStyle w:val="TableParagraph"/>
              <w:spacing w:before="158"/>
              <w:ind w:left="112" w:right="288"/>
              <w:jc w:val="both"/>
              <w:rPr>
                <w:sz w:val="20"/>
                <w:szCs w:val="20"/>
              </w:rPr>
            </w:pPr>
            <w:r w:rsidRPr="007C40A5">
              <w:rPr>
                <w:sz w:val="20"/>
                <w:szCs w:val="20"/>
              </w:rPr>
              <w:t>İşletme yönetimi ÇŞB</w:t>
            </w:r>
          </w:p>
        </w:tc>
        <w:tc>
          <w:tcPr>
            <w:tcW w:w="1406" w:type="dxa"/>
            <w:tcBorders>
              <w:top w:val="single" w:sz="8" w:space="0" w:color="808080"/>
              <w:left w:val="single" w:sz="8" w:space="0" w:color="808080"/>
              <w:bottom w:val="nil"/>
              <w:right w:val="single" w:sz="8" w:space="0" w:color="808080"/>
            </w:tcBorders>
          </w:tcPr>
          <w:p w14:paraId="20AD731F" w14:textId="008BCA41" w:rsidR="003E7256" w:rsidRPr="007C40A5" w:rsidRDefault="00F4536A" w:rsidP="00870933">
            <w:pPr>
              <w:pStyle w:val="TableParagraph"/>
              <w:ind w:left="112"/>
              <w:jc w:val="both"/>
              <w:rPr>
                <w:sz w:val="20"/>
                <w:szCs w:val="20"/>
              </w:rPr>
            </w:pPr>
            <w:r w:rsidRPr="007C40A5">
              <w:rPr>
                <w:sz w:val="20"/>
                <w:szCs w:val="20"/>
              </w:rPr>
              <w:t>Normal işletme maliyetlerine ve devlet yaptırım maliyetlerine dâhil İşletme ve devlet kurumları  C//F 25.000 ABD Doları (Çıktı 1.3.1)</w:t>
            </w:r>
          </w:p>
        </w:tc>
      </w:tr>
    </w:tbl>
    <w:p w14:paraId="07B05AEC" w14:textId="77777777" w:rsidR="003E7256" w:rsidRPr="007C40A5" w:rsidRDefault="003E7256" w:rsidP="00870933">
      <w:pPr>
        <w:jc w:val="both"/>
        <w:rPr>
          <w:sz w:val="20"/>
          <w:szCs w:val="20"/>
        </w:rPr>
        <w:sectPr w:rsidR="003E7256" w:rsidRPr="007C40A5">
          <w:pgSz w:w="12240" w:h="15840"/>
          <w:pgMar w:top="1440" w:right="540" w:bottom="0" w:left="1200" w:header="720" w:footer="720" w:gutter="0"/>
          <w:cols w:space="720"/>
        </w:sect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F4536A" w:rsidRPr="007C40A5" w14:paraId="09B918A6" w14:textId="77777777">
        <w:trPr>
          <w:trHeight w:val="2089"/>
        </w:trPr>
        <w:tc>
          <w:tcPr>
            <w:tcW w:w="1465" w:type="dxa"/>
            <w:shd w:val="clear" w:color="auto" w:fill="D8D8D8"/>
          </w:tcPr>
          <w:p w14:paraId="5E3BD00A" w14:textId="77777777" w:rsidR="00F4536A" w:rsidRPr="007C40A5" w:rsidRDefault="00F4536A" w:rsidP="00870933">
            <w:pPr>
              <w:pStyle w:val="TableParagraph"/>
              <w:spacing w:before="10"/>
              <w:jc w:val="both"/>
              <w:rPr>
                <w:sz w:val="20"/>
                <w:szCs w:val="20"/>
              </w:rPr>
            </w:pPr>
          </w:p>
          <w:p w14:paraId="7E1C95C1" w14:textId="37A8EC2C" w:rsidR="00F4536A" w:rsidRPr="007C40A5" w:rsidRDefault="00F4536A"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4E0015F1" w14:textId="77777777" w:rsidR="00F4536A" w:rsidRPr="007C40A5" w:rsidRDefault="00F4536A" w:rsidP="00870933">
            <w:pPr>
              <w:pStyle w:val="TableParagraph"/>
              <w:jc w:val="both"/>
              <w:rPr>
                <w:sz w:val="20"/>
                <w:szCs w:val="20"/>
              </w:rPr>
            </w:pPr>
          </w:p>
          <w:p w14:paraId="74569A43" w14:textId="77777777" w:rsidR="00F4536A" w:rsidRPr="007C40A5" w:rsidRDefault="00F4536A" w:rsidP="00870933">
            <w:pPr>
              <w:pStyle w:val="TableParagraph"/>
              <w:jc w:val="both"/>
              <w:rPr>
                <w:sz w:val="20"/>
                <w:szCs w:val="20"/>
              </w:rPr>
            </w:pPr>
          </w:p>
          <w:p w14:paraId="3968E2C4" w14:textId="77777777" w:rsidR="00F4536A" w:rsidRPr="007C40A5" w:rsidRDefault="00F4536A" w:rsidP="00870933">
            <w:pPr>
              <w:pStyle w:val="TableParagraph"/>
              <w:spacing w:before="9"/>
              <w:jc w:val="both"/>
              <w:rPr>
                <w:sz w:val="20"/>
                <w:szCs w:val="20"/>
              </w:rPr>
            </w:pPr>
          </w:p>
          <w:p w14:paraId="05835D92" w14:textId="07D05EBC" w:rsidR="00F4536A" w:rsidRPr="007C40A5" w:rsidRDefault="00F4536A"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1BA96EE7" w14:textId="24D26675" w:rsidR="00F4536A" w:rsidRPr="007C40A5" w:rsidRDefault="00F4536A"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4BB4C53E" w14:textId="77777777" w:rsidR="00F4536A" w:rsidRPr="007C40A5" w:rsidRDefault="00F4536A" w:rsidP="00870933">
            <w:pPr>
              <w:pStyle w:val="TableParagraph"/>
              <w:jc w:val="both"/>
              <w:rPr>
                <w:sz w:val="20"/>
                <w:szCs w:val="20"/>
              </w:rPr>
            </w:pPr>
          </w:p>
          <w:p w14:paraId="70FFAF97" w14:textId="77777777" w:rsidR="00F4536A" w:rsidRPr="007C40A5" w:rsidRDefault="00F4536A" w:rsidP="00870933">
            <w:pPr>
              <w:pStyle w:val="TableParagraph"/>
              <w:jc w:val="both"/>
              <w:rPr>
                <w:sz w:val="20"/>
                <w:szCs w:val="20"/>
              </w:rPr>
            </w:pPr>
          </w:p>
          <w:p w14:paraId="1C002C6B" w14:textId="77777777" w:rsidR="00F4536A" w:rsidRPr="007C40A5" w:rsidRDefault="00F4536A" w:rsidP="00870933">
            <w:pPr>
              <w:pStyle w:val="TableParagraph"/>
              <w:jc w:val="both"/>
              <w:rPr>
                <w:sz w:val="20"/>
                <w:szCs w:val="20"/>
              </w:rPr>
            </w:pPr>
          </w:p>
          <w:p w14:paraId="2E7CF112" w14:textId="4DB4C263" w:rsidR="00F4536A" w:rsidRPr="007C40A5" w:rsidRDefault="00F4536A"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45156D1A" w14:textId="77777777" w:rsidR="00F4536A" w:rsidRPr="007C40A5" w:rsidRDefault="00F4536A" w:rsidP="00870933">
            <w:pPr>
              <w:pStyle w:val="TableParagraph"/>
              <w:jc w:val="both"/>
              <w:rPr>
                <w:sz w:val="20"/>
                <w:szCs w:val="20"/>
              </w:rPr>
            </w:pPr>
          </w:p>
          <w:p w14:paraId="62075882" w14:textId="77777777" w:rsidR="00F4536A" w:rsidRPr="007C40A5" w:rsidRDefault="00F4536A" w:rsidP="00870933">
            <w:pPr>
              <w:pStyle w:val="TableParagraph"/>
              <w:spacing w:before="10"/>
              <w:jc w:val="both"/>
              <w:rPr>
                <w:sz w:val="20"/>
                <w:szCs w:val="20"/>
              </w:rPr>
            </w:pPr>
          </w:p>
          <w:p w14:paraId="3D2BB549" w14:textId="4EDB59CE" w:rsidR="00F4536A" w:rsidRPr="007C40A5" w:rsidRDefault="00F4536A"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375AEDA3" w14:textId="77777777" w:rsidR="00F4536A" w:rsidRPr="007C40A5" w:rsidRDefault="00F4536A" w:rsidP="00870933">
            <w:pPr>
              <w:pStyle w:val="TableParagraph"/>
              <w:jc w:val="both"/>
              <w:rPr>
                <w:sz w:val="20"/>
                <w:szCs w:val="20"/>
              </w:rPr>
            </w:pPr>
          </w:p>
          <w:p w14:paraId="365B4767" w14:textId="77777777" w:rsidR="00F4536A" w:rsidRPr="007C40A5" w:rsidRDefault="00F4536A" w:rsidP="00870933">
            <w:pPr>
              <w:pStyle w:val="TableParagraph"/>
              <w:jc w:val="both"/>
              <w:rPr>
                <w:sz w:val="20"/>
                <w:szCs w:val="20"/>
              </w:rPr>
            </w:pPr>
          </w:p>
          <w:p w14:paraId="66CF154E" w14:textId="77777777" w:rsidR="00F4536A" w:rsidRPr="007C40A5" w:rsidRDefault="00F4536A" w:rsidP="00870933">
            <w:pPr>
              <w:pStyle w:val="TableParagraph"/>
              <w:jc w:val="both"/>
              <w:rPr>
                <w:sz w:val="20"/>
                <w:szCs w:val="20"/>
              </w:rPr>
            </w:pPr>
          </w:p>
          <w:p w14:paraId="3CB65531" w14:textId="317137D7" w:rsidR="00F4536A" w:rsidRPr="007C40A5" w:rsidRDefault="00F4536A"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20E4EF32" w14:textId="189E93BB" w:rsidR="00F4536A" w:rsidRPr="007C40A5" w:rsidRDefault="00F4536A"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r w:rsidR="003E7256" w:rsidRPr="007C40A5" w14:paraId="7F1F6DB5" w14:textId="77777777">
        <w:trPr>
          <w:trHeight w:val="6699"/>
        </w:trPr>
        <w:tc>
          <w:tcPr>
            <w:tcW w:w="1465" w:type="dxa"/>
            <w:tcBorders>
              <w:left w:val="single" w:sz="8" w:space="0" w:color="808080"/>
              <w:bottom w:val="single" w:sz="8" w:space="0" w:color="808080"/>
              <w:right w:val="single" w:sz="8" w:space="0" w:color="808080"/>
            </w:tcBorders>
          </w:tcPr>
          <w:p w14:paraId="7F64FAC3" w14:textId="6D3792B3" w:rsidR="003E7256" w:rsidRPr="007C40A5" w:rsidRDefault="00F4536A" w:rsidP="00870933">
            <w:pPr>
              <w:pStyle w:val="TableParagraph"/>
              <w:spacing w:before="135"/>
              <w:ind w:left="118" w:right="129"/>
              <w:jc w:val="both"/>
              <w:rPr>
                <w:sz w:val="20"/>
                <w:szCs w:val="20"/>
              </w:rPr>
            </w:pPr>
            <w:r w:rsidRPr="007C40A5">
              <w:rPr>
                <w:sz w:val="20"/>
                <w:szCs w:val="20"/>
              </w:rPr>
              <w:t>HBCD içeren EPS ve XPS ürünlerinin İthalat ve İhracat Riski</w:t>
            </w:r>
          </w:p>
        </w:tc>
        <w:tc>
          <w:tcPr>
            <w:tcW w:w="1345" w:type="dxa"/>
            <w:tcBorders>
              <w:top w:val="single" w:sz="8" w:space="0" w:color="808080"/>
              <w:left w:val="single" w:sz="8" w:space="0" w:color="808080"/>
              <w:bottom w:val="single" w:sz="8" w:space="0" w:color="808080"/>
              <w:right w:val="single" w:sz="8" w:space="0" w:color="808080"/>
            </w:tcBorders>
          </w:tcPr>
          <w:p w14:paraId="7E68D7E7" w14:textId="7754DCCA" w:rsidR="003E7256" w:rsidRPr="007C40A5" w:rsidRDefault="00F4536A" w:rsidP="00870933">
            <w:pPr>
              <w:pStyle w:val="TableParagraph"/>
              <w:spacing w:before="158"/>
              <w:ind w:left="113" w:right="192"/>
              <w:jc w:val="both"/>
              <w:rPr>
                <w:sz w:val="20"/>
                <w:szCs w:val="20"/>
              </w:rPr>
            </w:pPr>
            <w:r w:rsidRPr="007C40A5">
              <w:rPr>
                <w:sz w:val="20"/>
                <w:szCs w:val="20"/>
              </w:rPr>
              <w:t>Yapı malzemeleri standartlarının düzenleyici kontrolü ve uygulanması için kapasite geliştirme</w:t>
            </w:r>
          </w:p>
        </w:tc>
        <w:tc>
          <w:tcPr>
            <w:tcW w:w="1506" w:type="dxa"/>
            <w:tcBorders>
              <w:top w:val="single" w:sz="8" w:space="0" w:color="808080"/>
              <w:left w:val="single" w:sz="8" w:space="0" w:color="808080"/>
              <w:bottom w:val="single" w:sz="8" w:space="0" w:color="808080"/>
              <w:right w:val="single" w:sz="8" w:space="0" w:color="808080"/>
            </w:tcBorders>
          </w:tcPr>
          <w:p w14:paraId="22F00C7F" w14:textId="0B8230B8" w:rsidR="003E7256" w:rsidRPr="007C40A5" w:rsidRDefault="00F4536A" w:rsidP="00870933">
            <w:pPr>
              <w:pStyle w:val="TableParagraph"/>
              <w:spacing w:line="230" w:lineRule="atLeast"/>
              <w:ind w:left="113" w:right="99"/>
              <w:jc w:val="both"/>
              <w:rPr>
                <w:sz w:val="20"/>
                <w:szCs w:val="20"/>
              </w:rPr>
            </w:pPr>
            <w:r w:rsidRPr="007C40A5">
              <w:rPr>
                <w:sz w:val="20"/>
                <w:szCs w:val="20"/>
              </w:rPr>
              <w:t>Bu risk, bu tür ürünlerin ithalatını ve ihracatını yasaklayan şu anda kabul edilen yönetmeliklerle proje aracılığıyla ele alınmakta ve Bileşen 1, Sonuç 1.2, Çıktı 1.2.1 kapsamındaki gümrük kontrolleri projesi kapsamında kapasite güçlendirmesi desteklenmektedir ve ayrıca Çıktı 1.2.3 kapsamında yapı malzemeleri uygulamasının iyileştirilmesi.</w:t>
            </w:r>
          </w:p>
        </w:tc>
        <w:tc>
          <w:tcPr>
            <w:tcW w:w="1206" w:type="dxa"/>
            <w:tcBorders>
              <w:top w:val="single" w:sz="8" w:space="0" w:color="808080"/>
              <w:left w:val="single" w:sz="8" w:space="0" w:color="808080"/>
              <w:bottom w:val="single" w:sz="8" w:space="0" w:color="808080"/>
              <w:right w:val="single" w:sz="8" w:space="0" w:color="808080"/>
            </w:tcBorders>
          </w:tcPr>
          <w:p w14:paraId="7600B75F" w14:textId="3FE450D5" w:rsidR="003E7256" w:rsidRPr="007C40A5" w:rsidRDefault="00F4536A" w:rsidP="00870933">
            <w:pPr>
              <w:pStyle w:val="TableParagraph"/>
              <w:ind w:left="112" w:right="226"/>
              <w:jc w:val="both"/>
              <w:rPr>
                <w:sz w:val="20"/>
                <w:szCs w:val="20"/>
              </w:rPr>
            </w:pPr>
            <w:r w:rsidRPr="007C40A5">
              <w:rPr>
                <w:sz w:val="20"/>
                <w:szCs w:val="20"/>
              </w:rPr>
              <w:t>Sınır noktaları ve işletmeler</w:t>
            </w:r>
          </w:p>
        </w:tc>
        <w:tc>
          <w:tcPr>
            <w:tcW w:w="1195" w:type="dxa"/>
            <w:tcBorders>
              <w:top w:val="single" w:sz="8" w:space="0" w:color="808080"/>
              <w:left w:val="single" w:sz="8" w:space="0" w:color="808080"/>
              <w:bottom w:val="single" w:sz="8" w:space="0" w:color="808080"/>
              <w:right w:val="single" w:sz="8" w:space="0" w:color="808080"/>
            </w:tcBorders>
          </w:tcPr>
          <w:p w14:paraId="37293E74" w14:textId="2B36EC8B" w:rsidR="003E7256" w:rsidRPr="007C40A5" w:rsidRDefault="00F4536A" w:rsidP="00870933">
            <w:pPr>
              <w:pStyle w:val="TableParagraph"/>
              <w:ind w:left="112" w:right="193"/>
              <w:jc w:val="both"/>
              <w:rPr>
                <w:sz w:val="20"/>
                <w:szCs w:val="20"/>
              </w:rPr>
            </w:pPr>
            <w:r w:rsidRPr="007C40A5">
              <w:rPr>
                <w:sz w:val="20"/>
                <w:szCs w:val="20"/>
              </w:rPr>
              <w:t>Proje Dönemi Boyunca</w:t>
            </w:r>
          </w:p>
        </w:tc>
        <w:tc>
          <w:tcPr>
            <w:tcW w:w="1462" w:type="dxa"/>
            <w:tcBorders>
              <w:top w:val="single" w:sz="8" w:space="0" w:color="808080"/>
              <w:left w:val="single" w:sz="8" w:space="0" w:color="808080"/>
              <w:bottom w:val="single" w:sz="8" w:space="0" w:color="808080"/>
              <w:right w:val="single" w:sz="8" w:space="0" w:color="808080"/>
            </w:tcBorders>
          </w:tcPr>
          <w:p w14:paraId="2FCC2575" w14:textId="77777777" w:rsidR="00F4536A" w:rsidRPr="007C40A5" w:rsidRDefault="00F4536A" w:rsidP="00870933">
            <w:pPr>
              <w:pStyle w:val="TableParagraph"/>
              <w:ind w:left="112" w:right="149"/>
              <w:jc w:val="both"/>
              <w:rPr>
                <w:sz w:val="20"/>
                <w:szCs w:val="20"/>
              </w:rPr>
            </w:pPr>
            <w:r w:rsidRPr="007C40A5">
              <w:rPr>
                <w:sz w:val="20"/>
                <w:szCs w:val="20"/>
              </w:rPr>
              <w:t>ÇŞB,</w:t>
            </w:r>
          </w:p>
          <w:p w14:paraId="3ED7AF2B" w14:textId="45C5C70E" w:rsidR="003E7256" w:rsidRPr="007C40A5" w:rsidRDefault="00F4536A" w:rsidP="00870933">
            <w:pPr>
              <w:pStyle w:val="TableParagraph"/>
              <w:ind w:left="112" w:right="149"/>
              <w:jc w:val="both"/>
              <w:rPr>
                <w:sz w:val="20"/>
                <w:szCs w:val="20"/>
              </w:rPr>
            </w:pPr>
            <w:r w:rsidRPr="007C40A5">
              <w:rPr>
                <w:sz w:val="20"/>
                <w:szCs w:val="20"/>
              </w:rPr>
              <w:t>Gümrük makamları, İnşaat Malzemeleri Dairesi</w:t>
            </w:r>
          </w:p>
        </w:tc>
        <w:tc>
          <w:tcPr>
            <w:tcW w:w="1406" w:type="dxa"/>
            <w:tcBorders>
              <w:top w:val="single" w:sz="8" w:space="0" w:color="808080"/>
              <w:left w:val="single" w:sz="8" w:space="0" w:color="808080"/>
              <w:bottom w:val="single" w:sz="8" w:space="0" w:color="808080"/>
              <w:right w:val="single" w:sz="8" w:space="0" w:color="808080"/>
            </w:tcBorders>
          </w:tcPr>
          <w:p w14:paraId="7367DB76" w14:textId="77777777" w:rsidR="003E7256" w:rsidRPr="007C40A5" w:rsidRDefault="003E7256" w:rsidP="00870933">
            <w:pPr>
              <w:pStyle w:val="TableParagraph"/>
              <w:jc w:val="both"/>
              <w:rPr>
                <w:sz w:val="20"/>
                <w:szCs w:val="20"/>
              </w:rPr>
            </w:pPr>
          </w:p>
          <w:p w14:paraId="725B2BB6" w14:textId="77777777" w:rsidR="003E7256" w:rsidRPr="007C40A5" w:rsidRDefault="003E7256" w:rsidP="00870933">
            <w:pPr>
              <w:pStyle w:val="TableParagraph"/>
              <w:jc w:val="both"/>
              <w:rPr>
                <w:sz w:val="20"/>
                <w:szCs w:val="20"/>
              </w:rPr>
            </w:pPr>
          </w:p>
          <w:p w14:paraId="2EA8CA0C" w14:textId="77777777" w:rsidR="003E7256" w:rsidRPr="007C40A5" w:rsidRDefault="003E7256" w:rsidP="00870933">
            <w:pPr>
              <w:pStyle w:val="TableParagraph"/>
              <w:jc w:val="both"/>
              <w:rPr>
                <w:sz w:val="20"/>
                <w:szCs w:val="20"/>
              </w:rPr>
            </w:pPr>
          </w:p>
          <w:p w14:paraId="1C5BFB9D" w14:textId="77777777" w:rsidR="003E7256" w:rsidRPr="007C40A5" w:rsidRDefault="003E7256" w:rsidP="00870933">
            <w:pPr>
              <w:pStyle w:val="TableParagraph"/>
              <w:jc w:val="both"/>
              <w:rPr>
                <w:sz w:val="20"/>
                <w:szCs w:val="20"/>
              </w:rPr>
            </w:pPr>
          </w:p>
          <w:p w14:paraId="0FD073EE" w14:textId="77777777" w:rsidR="003E7256" w:rsidRPr="007C40A5" w:rsidRDefault="003E7256" w:rsidP="00870933">
            <w:pPr>
              <w:pStyle w:val="TableParagraph"/>
              <w:jc w:val="both"/>
              <w:rPr>
                <w:sz w:val="20"/>
                <w:szCs w:val="20"/>
              </w:rPr>
            </w:pPr>
          </w:p>
          <w:p w14:paraId="4AFC2649" w14:textId="77777777" w:rsidR="003E7256" w:rsidRPr="007C40A5" w:rsidRDefault="003E7256" w:rsidP="00870933">
            <w:pPr>
              <w:pStyle w:val="TableParagraph"/>
              <w:jc w:val="both"/>
              <w:rPr>
                <w:sz w:val="20"/>
                <w:szCs w:val="20"/>
              </w:rPr>
            </w:pPr>
          </w:p>
          <w:p w14:paraId="46559A88" w14:textId="77777777" w:rsidR="003E7256" w:rsidRPr="007C40A5" w:rsidRDefault="003E7256" w:rsidP="00870933">
            <w:pPr>
              <w:pStyle w:val="TableParagraph"/>
              <w:jc w:val="both"/>
              <w:rPr>
                <w:sz w:val="20"/>
                <w:szCs w:val="20"/>
              </w:rPr>
            </w:pPr>
          </w:p>
          <w:p w14:paraId="5D162F58" w14:textId="77777777" w:rsidR="003E7256" w:rsidRPr="007C40A5" w:rsidRDefault="003E7256" w:rsidP="00870933">
            <w:pPr>
              <w:pStyle w:val="TableParagraph"/>
              <w:jc w:val="both"/>
              <w:rPr>
                <w:sz w:val="20"/>
                <w:szCs w:val="20"/>
              </w:rPr>
            </w:pPr>
          </w:p>
          <w:p w14:paraId="372317F0" w14:textId="77777777" w:rsidR="003E7256" w:rsidRPr="007C40A5" w:rsidRDefault="003E7256" w:rsidP="00870933">
            <w:pPr>
              <w:pStyle w:val="TableParagraph"/>
              <w:jc w:val="both"/>
              <w:rPr>
                <w:sz w:val="20"/>
                <w:szCs w:val="20"/>
              </w:rPr>
            </w:pPr>
          </w:p>
          <w:p w14:paraId="585A2B47" w14:textId="77777777" w:rsidR="003E7256" w:rsidRPr="007C40A5" w:rsidRDefault="003E7256" w:rsidP="00870933">
            <w:pPr>
              <w:pStyle w:val="TableParagraph"/>
              <w:jc w:val="both"/>
              <w:rPr>
                <w:sz w:val="20"/>
                <w:szCs w:val="20"/>
              </w:rPr>
            </w:pPr>
          </w:p>
          <w:p w14:paraId="163B1B83" w14:textId="77777777" w:rsidR="003E7256" w:rsidRPr="007C40A5" w:rsidRDefault="003E7256" w:rsidP="00870933">
            <w:pPr>
              <w:pStyle w:val="TableParagraph"/>
              <w:spacing w:before="8"/>
              <w:jc w:val="both"/>
              <w:rPr>
                <w:sz w:val="20"/>
                <w:szCs w:val="20"/>
              </w:rPr>
            </w:pPr>
          </w:p>
          <w:p w14:paraId="749B2676" w14:textId="713D9AF7" w:rsidR="003E7256" w:rsidRPr="007C40A5" w:rsidRDefault="00F4536A" w:rsidP="00870933">
            <w:pPr>
              <w:pStyle w:val="TableParagraph"/>
              <w:ind w:left="112" w:right="254"/>
              <w:jc w:val="both"/>
              <w:rPr>
                <w:sz w:val="20"/>
                <w:szCs w:val="20"/>
              </w:rPr>
            </w:pPr>
            <w:r w:rsidRPr="007C40A5">
              <w:rPr>
                <w:color w:val="212428"/>
                <w:sz w:val="20"/>
                <w:szCs w:val="20"/>
              </w:rPr>
              <w:t>Devlet Makamları</w:t>
            </w:r>
            <w:r w:rsidR="00F57809" w:rsidRPr="007C40A5">
              <w:rPr>
                <w:color w:val="212428"/>
                <w:sz w:val="20"/>
                <w:szCs w:val="20"/>
              </w:rPr>
              <w:t xml:space="preserve"> C/F, US$50,000 GEF</w:t>
            </w:r>
          </w:p>
        </w:tc>
      </w:tr>
    </w:tbl>
    <w:p w14:paraId="73C0A7DF"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F4536A" w:rsidRPr="007C40A5" w14:paraId="164206F9" w14:textId="77777777">
        <w:trPr>
          <w:trHeight w:val="2089"/>
        </w:trPr>
        <w:tc>
          <w:tcPr>
            <w:tcW w:w="1465" w:type="dxa"/>
            <w:shd w:val="clear" w:color="auto" w:fill="D8D8D8"/>
          </w:tcPr>
          <w:p w14:paraId="51F1B6FA" w14:textId="77777777" w:rsidR="00F4536A" w:rsidRPr="007C40A5" w:rsidRDefault="00F4536A" w:rsidP="00870933">
            <w:pPr>
              <w:pStyle w:val="TableParagraph"/>
              <w:spacing w:before="10"/>
              <w:jc w:val="both"/>
              <w:rPr>
                <w:sz w:val="20"/>
                <w:szCs w:val="20"/>
              </w:rPr>
            </w:pPr>
          </w:p>
          <w:p w14:paraId="11CA371D" w14:textId="41057481" w:rsidR="00F4536A" w:rsidRPr="007C40A5" w:rsidRDefault="00F4536A"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5E7E5F34" w14:textId="77777777" w:rsidR="00F4536A" w:rsidRPr="007C40A5" w:rsidRDefault="00F4536A" w:rsidP="00870933">
            <w:pPr>
              <w:pStyle w:val="TableParagraph"/>
              <w:jc w:val="both"/>
              <w:rPr>
                <w:sz w:val="20"/>
                <w:szCs w:val="20"/>
              </w:rPr>
            </w:pPr>
          </w:p>
          <w:p w14:paraId="311747BA" w14:textId="77777777" w:rsidR="00F4536A" w:rsidRPr="007C40A5" w:rsidRDefault="00F4536A" w:rsidP="00870933">
            <w:pPr>
              <w:pStyle w:val="TableParagraph"/>
              <w:jc w:val="both"/>
              <w:rPr>
                <w:sz w:val="20"/>
                <w:szCs w:val="20"/>
              </w:rPr>
            </w:pPr>
          </w:p>
          <w:p w14:paraId="65276B62" w14:textId="77777777" w:rsidR="00F4536A" w:rsidRPr="007C40A5" w:rsidRDefault="00F4536A" w:rsidP="00870933">
            <w:pPr>
              <w:pStyle w:val="TableParagraph"/>
              <w:spacing w:before="9"/>
              <w:jc w:val="both"/>
              <w:rPr>
                <w:sz w:val="20"/>
                <w:szCs w:val="20"/>
              </w:rPr>
            </w:pPr>
          </w:p>
          <w:p w14:paraId="13C11F3C" w14:textId="344F6D03" w:rsidR="00F4536A" w:rsidRPr="007C40A5" w:rsidRDefault="00F4536A"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72D7F518" w14:textId="705F35ED" w:rsidR="00F4536A" w:rsidRPr="007C40A5" w:rsidRDefault="00F4536A"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3B215B89" w14:textId="77777777" w:rsidR="00F4536A" w:rsidRPr="007C40A5" w:rsidRDefault="00F4536A" w:rsidP="00870933">
            <w:pPr>
              <w:pStyle w:val="TableParagraph"/>
              <w:jc w:val="both"/>
              <w:rPr>
                <w:sz w:val="20"/>
                <w:szCs w:val="20"/>
              </w:rPr>
            </w:pPr>
          </w:p>
          <w:p w14:paraId="09C172C9" w14:textId="77777777" w:rsidR="00F4536A" w:rsidRPr="007C40A5" w:rsidRDefault="00F4536A" w:rsidP="00870933">
            <w:pPr>
              <w:pStyle w:val="TableParagraph"/>
              <w:jc w:val="both"/>
              <w:rPr>
                <w:sz w:val="20"/>
                <w:szCs w:val="20"/>
              </w:rPr>
            </w:pPr>
          </w:p>
          <w:p w14:paraId="5D5D3E98" w14:textId="77777777" w:rsidR="00F4536A" w:rsidRPr="007C40A5" w:rsidRDefault="00F4536A" w:rsidP="00870933">
            <w:pPr>
              <w:pStyle w:val="TableParagraph"/>
              <w:jc w:val="both"/>
              <w:rPr>
                <w:sz w:val="20"/>
                <w:szCs w:val="20"/>
              </w:rPr>
            </w:pPr>
          </w:p>
          <w:p w14:paraId="38DA90CC" w14:textId="5D372230" w:rsidR="00F4536A" w:rsidRPr="007C40A5" w:rsidRDefault="00F4536A"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2D4867C2" w14:textId="77777777" w:rsidR="00F4536A" w:rsidRPr="007C40A5" w:rsidRDefault="00F4536A" w:rsidP="00870933">
            <w:pPr>
              <w:pStyle w:val="TableParagraph"/>
              <w:jc w:val="both"/>
              <w:rPr>
                <w:sz w:val="20"/>
                <w:szCs w:val="20"/>
              </w:rPr>
            </w:pPr>
          </w:p>
          <w:p w14:paraId="4DC159B6" w14:textId="77777777" w:rsidR="00F4536A" w:rsidRPr="007C40A5" w:rsidRDefault="00F4536A" w:rsidP="00870933">
            <w:pPr>
              <w:pStyle w:val="TableParagraph"/>
              <w:spacing w:before="10"/>
              <w:jc w:val="both"/>
              <w:rPr>
                <w:sz w:val="20"/>
                <w:szCs w:val="20"/>
              </w:rPr>
            </w:pPr>
          </w:p>
          <w:p w14:paraId="451B8235" w14:textId="0D9B8BF6" w:rsidR="00F4536A" w:rsidRPr="007C40A5" w:rsidRDefault="00F4536A"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14783EAC" w14:textId="77777777" w:rsidR="00F4536A" w:rsidRPr="007C40A5" w:rsidRDefault="00F4536A" w:rsidP="00870933">
            <w:pPr>
              <w:pStyle w:val="TableParagraph"/>
              <w:jc w:val="both"/>
              <w:rPr>
                <w:sz w:val="20"/>
                <w:szCs w:val="20"/>
              </w:rPr>
            </w:pPr>
          </w:p>
          <w:p w14:paraId="64091AA2" w14:textId="77777777" w:rsidR="00F4536A" w:rsidRPr="007C40A5" w:rsidRDefault="00F4536A" w:rsidP="00870933">
            <w:pPr>
              <w:pStyle w:val="TableParagraph"/>
              <w:jc w:val="both"/>
              <w:rPr>
                <w:sz w:val="20"/>
                <w:szCs w:val="20"/>
              </w:rPr>
            </w:pPr>
          </w:p>
          <w:p w14:paraId="4C4FA400" w14:textId="77777777" w:rsidR="00F4536A" w:rsidRPr="007C40A5" w:rsidRDefault="00F4536A" w:rsidP="00870933">
            <w:pPr>
              <w:pStyle w:val="TableParagraph"/>
              <w:jc w:val="both"/>
              <w:rPr>
                <w:sz w:val="20"/>
                <w:szCs w:val="20"/>
              </w:rPr>
            </w:pPr>
          </w:p>
          <w:p w14:paraId="7E9AFE6E" w14:textId="2653641A" w:rsidR="00F4536A" w:rsidRPr="007C40A5" w:rsidRDefault="00F4536A"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2BDE9D37" w14:textId="2C14BFE6" w:rsidR="00F4536A" w:rsidRPr="007C40A5" w:rsidRDefault="00F4536A"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r w:rsidR="003E7256" w:rsidRPr="007C40A5" w14:paraId="5F01E712" w14:textId="77777777">
        <w:trPr>
          <w:trHeight w:val="12270"/>
        </w:trPr>
        <w:tc>
          <w:tcPr>
            <w:tcW w:w="1465" w:type="dxa"/>
            <w:tcBorders>
              <w:left w:val="single" w:sz="8" w:space="0" w:color="808080"/>
              <w:bottom w:val="nil"/>
              <w:right w:val="single" w:sz="8" w:space="0" w:color="808080"/>
            </w:tcBorders>
          </w:tcPr>
          <w:p w14:paraId="3F85353E" w14:textId="2A4562D0" w:rsidR="003E7256" w:rsidRPr="007C40A5" w:rsidRDefault="00F4536A" w:rsidP="00870933">
            <w:pPr>
              <w:pStyle w:val="TableParagraph"/>
              <w:ind w:left="118" w:right="180"/>
              <w:jc w:val="both"/>
              <w:rPr>
                <w:sz w:val="20"/>
                <w:szCs w:val="20"/>
              </w:rPr>
            </w:pPr>
            <w:r w:rsidRPr="007C40A5">
              <w:rPr>
                <w:sz w:val="20"/>
                <w:szCs w:val="20"/>
              </w:rPr>
              <w:lastRenderedPageBreak/>
              <w:t>HBCD'nin zorunlu olarak ortadan kaldırılmasının yarattığı rekabet sorunlarının bir sonucu olarak küçük ölçekli üreticilerin başarısızlığı</w:t>
            </w:r>
          </w:p>
        </w:tc>
        <w:tc>
          <w:tcPr>
            <w:tcW w:w="1345" w:type="dxa"/>
            <w:tcBorders>
              <w:top w:val="single" w:sz="8" w:space="0" w:color="808080"/>
              <w:left w:val="single" w:sz="8" w:space="0" w:color="808080"/>
              <w:bottom w:val="nil"/>
              <w:right w:val="single" w:sz="8" w:space="0" w:color="808080"/>
            </w:tcBorders>
          </w:tcPr>
          <w:p w14:paraId="0374D9D3" w14:textId="68A276C8" w:rsidR="003E7256" w:rsidRPr="007C40A5" w:rsidRDefault="00F4536A" w:rsidP="00870933">
            <w:pPr>
              <w:pStyle w:val="TableParagraph"/>
              <w:ind w:left="113" w:right="192"/>
              <w:jc w:val="both"/>
              <w:rPr>
                <w:sz w:val="20"/>
                <w:szCs w:val="20"/>
              </w:rPr>
            </w:pPr>
            <w:r w:rsidRPr="007C40A5">
              <w:rPr>
                <w:sz w:val="20"/>
                <w:szCs w:val="20"/>
              </w:rPr>
              <w:t>Teknik kapasite desteği ve adil denkleştirme fonları.</w:t>
            </w:r>
          </w:p>
        </w:tc>
        <w:tc>
          <w:tcPr>
            <w:tcW w:w="1506" w:type="dxa"/>
            <w:tcBorders>
              <w:top w:val="single" w:sz="8" w:space="0" w:color="808080"/>
              <w:left w:val="single" w:sz="8" w:space="0" w:color="808080"/>
              <w:bottom w:val="nil"/>
              <w:right w:val="single" w:sz="8" w:space="0" w:color="808080"/>
            </w:tcBorders>
          </w:tcPr>
          <w:p w14:paraId="213E6E37" w14:textId="3CD91993" w:rsidR="003E7256" w:rsidRPr="007C40A5" w:rsidRDefault="00F4536A" w:rsidP="00870933">
            <w:pPr>
              <w:pStyle w:val="TableParagraph"/>
              <w:ind w:left="113" w:right="104"/>
              <w:jc w:val="both"/>
              <w:rPr>
                <w:sz w:val="20"/>
                <w:szCs w:val="20"/>
              </w:rPr>
            </w:pPr>
            <w:r w:rsidRPr="007C40A5">
              <w:rPr>
                <w:sz w:val="20"/>
                <w:szCs w:val="20"/>
              </w:rPr>
              <w:t>Ekonomik faaliyet ve yerel istihdam potansiyeli üzerinde ilişkili etkisi olan bu risk, daha az gelişmiş küçük bir işletmenin HBCD'yi ortadan kaldırmak ve onu rekabetçi bir üründe güvenli bir alternatifle değiştirmek için gerekli yatırımı karşılayamadığı veya karşılayamadığı durumlarda mevcuttur. Projede, Bileşen 2 ve 3 kapsamında sağlanan teknik kapasite desteği ve özellikle bireysel ve teknik desteğin hem bireysel hem de toplu olarak sağlandığı Sonuçlar 2.2, 2.2, 3.1 ve 3.2 ile ele alınmaktadır.</w:t>
            </w:r>
          </w:p>
        </w:tc>
        <w:tc>
          <w:tcPr>
            <w:tcW w:w="1206" w:type="dxa"/>
            <w:tcBorders>
              <w:top w:val="single" w:sz="8" w:space="0" w:color="808080"/>
              <w:left w:val="single" w:sz="8" w:space="0" w:color="808080"/>
              <w:bottom w:val="nil"/>
              <w:right w:val="single" w:sz="8" w:space="0" w:color="808080"/>
            </w:tcBorders>
          </w:tcPr>
          <w:p w14:paraId="40CDB942" w14:textId="7581FC30" w:rsidR="003E7256" w:rsidRPr="007C40A5" w:rsidRDefault="00F4536A" w:rsidP="00870933">
            <w:pPr>
              <w:pStyle w:val="TableParagraph"/>
              <w:ind w:left="112" w:right="187"/>
              <w:jc w:val="both"/>
              <w:rPr>
                <w:sz w:val="20"/>
                <w:szCs w:val="20"/>
              </w:rPr>
            </w:pPr>
            <w:r w:rsidRPr="007C40A5">
              <w:rPr>
                <w:sz w:val="20"/>
                <w:szCs w:val="20"/>
              </w:rPr>
              <w:t>Küçük risk altındaki işletmeler</w:t>
            </w:r>
          </w:p>
        </w:tc>
        <w:tc>
          <w:tcPr>
            <w:tcW w:w="1195" w:type="dxa"/>
            <w:tcBorders>
              <w:top w:val="single" w:sz="8" w:space="0" w:color="808080"/>
              <w:left w:val="single" w:sz="8" w:space="0" w:color="808080"/>
              <w:bottom w:val="nil"/>
              <w:right w:val="single" w:sz="8" w:space="0" w:color="808080"/>
            </w:tcBorders>
          </w:tcPr>
          <w:p w14:paraId="0F11EA85" w14:textId="1DDDAB54" w:rsidR="003E7256" w:rsidRPr="007C40A5" w:rsidRDefault="00F4536A" w:rsidP="00870933">
            <w:pPr>
              <w:pStyle w:val="TableParagraph"/>
              <w:ind w:left="112" w:right="108"/>
              <w:jc w:val="both"/>
              <w:rPr>
                <w:sz w:val="20"/>
                <w:szCs w:val="20"/>
              </w:rPr>
            </w:pPr>
            <w:r w:rsidRPr="007C40A5">
              <w:rPr>
                <w:sz w:val="20"/>
                <w:szCs w:val="20"/>
              </w:rPr>
              <w:t>Periyodik denetim takibi ile proje erken aşamalarında</w:t>
            </w:r>
          </w:p>
        </w:tc>
        <w:tc>
          <w:tcPr>
            <w:tcW w:w="1462" w:type="dxa"/>
            <w:tcBorders>
              <w:top w:val="single" w:sz="8" w:space="0" w:color="808080"/>
              <w:left w:val="single" w:sz="8" w:space="0" w:color="808080"/>
              <w:bottom w:val="nil"/>
              <w:right w:val="single" w:sz="8" w:space="0" w:color="808080"/>
            </w:tcBorders>
          </w:tcPr>
          <w:p w14:paraId="6BB5B97A" w14:textId="57194571" w:rsidR="003E7256" w:rsidRPr="007C40A5" w:rsidRDefault="00F4536A" w:rsidP="00870933">
            <w:pPr>
              <w:pStyle w:val="TableParagraph"/>
              <w:ind w:left="112"/>
              <w:jc w:val="both"/>
              <w:rPr>
                <w:sz w:val="20"/>
                <w:szCs w:val="20"/>
              </w:rPr>
            </w:pPr>
            <w:r w:rsidRPr="007C40A5">
              <w:rPr>
                <w:sz w:val="20"/>
                <w:szCs w:val="20"/>
              </w:rPr>
              <w:t>ÇŞB – Teknoloji Bakanlığı</w:t>
            </w:r>
          </w:p>
        </w:tc>
        <w:tc>
          <w:tcPr>
            <w:tcW w:w="1406" w:type="dxa"/>
            <w:tcBorders>
              <w:top w:val="single" w:sz="8" w:space="0" w:color="808080"/>
              <w:left w:val="single" w:sz="8" w:space="0" w:color="808080"/>
              <w:bottom w:val="nil"/>
              <w:right w:val="single" w:sz="8" w:space="0" w:color="808080"/>
            </w:tcBorders>
          </w:tcPr>
          <w:p w14:paraId="47E2B336" w14:textId="4254DBF3" w:rsidR="003E7256" w:rsidRPr="007C40A5" w:rsidRDefault="00F4536A" w:rsidP="00870933">
            <w:pPr>
              <w:pStyle w:val="TableParagraph"/>
              <w:spacing w:before="158"/>
              <w:ind w:left="112" w:right="126"/>
              <w:jc w:val="both"/>
              <w:rPr>
                <w:sz w:val="20"/>
                <w:szCs w:val="20"/>
              </w:rPr>
            </w:pPr>
            <w:r w:rsidRPr="007C40A5">
              <w:rPr>
                <w:sz w:val="20"/>
                <w:szCs w:val="20"/>
              </w:rPr>
              <w:t>Çıktı maliyetlerine ve işletme tahsislerine dahildir.</w:t>
            </w:r>
          </w:p>
        </w:tc>
      </w:tr>
    </w:tbl>
    <w:p w14:paraId="670A902D" w14:textId="77777777" w:rsidR="003E7256" w:rsidRPr="007C40A5" w:rsidRDefault="003E7256" w:rsidP="00870933">
      <w:pPr>
        <w:jc w:val="both"/>
        <w:rPr>
          <w:sz w:val="20"/>
          <w:szCs w:val="20"/>
        </w:rPr>
        <w:sectPr w:rsidR="003E7256" w:rsidRPr="007C40A5">
          <w:pgSz w:w="12240" w:h="15840"/>
          <w:pgMar w:top="1440" w:right="540" w:bottom="0" w:left="1200" w:header="720" w:footer="720" w:gutter="0"/>
          <w:cols w:space="720"/>
        </w:sect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5"/>
        <w:gridCol w:w="1345"/>
        <w:gridCol w:w="1506"/>
        <w:gridCol w:w="1206"/>
        <w:gridCol w:w="1195"/>
        <w:gridCol w:w="1462"/>
        <w:gridCol w:w="1406"/>
      </w:tblGrid>
      <w:tr w:rsidR="00F4536A" w:rsidRPr="007C40A5" w14:paraId="24B5B613" w14:textId="77777777">
        <w:trPr>
          <w:trHeight w:val="2089"/>
        </w:trPr>
        <w:tc>
          <w:tcPr>
            <w:tcW w:w="1465" w:type="dxa"/>
            <w:shd w:val="clear" w:color="auto" w:fill="D8D8D8"/>
          </w:tcPr>
          <w:p w14:paraId="3D4058C5" w14:textId="77777777" w:rsidR="00F4536A" w:rsidRPr="007C40A5" w:rsidRDefault="00F4536A" w:rsidP="00870933">
            <w:pPr>
              <w:pStyle w:val="TableParagraph"/>
              <w:spacing w:before="10"/>
              <w:jc w:val="both"/>
              <w:rPr>
                <w:sz w:val="20"/>
                <w:szCs w:val="20"/>
              </w:rPr>
            </w:pPr>
          </w:p>
          <w:p w14:paraId="0298CED9" w14:textId="689A4BA4" w:rsidR="00F4536A" w:rsidRPr="007C40A5" w:rsidRDefault="00F4536A" w:rsidP="00870933">
            <w:pPr>
              <w:pStyle w:val="TableParagraph"/>
              <w:ind w:left="118" w:right="279"/>
              <w:jc w:val="both"/>
              <w:rPr>
                <w:b/>
                <w:sz w:val="20"/>
                <w:szCs w:val="20"/>
              </w:rPr>
            </w:pPr>
            <w:r w:rsidRPr="007C40A5">
              <w:rPr>
                <w:b/>
                <w:color w:val="212428"/>
                <w:sz w:val="20"/>
                <w:szCs w:val="20"/>
              </w:rPr>
              <w:t>PHH Aşaması sırasında tanımlanan E&amp;S riskleri (yukarıdaki tam açıklama)</w:t>
            </w:r>
          </w:p>
        </w:tc>
        <w:tc>
          <w:tcPr>
            <w:tcW w:w="1345" w:type="dxa"/>
            <w:tcBorders>
              <w:top w:val="single" w:sz="8" w:space="0" w:color="808080"/>
              <w:bottom w:val="single" w:sz="8" w:space="0" w:color="808080"/>
              <w:right w:val="single" w:sz="8" w:space="0" w:color="808080"/>
            </w:tcBorders>
            <w:shd w:val="clear" w:color="auto" w:fill="D8D8D8"/>
          </w:tcPr>
          <w:p w14:paraId="06F404B3" w14:textId="77777777" w:rsidR="00F4536A" w:rsidRPr="007C40A5" w:rsidRDefault="00F4536A" w:rsidP="00870933">
            <w:pPr>
              <w:pStyle w:val="TableParagraph"/>
              <w:jc w:val="both"/>
              <w:rPr>
                <w:sz w:val="20"/>
                <w:szCs w:val="20"/>
              </w:rPr>
            </w:pPr>
          </w:p>
          <w:p w14:paraId="5A6500CC" w14:textId="77777777" w:rsidR="00F4536A" w:rsidRPr="007C40A5" w:rsidRDefault="00F4536A" w:rsidP="00870933">
            <w:pPr>
              <w:pStyle w:val="TableParagraph"/>
              <w:jc w:val="both"/>
              <w:rPr>
                <w:sz w:val="20"/>
                <w:szCs w:val="20"/>
              </w:rPr>
            </w:pPr>
          </w:p>
          <w:p w14:paraId="6FDC84AA" w14:textId="77777777" w:rsidR="00F4536A" w:rsidRPr="007C40A5" w:rsidRDefault="00F4536A" w:rsidP="00870933">
            <w:pPr>
              <w:pStyle w:val="TableParagraph"/>
              <w:spacing w:before="9"/>
              <w:jc w:val="both"/>
              <w:rPr>
                <w:sz w:val="20"/>
                <w:szCs w:val="20"/>
              </w:rPr>
            </w:pPr>
          </w:p>
          <w:p w14:paraId="35836C24" w14:textId="79DA5442" w:rsidR="00F4536A" w:rsidRPr="007C40A5" w:rsidRDefault="00F4536A" w:rsidP="00870933">
            <w:pPr>
              <w:pStyle w:val="TableParagraph"/>
              <w:spacing w:before="1"/>
              <w:ind w:left="113" w:right="292"/>
              <w:jc w:val="both"/>
              <w:rPr>
                <w:b/>
                <w:sz w:val="20"/>
                <w:szCs w:val="20"/>
              </w:rPr>
            </w:pPr>
            <w:r w:rsidRPr="007C40A5">
              <w:rPr>
                <w:b/>
                <w:color w:val="212428"/>
                <w:sz w:val="20"/>
                <w:szCs w:val="20"/>
              </w:rPr>
              <w:t>Azaltıcı Önlemler</w:t>
            </w:r>
          </w:p>
        </w:tc>
        <w:tc>
          <w:tcPr>
            <w:tcW w:w="1506" w:type="dxa"/>
            <w:tcBorders>
              <w:top w:val="single" w:sz="8" w:space="0" w:color="808080"/>
              <w:left w:val="single" w:sz="8" w:space="0" w:color="808080"/>
              <w:bottom w:val="single" w:sz="8" w:space="0" w:color="808080"/>
              <w:right w:val="single" w:sz="8" w:space="0" w:color="808080"/>
            </w:tcBorders>
            <w:shd w:val="clear" w:color="auto" w:fill="D8D8D8"/>
          </w:tcPr>
          <w:p w14:paraId="0DD87959" w14:textId="5DB5A099" w:rsidR="00F4536A" w:rsidRPr="007C40A5" w:rsidRDefault="00F4536A" w:rsidP="00870933">
            <w:pPr>
              <w:pStyle w:val="TableParagraph"/>
              <w:spacing w:before="10" w:line="230" w:lineRule="atLeast"/>
              <w:ind w:left="113" w:right="264"/>
              <w:jc w:val="both"/>
              <w:rPr>
                <w:b/>
                <w:sz w:val="20"/>
                <w:szCs w:val="20"/>
              </w:rPr>
            </w:pPr>
            <w:r w:rsidRPr="007C40A5">
              <w:rPr>
                <w:b/>
                <w:color w:val="212428"/>
                <w:sz w:val="20"/>
                <w:szCs w:val="20"/>
              </w:rPr>
              <w:t>Azaltma teknolojisi, süreç, ekipman, tasarım ve işletim prosedürlerinin teknik detayları</w:t>
            </w:r>
          </w:p>
        </w:tc>
        <w:tc>
          <w:tcPr>
            <w:tcW w:w="1206" w:type="dxa"/>
            <w:tcBorders>
              <w:top w:val="single" w:sz="8" w:space="0" w:color="808080"/>
              <w:left w:val="single" w:sz="8" w:space="0" w:color="808080"/>
              <w:bottom w:val="single" w:sz="8" w:space="0" w:color="808080"/>
              <w:right w:val="single" w:sz="8" w:space="0" w:color="808080"/>
            </w:tcBorders>
            <w:shd w:val="clear" w:color="auto" w:fill="D8D8D8"/>
          </w:tcPr>
          <w:p w14:paraId="546BE8DC" w14:textId="77777777" w:rsidR="00F4536A" w:rsidRPr="007C40A5" w:rsidRDefault="00F4536A" w:rsidP="00870933">
            <w:pPr>
              <w:pStyle w:val="TableParagraph"/>
              <w:jc w:val="both"/>
              <w:rPr>
                <w:sz w:val="20"/>
                <w:szCs w:val="20"/>
              </w:rPr>
            </w:pPr>
          </w:p>
          <w:p w14:paraId="4AD1150A" w14:textId="77777777" w:rsidR="00F4536A" w:rsidRPr="007C40A5" w:rsidRDefault="00F4536A" w:rsidP="00870933">
            <w:pPr>
              <w:pStyle w:val="TableParagraph"/>
              <w:jc w:val="both"/>
              <w:rPr>
                <w:sz w:val="20"/>
                <w:szCs w:val="20"/>
              </w:rPr>
            </w:pPr>
          </w:p>
          <w:p w14:paraId="522107A9" w14:textId="77777777" w:rsidR="00F4536A" w:rsidRPr="007C40A5" w:rsidRDefault="00F4536A" w:rsidP="00870933">
            <w:pPr>
              <w:pStyle w:val="TableParagraph"/>
              <w:jc w:val="both"/>
              <w:rPr>
                <w:sz w:val="20"/>
                <w:szCs w:val="20"/>
              </w:rPr>
            </w:pPr>
          </w:p>
          <w:p w14:paraId="57338ACE" w14:textId="582FAEDE" w:rsidR="00F4536A" w:rsidRPr="007C40A5" w:rsidRDefault="00F4536A" w:rsidP="00870933">
            <w:pPr>
              <w:pStyle w:val="TableParagraph"/>
              <w:spacing w:before="171"/>
              <w:ind w:left="112"/>
              <w:jc w:val="both"/>
              <w:rPr>
                <w:b/>
                <w:sz w:val="20"/>
                <w:szCs w:val="20"/>
              </w:rPr>
            </w:pPr>
            <w:r w:rsidRPr="007C40A5">
              <w:rPr>
                <w:b/>
                <w:color w:val="212428"/>
                <w:sz w:val="20"/>
                <w:szCs w:val="20"/>
              </w:rPr>
              <w:t>Konum</w:t>
            </w:r>
          </w:p>
        </w:tc>
        <w:tc>
          <w:tcPr>
            <w:tcW w:w="1195" w:type="dxa"/>
            <w:tcBorders>
              <w:top w:val="single" w:sz="8" w:space="0" w:color="808080"/>
              <w:left w:val="single" w:sz="8" w:space="0" w:color="808080"/>
              <w:bottom w:val="single" w:sz="8" w:space="0" w:color="808080"/>
              <w:right w:val="single" w:sz="8" w:space="0" w:color="808080"/>
            </w:tcBorders>
            <w:shd w:val="clear" w:color="auto" w:fill="D8D8D8"/>
          </w:tcPr>
          <w:p w14:paraId="16B2CBA7" w14:textId="77777777" w:rsidR="00F4536A" w:rsidRPr="007C40A5" w:rsidRDefault="00F4536A" w:rsidP="00870933">
            <w:pPr>
              <w:pStyle w:val="TableParagraph"/>
              <w:jc w:val="both"/>
              <w:rPr>
                <w:sz w:val="20"/>
                <w:szCs w:val="20"/>
              </w:rPr>
            </w:pPr>
          </w:p>
          <w:p w14:paraId="643B8B6D" w14:textId="77777777" w:rsidR="00F4536A" w:rsidRPr="007C40A5" w:rsidRDefault="00F4536A" w:rsidP="00870933">
            <w:pPr>
              <w:pStyle w:val="TableParagraph"/>
              <w:spacing w:before="10"/>
              <w:jc w:val="both"/>
              <w:rPr>
                <w:sz w:val="20"/>
                <w:szCs w:val="20"/>
              </w:rPr>
            </w:pPr>
          </w:p>
          <w:p w14:paraId="3AD7984C" w14:textId="5B60B28E" w:rsidR="00F4536A" w:rsidRPr="007C40A5" w:rsidRDefault="00F4536A" w:rsidP="00870933">
            <w:pPr>
              <w:pStyle w:val="TableParagraph"/>
              <w:ind w:left="112" w:right="137"/>
              <w:jc w:val="both"/>
              <w:rPr>
                <w:b/>
                <w:sz w:val="20"/>
                <w:szCs w:val="20"/>
              </w:rPr>
            </w:pPr>
            <w:r w:rsidRPr="007C40A5">
              <w:rPr>
                <w:b/>
                <w:color w:val="212428"/>
                <w:sz w:val="20"/>
                <w:szCs w:val="20"/>
              </w:rPr>
              <w:t>Sıklık, başlangıç ve bitiş tarihi dahil zaman çizelgesi</w:t>
            </w:r>
          </w:p>
        </w:tc>
        <w:tc>
          <w:tcPr>
            <w:tcW w:w="1462" w:type="dxa"/>
            <w:tcBorders>
              <w:top w:val="single" w:sz="8" w:space="0" w:color="808080"/>
              <w:left w:val="single" w:sz="8" w:space="0" w:color="808080"/>
              <w:bottom w:val="single" w:sz="8" w:space="0" w:color="808080"/>
              <w:right w:val="single" w:sz="8" w:space="0" w:color="808080"/>
            </w:tcBorders>
            <w:shd w:val="clear" w:color="auto" w:fill="D8D8D8"/>
          </w:tcPr>
          <w:p w14:paraId="7C36F2CB" w14:textId="77777777" w:rsidR="00F4536A" w:rsidRPr="007C40A5" w:rsidRDefault="00F4536A" w:rsidP="00870933">
            <w:pPr>
              <w:pStyle w:val="TableParagraph"/>
              <w:jc w:val="both"/>
              <w:rPr>
                <w:sz w:val="20"/>
                <w:szCs w:val="20"/>
              </w:rPr>
            </w:pPr>
          </w:p>
          <w:p w14:paraId="630D5EF0" w14:textId="77777777" w:rsidR="00F4536A" w:rsidRPr="007C40A5" w:rsidRDefault="00F4536A" w:rsidP="00870933">
            <w:pPr>
              <w:pStyle w:val="TableParagraph"/>
              <w:jc w:val="both"/>
              <w:rPr>
                <w:sz w:val="20"/>
                <w:szCs w:val="20"/>
              </w:rPr>
            </w:pPr>
          </w:p>
          <w:p w14:paraId="13000D82" w14:textId="77777777" w:rsidR="00F4536A" w:rsidRPr="007C40A5" w:rsidRDefault="00F4536A" w:rsidP="00870933">
            <w:pPr>
              <w:pStyle w:val="TableParagraph"/>
              <w:jc w:val="both"/>
              <w:rPr>
                <w:sz w:val="20"/>
                <w:szCs w:val="20"/>
              </w:rPr>
            </w:pPr>
          </w:p>
          <w:p w14:paraId="07C07C9A" w14:textId="0412F26C" w:rsidR="00F4536A" w:rsidRPr="007C40A5" w:rsidRDefault="00F4536A" w:rsidP="00870933">
            <w:pPr>
              <w:pStyle w:val="TableParagraph"/>
              <w:spacing w:before="171"/>
              <w:ind w:left="112"/>
              <w:jc w:val="both"/>
              <w:rPr>
                <w:b/>
                <w:sz w:val="20"/>
                <w:szCs w:val="20"/>
              </w:rPr>
            </w:pPr>
            <w:r w:rsidRPr="007C40A5">
              <w:rPr>
                <w:b/>
                <w:color w:val="212428"/>
                <w:sz w:val="20"/>
                <w:szCs w:val="20"/>
              </w:rPr>
              <w:t>Sorumluluk</w:t>
            </w:r>
          </w:p>
        </w:tc>
        <w:tc>
          <w:tcPr>
            <w:tcW w:w="1406" w:type="dxa"/>
            <w:tcBorders>
              <w:top w:val="single" w:sz="8" w:space="0" w:color="808080"/>
              <w:left w:val="single" w:sz="8" w:space="0" w:color="808080"/>
              <w:bottom w:val="single" w:sz="8" w:space="0" w:color="808080"/>
              <w:right w:val="single" w:sz="8" w:space="0" w:color="808080"/>
            </w:tcBorders>
            <w:shd w:val="clear" w:color="auto" w:fill="D8D8D8"/>
          </w:tcPr>
          <w:p w14:paraId="7B5C7306" w14:textId="7A5D8390" w:rsidR="00F4536A" w:rsidRPr="007C40A5" w:rsidRDefault="00F4536A" w:rsidP="00870933">
            <w:pPr>
              <w:pStyle w:val="TableParagraph"/>
              <w:spacing w:line="220" w:lineRule="exact"/>
              <w:ind w:left="112"/>
              <w:jc w:val="both"/>
              <w:rPr>
                <w:b/>
                <w:sz w:val="20"/>
                <w:szCs w:val="20"/>
              </w:rPr>
            </w:pPr>
            <w:r w:rsidRPr="007C40A5">
              <w:rPr>
                <w:b/>
                <w:color w:val="212428"/>
                <w:sz w:val="20"/>
                <w:szCs w:val="20"/>
              </w:rPr>
              <w:t>Azaltma Maliyeti (Önemliyse; GEF hibesi veya UNIDO dışı ortaklar tarafından karşılanacaktır)</w:t>
            </w:r>
          </w:p>
        </w:tc>
      </w:tr>
      <w:tr w:rsidR="003E7256" w:rsidRPr="007C40A5" w14:paraId="236DC05E" w14:textId="77777777">
        <w:trPr>
          <w:trHeight w:val="12270"/>
        </w:trPr>
        <w:tc>
          <w:tcPr>
            <w:tcW w:w="1465" w:type="dxa"/>
            <w:tcBorders>
              <w:left w:val="single" w:sz="8" w:space="0" w:color="808080"/>
              <w:bottom w:val="nil"/>
              <w:right w:val="single" w:sz="8" w:space="0" w:color="808080"/>
            </w:tcBorders>
          </w:tcPr>
          <w:p w14:paraId="4407DE51" w14:textId="244BFCE8" w:rsidR="003E7256" w:rsidRPr="007C40A5" w:rsidRDefault="00CB34FA" w:rsidP="00870933">
            <w:pPr>
              <w:pStyle w:val="TableParagraph"/>
              <w:ind w:left="118" w:right="190"/>
              <w:jc w:val="both"/>
              <w:rPr>
                <w:sz w:val="20"/>
                <w:szCs w:val="20"/>
              </w:rPr>
            </w:pPr>
            <w:r w:rsidRPr="007C40A5">
              <w:rPr>
                <w:sz w:val="20"/>
                <w:szCs w:val="20"/>
              </w:rPr>
              <w:lastRenderedPageBreak/>
              <w:t>Alev geciktirici içermeyen yapı malzemelerinin kullanılmasından kaynaklanan kamu güvenliği riskleri</w:t>
            </w:r>
          </w:p>
        </w:tc>
        <w:tc>
          <w:tcPr>
            <w:tcW w:w="1345" w:type="dxa"/>
            <w:tcBorders>
              <w:top w:val="single" w:sz="8" w:space="0" w:color="808080"/>
              <w:left w:val="single" w:sz="8" w:space="0" w:color="808080"/>
              <w:bottom w:val="nil"/>
              <w:right w:val="single" w:sz="8" w:space="0" w:color="808080"/>
            </w:tcBorders>
          </w:tcPr>
          <w:p w14:paraId="30CC1AD9" w14:textId="51292A05" w:rsidR="003E7256" w:rsidRPr="007C40A5" w:rsidRDefault="00CB34FA" w:rsidP="00870933">
            <w:pPr>
              <w:pStyle w:val="TableParagraph"/>
              <w:ind w:left="113" w:right="192"/>
              <w:jc w:val="both"/>
              <w:rPr>
                <w:sz w:val="20"/>
                <w:szCs w:val="20"/>
              </w:rPr>
            </w:pPr>
            <w:r w:rsidRPr="007C40A5">
              <w:rPr>
                <w:sz w:val="20"/>
                <w:szCs w:val="20"/>
              </w:rPr>
              <w:t>Pazarın izlenmesi Yapı malzemeleri standartlarının uygulanması için kapasite geliştirme</w:t>
            </w:r>
          </w:p>
        </w:tc>
        <w:tc>
          <w:tcPr>
            <w:tcW w:w="1506" w:type="dxa"/>
            <w:tcBorders>
              <w:top w:val="single" w:sz="8" w:space="0" w:color="808080"/>
              <w:left w:val="single" w:sz="8" w:space="0" w:color="808080"/>
              <w:bottom w:val="nil"/>
              <w:right w:val="single" w:sz="8" w:space="0" w:color="808080"/>
            </w:tcBorders>
          </w:tcPr>
          <w:p w14:paraId="35EB8687" w14:textId="77777777" w:rsidR="00CB34FA" w:rsidRPr="007C40A5" w:rsidRDefault="00CB34FA" w:rsidP="00870933">
            <w:pPr>
              <w:pStyle w:val="TableParagraph"/>
              <w:ind w:left="113" w:right="92"/>
              <w:jc w:val="both"/>
              <w:rPr>
                <w:sz w:val="20"/>
                <w:szCs w:val="20"/>
              </w:rPr>
            </w:pPr>
            <w:r w:rsidRPr="007C40A5">
              <w:rPr>
                <w:sz w:val="20"/>
                <w:szCs w:val="20"/>
              </w:rPr>
              <w:t>Yangın güvenliğinin çok önemli olduğu uygulamalarda bu ürünlerin kullanıcılarının alev geciktirici içermeyen ürünü kullanmayı seçme riski vardır. Bu, alternatifli HBCD olmayan ürünün maliyetlerinin fazla olması veya iç piyasada arz sıkıntısı olması durumunda ortaya çıkabilir. Halihazırda Türkiye'de üretilen HBCD olmayan alev geciktiricili ürünlerin rekabetçi üreticileri olduğu ve hazır olduğu göz önüne alındığında, bu riskler uygulamada düşüktür.</w:t>
            </w:r>
          </w:p>
          <w:p w14:paraId="35645C77" w14:textId="2794C894" w:rsidR="003E7256" w:rsidRPr="007C40A5" w:rsidRDefault="00CB34FA" w:rsidP="00870933">
            <w:pPr>
              <w:pStyle w:val="TableParagraph"/>
              <w:ind w:left="113" w:right="92"/>
              <w:jc w:val="both"/>
              <w:rPr>
                <w:sz w:val="20"/>
                <w:szCs w:val="20"/>
              </w:rPr>
            </w:pPr>
            <w:r w:rsidRPr="007C40A5">
              <w:rPr>
                <w:sz w:val="20"/>
                <w:szCs w:val="20"/>
              </w:rPr>
              <w:t>İlk fiyat farkları küçüktür (%3 ila %5) ve (eğer?) durumunda bu tür geçişler, daha yüksek kaliteli HBCD olmayan alev geciktirici üreticilerin küresel pazara girmesine ilişkin güçlü beklentiye dikkat çekerek yalnızca kısa bir süre için geçerlidir.</w:t>
            </w:r>
          </w:p>
        </w:tc>
        <w:tc>
          <w:tcPr>
            <w:tcW w:w="1206" w:type="dxa"/>
            <w:tcBorders>
              <w:top w:val="single" w:sz="8" w:space="0" w:color="808080"/>
              <w:left w:val="single" w:sz="8" w:space="0" w:color="808080"/>
              <w:bottom w:val="nil"/>
              <w:right w:val="single" w:sz="8" w:space="0" w:color="808080"/>
            </w:tcBorders>
          </w:tcPr>
          <w:p w14:paraId="4F022AE3" w14:textId="1990A12D" w:rsidR="003E7256" w:rsidRPr="007C40A5" w:rsidRDefault="00CB34FA" w:rsidP="00870933">
            <w:pPr>
              <w:pStyle w:val="TableParagraph"/>
              <w:spacing w:before="135"/>
              <w:ind w:left="112" w:right="204"/>
              <w:jc w:val="both"/>
              <w:rPr>
                <w:sz w:val="20"/>
                <w:szCs w:val="20"/>
              </w:rPr>
            </w:pPr>
            <w:r w:rsidRPr="007C40A5">
              <w:rPr>
                <w:sz w:val="20"/>
                <w:szCs w:val="20"/>
              </w:rPr>
              <w:t>Ülke Genelinde</w:t>
            </w:r>
          </w:p>
        </w:tc>
        <w:tc>
          <w:tcPr>
            <w:tcW w:w="1195" w:type="dxa"/>
            <w:tcBorders>
              <w:top w:val="single" w:sz="8" w:space="0" w:color="808080"/>
              <w:left w:val="single" w:sz="8" w:space="0" w:color="808080"/>
              <w:bottom w:val="nil"/>
              <w:right w:val="single" w:sz="8" w:space="0" w:color="808080"/>
            </w:tcBorders>
          </w:tcPr>
          <w:p w14:paraId="278B462A" w14:textId="7DFDBB79" w:rsidR="003E7256" w:rsidRPr="007C40A5" w:rsidRDefault="00CB34FA" w:rsidP="00870933">
            <w:pPr>
              <w:pStyle w:val="TableParagraph"/>
              <w:spacing w:before="135"/>
              <w:ind w:left="112" w:right="98"/>
              <w:jc w:val="both"/>
              <w:rPr>
                <w:sz w:val="20"/>
                <w:szCs w:val="20"/>
              </w:rPr>
            </w:pPr>
            <w:r w:rsidRPr="007C40A5">
              <w:rPr>
                <w:color w:val="212428"/>
                <w:sz w:val="20"/>
                <w:szCs w:val="20"/>
              </w:rPr>
              <w:t>Proje Boyunca</w:t>
            </w:r>
          </w:p>
        </w:tc>
        <w:tc>
          <w:tcPr>
            <w:tcW w:w="1462" w:type="dxa"/>
            <w:tcBorders>
              <w:top w:val="single" w:sz="8" w:space="0" w:color="808080"/>
              <w:left w:val="single" w:sz="8" w:space="0" w:color="808080"/>
              <w:bottom w:val="nil"/>
              <w:right w:val="single" w:sz="8" w:space="0" w:color="808080"/>
            </w:tcBorders>
          </w:tcPr>
          <w:p w14:paraId="41D452C9" w14:textId="3CACB2ED" w:rsidR="003E7256" w:rsidRPr="007C40A5" w:rsidRDefault="00CB34FA" w:rsidP="00870933">
            <w:pPr>
              <w:pStyle w:val="TableParagraph"/>
              <w:ind w:left="112" w:right="149"/>
              <w:jc w:val="both"/>
              <w:rPr>
                <w:sz w:val="20"/>
                <w:szCs w:val="20"/>
              </w:rPr>
            </w:pPr>
            <w:r w:rsidRPr="007C40A5">
              <w:rPr>
                <w:sz w:val="20"/>
                <w:szCs w:val="20"/>
              </w:rPr>
              <w:t>Yapı Malzemeleri Dairesi Başkanlığı</w:t>
            </w:r>
          </w:p>
        </w:tc>
        <w:tc>
          <w:tcPr>
            <w:tcW w:w="1406" w:type="dxa"/>
            <w:tcBorders>
              <w:top w:val="single" w:sz="8" w:space="0" w:color="808080"/>
              <w:left w:val="single" w:sz="8" w:space="0" w:color="808080"/>
              <w:bottom w:val="nil"/>
              <w:right w:val="single" w:sz="8" w:space="0" w:color="808080"/>
            </w:tcBorders>
          </w:tcPr>
          <w:p w14:paraId="4CF30E05" w14:textId="04979D8D" w:rsidR="003E7256" w:rsidRPr="007C40A5" w:rsidRDefault="00CB34FA" w:rsidP="00870933">
            <w:pPr>
              <w:pStyle w:val="TableParagraph"/>
              <w:spacing w:before="135"/>
              <w:ind w:left="112" w:right="576"/>
              <w:jc w:val="both"/>
              <w:rPr>
                <w:sz w:val="20"/>
                <w:szCs w:val="20"/>
              </w:rPr>
            </w:pPr>
            <w:r w:rsidRPr="007C40A5">
              <w:rPr>
                <w:sz w:val="20"/>
                <w:szCs w:val="20"/>
              </w:rPr>
              <w:t>Yukarıda yazılı olanları kapsamaktadır</w:t>
            </w:r>
          </w:p>
        </w:tc>
      </w:tr>
    </w:tbl>
    <w:p w14:paraId="447994DD" w14:textId="77777777" w:rsidR="003E7256" w:rsidRPr="007C40A5" w:rsidRDefault="003E7256" w:rsidP="00870933">
      <w:pPr>
        <w:jc w:val="both"/>
        <w:rPr>
          <w:sz w:val="20"/>
          <w:szCs w:val="20"/>
        </w:rPr>
        <w:sectPr w:rsidR="003E7256" w:rsidRPr="007C40A5">
          <w:pgSz w:w="12240" w:h="15840"/>
          <w:pgMar w:top="1440" w:right="540" w:bottom="0" w:left="1200" w:header="720" w:footer="720" w:gutter="0"/>
          <w:cols w:space="720"/>
        </w:sectPr>
      </w:pPr>
    </w:p>
    <w:p w14:paraId="0750BD67" w14:textId="4D1F4A57" w:rsidR="003E7256" w:rsidRPr="007C40A5" w:rsidRDefault="00CB34FA" w:rsidP="00870933">
      <w:pPr>
        <w:spacing w:before="63"/>
        <w:ind w:left="765"/>
        <w:jc w:val="both"/>
        <w:rPr>
          <w:b/>
          <w:sz w:val="20"/>
          <w:szCs w:val="20"/>
        </w:rPr>
      </w:pPr>
      <w:r w:rsidRPr="007C40A5">
        <w:rPr>
          <w:b/>
          <w:color w:val="212428"/>
          <w:sz w:val="20"/>
          <w:szCs w:val="20"/>
        </w:rPr>
        <w:lastRenderedPageBreak/>
        <w:t>Destekleyici Dökümanlar</w:t>
      </w:r>
      <w:r w:rsidRPr="007C40A5">
        <w:rPr>
          <w:b/>
          <w:color w:val="212428"/>
          <w:sz w:val="20"/>
          <w:szCs w:val="20"/>
        </w:rPr>
        <w:tab/>
      </w:r>
    </w:p>
    <w:p w14:paraId="7DA8EA23" w14:textId="21E8B995" w:rsidR="003E7256" w:rsidRPr="007C40A5" w:rsidRDefault="00CB34FA" w:rsidP="00870933">
      <w:pPr>
        <w:pStyle w:val="GvdeMetni"/>
        <w:jc w:val="both"/>
      </w:pPr>
      <w:r w:rsidRPr="007C40A5">
        <w:t>Mevcut ESS destekleyici belgeleri yükleyiniz.</w:t>
      </w:r>
    </w:p>
    <w:p w14:paraId="542B3BAC" w14:textId="77777777" w:rsidR="003E7256" w:rsidRPr="007C40A5" w:rsidRDefault="003E7256" w:rsidP="00870933">
      <w:pPr>
        <w:pStyle w:val="GvdeMetni"/>
        <w:jc w:val="both"/>
      </w:pPr>
    </w:p>
    <w:p w14:paraId="199D122C" w14:textId="77777777" w:rsidR="003E7256" w:rsidRPr="007C40A5" w:rsidRDefault="003E7256" w:rsidP="00870933">
      <w:pPr>
        <w:pStyle w:val="GvdeMetni"/>
        <w:spacing w:before="4"/>
        <w:jc w:val="both"/>
      </w:pPr>
    </w:p>
    <w:p w14:paraId="39CEEFE9" w14:textId="35874C27" w:rsidR="003E7256" w:rsidRPr="007C40A5" w:rsidRDefault="00CB34FA" w:rsidP="00870933">
      <w:pPr>
        <w:pStyle w:val="Balk4"/>
        <w:tabs>
          <w:tab w:val="left" w:pos="4409"/>
          <w:tab w:val="left" w:pos="7004"/>
        </w:tabs>
        <w:ind w:left="950"/>
        <w:jc w:val="both"/>
      </w:pPr>
      <w:r w:rsidRPr="007C40A5">
        <w:rPr>
          <w:color w:val="747579"/>
        </w:rPr>
        <w:t>Başlık</w:t>
      </w:r>
      <w:r w:rsidR="00F57809" w:rsidRPr="007C40A5">
        <w:rPr>
          <w:color w:val="747579"/>
        </w:rPr>
        <w:tab/>
      </w:r>
      <w:r w:rsidRPr="007C40A5">
        <w:rPr>
          <w:color w:val="747579"/>
        </w:rPr>
        <w:t>Modül</w:t>
      </w:r>
      <w:r w:rsidR="00F57809" w:rsidRPr="007C40A5">
        <w:rPr>
          <w:color w:val="747579"/>
        </w:rPr>
        <w:tab/>
      </w:r>
      <w:r w:rsidRPr="007C40A5">
        <w:rPr>
          <w:color w:val="747579"/>
        </w:rPr>
        <w:t>Gönderilen</w:t>
      </w:r>
    </w:p>
    <w:p w14:paraId="52D693E3" w14:textId="2D4EB36B" w:rsidR="003E7256" w:rsidRPr="007C40A5" w:rsidRDefault="00F57809" w:rsidP="00870933">
      <w:pPr>
        <w:pStyle w:val="GvdeMetni"/>
        <w:spacing w:before="8"/>
        <w:jc w:val="both"/>
        <w:rPr>
          <w:b/>
        </w:rPr>
      </w:pPr>
      <w:r w:rsidRPr="007C40A5">
        <w:rPr>
          <w:noProof/>
          <w:lang w:eastAsia="tr-TR"/>
        </w:rPr>
        <mc:AlternateContent>
          <mc:Choice Requires="wpg">
            <w:drawing>
              <wp:anchor distT="0" distB="0" distL="0" distR="0" simplePos="0" relativeHeight="487599104" behindDoc="1" locked="0" layoutInCell="1" allowOverlap="1" wp14:anchorId="7E633066" wp14:editId="23B31A9F">
                <wp:simplePos x="0" y="0"/>
                <wp:positionH relativeFrom="page">
                  <wp:posOffset>1242060</wp:posOffset>
                </wp:positionH>
                <wp:positionV relativeFrom="paragraph">
                  <wp:posOffset>116840</wp:posOffset>
                </wp:positionV>
                <wp:extent cx="5502275" cy="802005"/>
                <wp:effectExtent l="0" t="0" r="22225" b="1714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802005"/>
                          <a:chOff x="1958" y="186"/>
                          <a:chExt cx="8665" cy="636"/>
                        </a:xfrm>
                      </wpg:grpSpPr>
                      <wps:wsp>
                        <wps:cNvPr id="37" name="AutoShape 6"/>
                        <wps:cNvSpPr>
                          <a:spLocks/>
                        </wps:cNvSpPr>
                        <wps:spPr bwMode="auto">
                          <a:xfrm>
                            <a:off x="1957" y="193"/>
                            <a:ext cx="8665" cy="621"/>
                          </a:xfrm>
                          <a:custGeom>
                            <a:avLst/>
                            <a:gdLst>
                              <a:gd name="T0" fmla="+- 0 1965 1958"/>
                              <a:gd name="T1" fmla="*/ T0 w 8665"/>
                              <a:gd name="T2" fmla="+- 0 201 193"/>
                              <a:gd name="T3" fmla="*/ 201 h 621"/>
                              <a:gd name="T4" fmla="+- 0 1965 1958"/>
                              <a:gd name="T5" fmla="*/ T4 w 8665"/>
                              <a:gd name="T6" fmla="+- 0 807 193"/>
                              <a:gd name="T7" fmla="*/ 807 h 621"/>
                              <a:gd name="T8" fmla="+- 0 10615 1958"/>
                              <a:gd name="T9" fmla="*/ T8 w 8665"/>
                              <a:gd name="T10" fmla="+- 0 201 193"/>
                              <a:gd name="T11" fmla="*/ 201 h 621"/>
                              <a:gd name="T12" fmla="+- 0 10615 1958"/>
                              <a:gd name="T13" fmla="*/ T12 w 8665"/>
                              <a:gd name="T14" fmla="+- 0 807 193"/>
                              <a:gd name="T15" fmla="*/ 807 h 621"/>
                              <a:gd name="T16" fmla="+- 0 1958 1958"/>
                              <a:gd name="T17" fmla="*/ T16 w 8665"/>
                              <a:gd name="T18" fmla="+- 0 193 193"/>
                              <a:gd name="T19" fmla="*/ 193 h 621"/>
                              <a:gd name="T20" fmla="+- 0 10623 1958"/>
                              <a:gd name="T21" fmla="*/ T20 w 8665"/>
                              <a:gd name="T22" fmla="+- 0 193 193"/>
                              <a:gd name="T23" fmla="*/ 193 h 621"/>
                              <a:gd name="T24" fmla="+- 0 1958 1958"/>
                              <a:gd name="T25" fmla="*/ T24 w 8665"/>
                              <a:gd name="T26" fmla="+- 0 814 193"/>
                              <a:gd name="T27" fmla="*/ 814 h 621"/>
                              <a:gd name="T28" fmla="+- 0 10623 1958"/>
                              <a:gd name="T29" fmla="*/ T28 w 8665"/>
                              <a:gd name="T30" fmla="+- 0 814 193"/>
                              <a:gd name="T31" fmla="*/ 814 h 6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65" h="621">
                                <a:moveTo>
                                  <a:pt x="7" y="8"/>
                                </a:moveTo>
                                <a:lnTo>
                                  <a:pt x="7" y="614"/>
                                </a:lnTo>
                                <a:moveTo>
                                  <a:pt x="8657" y="8"/>
                                </a:moveTo>
                                <a:lnTo>
                                  <a:pt x="8657" y="614"/>
                                </a:lnTo>
                                <a:moveTo>
                                  <a:pt x="0" y="0"/>
                                </a:moveTo>
                                <a:lnTo>
                                  <a:pt x="8665" y="0"/>
                                </a:lnTo>
                                <a:moveTo>
                                  <a:pt x="0" y="621"/>
                                </a:moveTo>
                                <a:lnTo>
                                  <a:pt x="8665" y="621"/>
                                </a:lnTo>
                              </a:path>
                            </a:pathLst>
                          </a:custGeom>
                          <a:noFill/>
                          <a:ln w="9525">
                            <a:solidFill>
                              <a:srgbClr val="E8EB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5"/>
                        <wps:cNvSpPr txBox="1">
                          <a:spLocks noChangeArrowheads="1"/>
                        </wps:cNvSpPr>
                        <wps:spPr bwMode="auto">
                          <a:xfrm>
                            <a:off x="2153" y="395"/>
                            <a:ext cx="21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6AC0" w14:textId="29110F1E" w:rsidR="00870933" w:rsidRDefault="00870933">
                              <w:pPr>
                                <w:spacing w:line="223" w:lineRule="exact"/>
                                <w:rPr>
                                  <w:rFonts w:ascii="Arial"/>
                                  <w:b/>
                                  <w:sz w:val="20"/>
                                </w:rPr>
                              </w:pPr>
                              <w:r>
                                <w:rPr>
                                  <w:rFonts w:ascii="Arial"/>
                                  <w:b/>
                                  <w:color w:val="212428"/>
                                  <w:sz w:val="20"/>
                                </w:rPr>
                                <w:t>ESMP Raporu - T</w:t>
                              </w:r>
                              <w:r>
                                <w:rPr>
                                  <w:rFonts w:ascii="Arial"/>
                                  <w:b/>
                                  <w:color w:val="212428"/>
                                  <w:sz w:val="20"/>
                                </w:rPr>
                                <w:t>ü</w:t>
                              </w:r>
                              <w:r>
                                <w:rPr>
                                  <w:rFonts w:ascii="Arial"/>
                                  <w:b/>
                                  <w:color w:val="212428"/>
                                  <w:sz w:val="20"/>
                                </w:rPr>
                                <w:t xml:space="preserve">rkiye </w:t>
                              </w:r>
                            </w:p>
                          </w:txbxContent>
                        </wps:txbx>
                        <wps:bodyPr rot="0" vert="horz" wrap="square" lIns="0" tIns="0" rIns="0" bIns="0" anchor="t" anchorCtr="0" upright="1">
                          <a:noAutofit/>
                        </wps:bodyPr>
                      </wps:wsp>
                      <wps:wsp>
                        <wps:cNvPr id="39" name="Text Box 4"/>
                        <wps:cNvSpPr txBox="1">
                          <a:spLocks noChangeArrowheads="1"/>
                        </wps:cNvSpPr>
                        <wps:spPr bwMode="auto">
                          <a:xfrm>
                            <a:off x="5610" y="395"/>
                            <a:ext cx="22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AD62E" w14:textId="55A49E72" w:rsidR="00870933" w:rsidRDefault="00870933">
                              <w:pPr>
                                <w:spacing w:line="223" w:lineRule="exact"/>
                                <w:rPr>
                                  <w:rFonts w:ascii="Arial"/>
                                  <w:b/>
                                  <w:sz w:val="20"/>
                                </w:rPr>
                              </w:pPr>
                              <w:r>
                                <w:rPr>
                                  <w:rFonts w:ascii="Arial"/>
                                  <w:b/>
                                  <w:color w:val="212428"/>
                                  <w:sz w:val="20"/>
                                </w:rPr>
                                <w:t>CEO Onay</w:t>
                              </w:r>
                              <w:r>
                                <w:rPr>
                                  <w:rFonts w:ascii="Arial"/>
                                  <w:b/>
                                  <w:color w:val="212428"/>
                                  <w:sz w:val="20"/>
                                </w:rPr>
                                <w:t>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33066" id="Group 3" o:spid="_x0000_s1030" style="position:absolute;left:0;text-align:left;margin-left:97.8pt;margin-top:9.2pt;width:433.25pt;height:63.15pt;z-index:-15717376;mso-wrap-distance-left:0;mso-wrap-distance-right:0;mso-position-horizontal-relative:page;mso-position-vertical-relative:text" coordorigin="1958,186" coordsize="866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P9ugUAAJAWAAAOAAAAZHJzL2Uyb0RvYy54bWzsWMFu4zYQvRfoPxA6tnAs0rJsGXEWSRwH&#10;BdJ2gVU/gJZkS6gsqpQSO1v03ztDUgplW4m7ARYtuj7YlPk0Gr6ZeRzq8sN+m5OnRFaZKOYOvXAd&#10;khSRiLNiM3d+C5eDqUOqmhcxz0WRzJ3npHI+XH3/3eWunCVMpCKPE0nASFHNduXcSeu6nA2HVZQm&#10;W15diDIpYHIt5JbXcCk3w1jyHVjf5kPmuv5wJ2RcShElVQX/LvSkc6Xsr9dJVP+6XldJTfK5A77V&#10;6luq7xV+D68u+WwjeZlmkXGDf4EXW54V8NDW1ILXnDzK7MjUNoukqMS6vojEdijW6yxK1BpgNdQ9&#10;WM29FI+lWstmttuULU1A7QFPX2w2+uXpoyRZPHc8hxR8CyFSTyUjpGZXbmaAuJflp/Kj1OuD4YOI&#10;fq9geng4j9cbDSar3c8iBnP8sRaKmv1abtEELJrsVQSe2wgk+5pE8Od47DI2GTskgrmpCxEe6xBF&#10;KcQRb6PBGFIKZunUb6buzN1T3ze3+iM1OeQz/VTlqfEMlwXJVr3wWb2Pz08pLxMVpgrZMnyOJg2h&#10;18CAwhDlFD4dYA2jlU2nNYOwClh/k0hgBB6FjAQqaHzWsGnxwSiS1fLBZ9FjVd8nQkWEPz1Uta6E&#10;GEYqzrHJhhCqZr3NoSh+HBCX0MAfwxfEwOAbGG1gPwxJ6JIdUQ8/ALEGpGxBxoMp4/OmfeCoAYEl&#10;hKTE195DdbUgyNZzvIJ00DD0yuvxym9AyqupOznlFVDcWkLISa8gM22vXJ+eJitocOjWtMct2mW+&#10;hy1qE99LF+0yT3s9ozb7IWV9vnX57+GM2vT3kka7/GNync4wOwQh9ftcOwhCMDoVTmqHAJLwdDxZ&#10;NwRAG0Nrx9kPCfqSHiHrzf+DMJz2jdkx6PetG4Je2pgdhJD1FQHrRmFKvVO0MTsGiDlZBuwgBP20&#10;2VEIWV8ljLph6PFtZMeg4xvI3qYRNp42WhftCyN2MCIcGxZXbVSlqHCnCcEeqGqoBApMAAqVsQcM&#10;LCN4YmT2dTAsG8FQu1qUX0djTSq42gvf9ITq3SCEFD/HOqYuWoesOwtuFgqZcBbcLBWCY8H1Ggz7&#10;Epq0w/ZMOgTasxXew2clrzFozZDsoDVQO306d3BrwImteEpCoSA1Bk9zoHYpeNjLbF4co3zqGeea&#10;2Rd8qaxNfbPFvmWwBb5tE3IaaFcd6Cse6oVawD4XtTmzU55j8AWqTcI9SLRqElrG4U+7USjEMstz&#10;FZS8wDgEY5AXZL0SeRbjpLqQm9VtLskTh677bnp3c7c0BHdgpazqBa9SjVNTOuDQ9haxekqa8PjO&#10;jGue5XoMXuWqFqHRMYmBLY/qt/8M3AAeOfUGHvPvBp67WAyul7fewF/SyXgxWtzeLuhf6DP1ZmkW&#10;x0mBbje9P/XO6wXNKUR37W3331leZbOwVJ9jFoZdNxT7sJbmV60OmlfdCurOdSXiZ2gLpdCHGTh8&#10;wSAV8rNDdnCQmTvVH49cJg7Jfyqgsw2o50Fy1OrCG09wT5P2zMqe4UUEpuZO7YAi4vC21qelx1Jm&#10;mxSepOutENjVrjNsG5V/2itzAc311+qyYavRx5YQU+BG7IlSSavJJvUe/m4cN+02KcRtCpqfXEsp&#10;dphmQJXWKOtWvYizunBGx1qmR4E5sqA/eKZhFCUWDzSMNULTnIWwBLALJziYOyiFqpyajhyL0kCw&#10;sDr11/nj/1AS+mBjqpwyz71hwWDpTycDb+mNB8HEnQ5cGtwEvusF3mLZrfKHrEjeX+Vnip6rPsfl&#10;DltRVsMLjzzb4vkWP1ry+oSuFSl0v1GF5veUOtT71d6c56E0MZf/oV60WtHqBAy0RsDgP6cP0H8c&#10;6IOqQavIv44+jH08z4EIHOsD80A5vukDdhHv2jK/6QO+4Hmje2j1od0m/636oN7ZwWtPpXbmFS2+&#10;V7WvYWy/SL76GwAA//8DAFBLAwQUAAYACAAAACEAsbFIROEAAAALAQAADwAAAGRycy9kb3ducmV2&#10;LnhtbEyPQUvDQBCF74L/YRnBm92kprHGbEop6qkItoJ422anSWh2NmS3SfrvnZ709h7z8ea9fDXZ&#10;VgzY+8aRgngWgUAqnWmoUvC1f3tYgvBBk9GtI1RwQQ+r4vYm15lxI33isAuV4BDymVZQh9BlUvqy&#10;Rqv9zHVIfDu63urAtq+k6fXI4baV8yhKpdUN8Ydad7ipsTztzlbB+6jH9WP8OmxPx83lZ7/4+N7G&#10;qNT93bR+ARFwCn8wXOtzdSi408GdyXjRsn9epIyyWCYgrkCUzmMQB1ZJ8gSyyOX/DcUvAAAA//8D&#10;AFBLAQItABQABgAIAAAAIQC2gziS/gAAAOEBAAATAAAAAAAAAAAAAAAAAAAAAABbQ29udGVudF9U&#10;eXBlc10ueG1sUEsBAi0AFAAGAAgAAAAhADj9If/WAAAAlAEAAAsAAAAAAAAAAAAAAAAALwEAAF9y&#10;ZWxzLy5yZWxzUEsBAi0AFAAGAAgAAAAhAMb0I/26BQAAkBYAAA4AAAAAAAAAAAAAAAAALgIAAGRy&#10;cy9lMm9Eb2MueG1sUEsBAi0AFAAGAAgAAAAhALGxSEThAAAACwEAAA8AAAAAAAAAAAAAAAAAFAgA&#10;AGRycy9kb3ducmV2LnhtbFBLBQYAAAAABAAEAPMAAAAiCQAAAAA=&#10;">
                <v:shape id="AutoShape 6" o:spid="_x0000_s1031" style="position:absolute;left:1957;top:193;width:8665;height:621;visibility:visible;mso-wrap-style:square;v-text-anchor:top" coordsize="86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YwQAAANsAAAAPAAAAZHJzL2Rvd25yZXYueG1sRI9Bi8Iw&#10;FITvC/6H8ARva7oq69I1igiieLOKeHw2b9ti81KSaOu/N4Kwx2FmvmFmi87U4k7OV5YVfA0TEMS5&#10;1RUXCo6H9ecPCB+QNdaWScGDPCzmvY8Zptq2vKd7FgoRIexTVFCG0KRS+rwkg35oG+Lo/VlnMETp&#10;CqkdthFuajlKkm9psOK4UGJDq5Lya3YzCkw3sY1v96fdxh2z89W7S7K+KDXod8tfEIG68B9+t7da&#10;wXgKry/xB8j5EwAA//8DAFBLAQItABQABgAIAAAAIQDb4fbL7gAAAIUBAAATAAAAAAAAAAAAAAAA&#10;AAAAAABbQ29udGVudF9UeXBlc10ueG1sUEsBAi0AFAAGAAgAAAAhAFr0LFu/AAAAFQEAAAsAAAAA&#10;AAAAAAAAAAAAHwEAAF9yZWxzLy5yZWxzUEsBAi0AFAAGAAgAAAAhAH8e5ZjBAAAA2wAAAA8AAAAA&#10;AAAAAAAAAAAABwIAAGRycy9kb3ducmV2LnhtbFBLBQYAAAAAAwADALcAAAD1AgAAAAA=&#10;" path="m7,8r,606m8657,8r,606m,l8665,m,621r8665,e" filled="f" strokecolor="#e8ebef">
                  <v:path arrowok="t" o:connecttype="custom" o:connectlocs="7,201;7,807;8657,201;8657,807;0,193;8665,193;0,814;8665,814" o:connectangles="0,0,0,0,0,0,0,0"/>
                </v:shape>
                <v:shape id="Text Box 5" o:spid="_x0000_s1032" type="#_x0000_t202" style="position:absolute;left:2153;top:395;width:21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2166AC0" w14:textId="29110F1E" w:rsidR="00870933" w:rsidRDefault="00870933">
                        <w:pPr>
                          <w:spacing w:line="223" w:lineRule="exact"/>
                          <w:rPr>
                            <w:rFonts w:ascii="Arial"/>
                            <w:b/>
                            <w:sz w:val="20"/>
                          </w:rPr>
                        </w:pPr>
                        <w:r>
                          <w:rPr>
                            <w:rFonts w:ascii="Arial"/>
                            <w:b/>
                            <w:color w:val="212428"/>
                            <w:sz w:val="20"/>
                          </w:rPr>
                          <w:t>ESMP Raporu - T</w:t>
                        </w:r>
                        <w:r>
                          <w:rPr>
                            <w:rFonts w:ascii="Arial"/>
                            <w:b/>
                            <w:color w:val="212428"/>
                            <w:sz w:val="20"/>
                          </w:rPr>
                          <w:t>ü</w:t>
                        </w:r>
                        <w:r>
                          <w:rPr>
                            <w:rFonts w:ascii="Arial"/>
                            <w:b/>
                            <w:color w:val="212428"/>
                            <w:sz w:val="20"/>
                          </w:rPr>
                          <w:t xml:space="preserve">rkiye </w:t>
                        </w:r>
                      </w:p>
                    </w:txbxContent>
                  </v:textbox>
                </v:shape>
                <v:shape id="Text Box 4" o:spid="_x0000_s1033" type="#_x0000_t202" style="position:absolute;left:5610;top:395;width:22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EEAD62E" w14:textId="55A49E72" w:rsidR="00870933" w:rsidRDefault="00870933">
                        <w:pPr>
                          <w:spacing w:line="223" w:lineRule="exact"/>
                          <w:rPr>
                            <w:rFonts w:ascii="Arial"/>
                            <w:b/>
                            <w:sz w:val="20"/>
                          </w:rPr>
                        </w:pPr>
                        <w:r>
                          <w:rPr>
                            <w:rFonts w:ascii="Arial"/>
                            <w:b/>
                            <w:color w:val="212428"/>
                            <w:sz w:val="20"/>
                          </w:rPr>
                          <w:t>CEO Onay</w:t>
                        </w:r>
                        <w:r>
                          <w:rPr>
                            <w:rFonts w:ascii="Arial"/>
                            <w:b/>
                            <w:color w:val="212428"/>
                            <w:sz w:val="20"/>
                          </w:rPr>
                          <w:t>ı</w:t>
                        </w:r>
                      </w:p>
                    </w:txbxContent>
                  </v:textbox>
                </v:shape>
                <w10:wrap type="topAndBottom" anchorx="page"/>
              </v:group>
            </w:pict>
          </mc:Fallback>
        </mc:AlternateContent>
      </w:r>
    </w:p>
    <w:p w14:paraId="0CF447EE"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p w14:paraId="279C074B" w14:textId="71899361" w:rsidR="003E7256" w:rsidRPr="007C40A5" w:rsidRDefault="00F57809" w:rsidP="00870933">
      <w:pPr>
        <w:spacing w:before="64" w:line="312" w:lineRule="auto"/>
        <w:ind w:left="765" w:right="1540"/>
        <w:jc w:val="both"/>
        <w:rPr>
          <w:b/>
          <w:sz w:val="20"/>
          <w:szCs w:val="20"/>
        </w:rPr>
      </w:pPr>
      <w:r w:rsidRPr="007C40A5">
        <w:rPr>
          <w:b/>
          <w:color w:val="212428"/>
          <w:sz w:val="20"/>
          <w:szCs w:val="20"/>
        </w:rPr>
        <w:lastRenderedPageBreak/>
        <w:t xml:space="preserve">ANNEX A: </w:t>
      </w:r>
      <w:r w:rsidR="00CB34FA" w:rsidRPr="007C40A5">
        <w:rPr>
          <w:b/>
          <w:color w:val="212428"/>
          <w:sz w:val="20"/>
          <w:szCs w:val="20"/>
        </w:rPr>
        <w:t>EK A: PROJE SONUÇLARI ÇERÇEVESİ (Ajans belgesindeki çerçeveyi kopyalayıp buraya yapıştırınız veya proje belgesinde çerçevenin bulunabileceği sayfaya referans veriniz).</w:t>
      </w:r>
      <w:r w:rsidRPr="007C40A5">
        <w:rPr>
          <w:noProof/>
          <w:sz w:val="20"/>
          <w:szCs w:val="20"/>
          <w:lang w:eastAsia="tr-TR"/>
        </w:rPr>
        <mc:AlternateContent>
          <mc:Choice Requires="wps">
            <w:drawing>
              <wp:anchor distT="0" distB="0" distL="0" distR="0" simplePos="0" relativeHeight="487599616" behindDoc="1" locked="0" layoutInCell="1" allowOverlap="1" wp14:anchorId="3E44A7B9" wp14:editId="4E61947E">
                <wp:simplePos x="0" y="0"/>
                <wp:positionH relativeFrom="page">
                  <wp:posOffset>1130935</wp:posOffset>
                </wp:positionH>
                <wp:positionV relativeFrom="paragraph">
                  <wp:posOffset>98425</wp:posOffset>
                </wp:positionV>
                <wp:extent cx="5509895" cy="7556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7556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1BC983" w14:textId="77777777" w:rsidR="00870933" w:rsidRDefault="00870933" w:rsidP="00CB34FA">
                            <w:pPr>
                              <w:pStyle w:val="GvdeMetni"/>
                              <w:ind w:left="108" w:right="104"/>
                              <w:jc w:val="both"/>
                            </w:pPr>
                            <w:r>
                              <w:t>Uygulanabilir GEF Stratejik Hedefi ve Programı:</w:t>
                            </w:r>
                          </w:p>
                          <w:p w14:paraId="56A2604C" w14:textId="4AB0659A" w:rsidR="00870933" w:rsidRDefault="00870933" w:rsidP="00CB34FA">
                            <w:pPr>
                              <w:pStyle w:val="GvdeMetni"/>
                              <w:ind w:left="108" w:right="104"/>
                              <w:jc w:val="both"/>
                            </w:pPr>
                            <w:r>
                              <w:t>CW1-1: Küresel öneme sahip bir kimyasal olan HBCD'nin ve bunun çevrede ve proseslerde, malzemelerde ve ürünlerde, yani Stockholm Sözleşmesi kapsamındaki ülke yükümlülüklerine uygun EPS/XPS yalıtım köpüğünde aşamalı olarak kaldırılması, ortadan kaldırılması ve önlenmesi sağlanacaktır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A7B9" id="Text Box 2" o:spid="_x0000_s1034" type="#_x0000_t202" style="position:absolute;left:0;text-align:left;margin-left:89.05pt;margin-top:7.75pt;width:433.85pt;height:59.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okiAIAACAFAAAOAAAAZHJzL2Uyb0RvYy54bWysVG1v2yAQ/j5p/wHxPbWdxW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Cvx&#10;FCNFWmjRPR8ceq8HNPXV6TtbQNBdB2FugN/Q5cDUdreafrdI6XVD1J7fGKP7hhMG2WV+Z/Jsa8Sx&#10;HmTXf9IMjiEHpwPQUJvWlw6KgQAduvRw7oxPhcLPPE+Xi2WOEQXfZZ7P89C6hBTj7s5Y94HrFnmj&#10;xAY6H9DJ8dY6nw0pxhB/mNJbIWXovlSoh5Snl2kaiWkpmPf6OGv2u7U06Ei8gMITuIHneZiHroht&#10;YlxwRWm1woG+pWhLvDjvJoWv00axcL4jQkYbcpTKnwq0IeuTFXX0uEyXm8VmMZvMpvPNZJZW1eRm&#10;u55N5tvsMq/eVet1lf3yBLJZ0QjGuPIcRk1ns7/TzGm6ohrPqn7B9UVJtuF5XZLkZRqh/sBqfAd2&#10;QSBeE1EdbtgNQYlzD+fFs9PsARRjdBxbuGbAaLT5iVEPI1ti++NADMdIflSgOj/fo2FGYzcaRFHY&#10;WmKHUTTXLt4Dh86IfQPIUddK34AyaxFE85TFSc8whoHD6crwc/78O0Q9XWyr3wAAAP//AwBQSwME&#10;FAAGAAgAAAAhAN06ktrfAAAACwEAAA8AAABkcnMvZG93bnJldi54bWxMj8FOwzAQRO9I/IO1SNyo&#10;k1K3VYhTAQIJ1ErQ0g/YxksSEdtR7Kbp37M9wW1G+zQ7k69G24qB+tB4pyGdJCDIld40rtKw/3q9&#10;W4IIEZ3B1jvScKYAq+L6KsfM+JPb0rCLleAQFzLUUMfYZVKGsiaLYeI7cnz79r3FyLavpOnxxOG2&#10;ldMkmUuLjeMPNXb0XFP5sztaDS/h7TylvXqaD5+b/gPXapOO71rf3oyPDyAijfEPhkt9rg4Fdzr4&#10;ozNBtOwXy5RRFkqBuADJTPGYA6v7mQJZ5PL/huIXAAD//wMAUEsBAi0AFAAGAAgAAAAhALaDOJL+&#10;AAAA4QEAABMAAAAAAAAAAAAAAAAAAAAAAFtDb250ZW50X1R5cGVzXS54bWxQSwECLQAUAAYACAAA&#10;ACEAOP0h/9YAAACUAQAACwAAAAAAAAAAAAAAAAAvAQAAX3JlbHMvLnJlbHNQSwECLQAUAAYACAAA&#10;ACEAOzYaJIgCAAAgBQAADgAAAAAAAAAAAAAAAAAuAgAAZHJzL2Uyb0RvYy54bWxQSwECLQAUAAYA&#10;CAAAACEA3TqS2t8AAAALAQAADwAAAAAAAAAAAAAAAADiBAAAZHJzL2Rvd25yZXYueG1sUEsFBgAA&#10;AAAEAAQA8wAAAO4FAAAAAA==&#10;" filled="f" strokeweight="1pt">
                <v:textbox inset="0,0,0,0">
                  <w:txbxContent>
                    <w:p w14:paraId="481BC983" w14:textId="77777777" w:rsidR="00870933" w:rsidRDefault="00870933" w:rsidP="00CB34FA">
                      <w:pPr>
                        <w:pStyle w:val="GvdeMetni"/>
                        <w:ind w:left="108" w:right="104"/>
                        <w:jc w:val="both"/>
                      </w:pPr>
                      <w:r>
                        <w:t>Uygulanabilir GEF Stratejik Hedefi ve Programı:</w:t>
                      </w:r>
                    </w:p>
                    <w:p w14:paraId="56A2604C" w14:textId="4AB0659A" w:rsidR="00870933" w:rsidRDefault="00870933" w:rsidP="00CB34FA">
                      <w:pPr>
                        <w:pStyle w:val="GvdeMetni"/>
                        <w:ind w:left="108" w:right="104"/>
                        <w:jc w:val="both"/>
                      </w:pPr>
                      <w:r>
                        <w:t>CW1-1: Küresel öneme sahip bir kimyasal olan HBCD'nin ve bunun çevrede ve proseslerde, malzemelerde ve ürünlerde, yani Stockholm Sözleşmesi kapsamındaki ülke yükümlülüklerine uygun EPS/XPS yalıtım köpüğünde aşamalı olarak kaldırılması, ortadan kaldırılması ve önlenmesi sağlanacaktır</w:t>
                      </w:r>
                    </w:p>
                  </w:txbxContent>
                </v:textbox>
                <w10:wrap type="topAndBottom" anchorx="page"/>
              </v:shape>
            </w:pict>
          </mc:Fallback>
        </mc:AlternateContent>
      </w:r>
    </w:p>
    <w:p w14:paraId="27D07D39" w14:textId="77777777" w:rsidR="003E7256" w:rsidRPr="007C40A5" w:rsidRDefault="003E7256" w:rsidP="00870933">
      <w:pPr>
        <w:pStyle w:val="GvdeMetni"/>
        <w:spacing w:before="5"/>
        <w:jc w:val="both"/>
        <w:rPr>
          <w:b/>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C66C2F" w:rsidRPr="007C40A5" w14:paraId="5B7198D6" w14:textId="77777777">
        <w:trPr>
          <w:trHeight w:val="312"/>
        </w:trPr>
        <w:tc>
          <w:tcPr>
            <w:tcW w:w="1181" w:type="dxa"/>
            <w:vMerge w:val="restart"/>
            <w:shd w:val="clear" w:color="auto" w:fill="E6E6E6"/>
          </w:tcPr>
          <w:p w14:paraId="0460B74C" w14:textId="77777777" w:rsidR="00C66C2F" w:rsidRPr="007C40A5" w:rsidRDefault="00C66C2F"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660E3F46" w14:textId="77777777" w:rsidR="00C66C2F" w:rsidRPr="007C40A5" w:rsidRDefault="00C66C2F" w:rsidP="00870933">
            <w:pPr>
              <w:pStyle w:val="TableParagraph"/>
              <w:spacing w:before="10"/>
              <w:jc w:val="both"/>
              <w:rPr>
                <w:b/>
                <w:sz w:val="20"/>
                <w:szCs w:val="20"/>
              </w:rPr>
            </w:pPr>
          </w:p>
          <w:p w14:paraId="65597244" w14:textId="4B9E3B64" w:rsidR="00C66C2F" w:rsidRPr="007C40A5" w:rsidRDefault="00C66C2F" w:rsidP="00870933">
            <w:pPr>
              <w:pStyle w:val="TableParagraph"/>
              <w:ind w:left="314"/>
              <w:jc w:val="both"/>
              <w:rPr>
                <w:b/>
                <w:sz w:val="20"/>
                <w:szCs w:val="20"/>
              </w:rPr>
            </w:pPr>
            <w:r w:rsidRPr="007C40A5">
              <w:rPr>
                <w:b/>
                <w:color w:val="212428"/>
                <w:sz w:val="20"/>
                <w:szCs w:val="20"/>
              </w:rPr>
              <w:t>Gösterge</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0CF59568" w14:textId="4EB07269" w:rsidR="00C66C2F" w:rsidRPr="007C40A5" w:rsidRDefault="00C66C2F"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44717067" w14:textId="4C804290" w:rsidR="00C66C2F" w:rsidRPr="007C40A5" w:rsidRDefault="00C66C2F" w:rsidP="00870933">
            <w:pPr>
              <w:pStyle w:val="TableParagraph"/>
              <w:spacing w:before="41"/>
              <w:ind w:left="1189" w:right="1175"/>
              <w:jc w:val="both"/>
              <w:rPr>
                <w:b/>
                <w:sz w:val="20"/>
                <w:szCs w:val="20"/>
              </w:rPr>
            </w:pPr>
            <w:r w:rsidRPr="007C40A5">
              <w:rPr>
                <w:b/>
                <w:color w:val="212428"/>
                <w:sz w:val="20"/>
                <w:szCs w:val="20"/>
              </w:rPr>
              <w:t>Hedefler</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321F9FBB" w14:textId="15AF0B4E" w:rsidR="00C66C2F" w:rsidRPr="007C40A5" w:rsidRDefault="00C66C2F"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023F8F85" w14:textId="082618CA" w:rsidR="00C66C2F" w:rsidRPr="007C40A5" w:rsidRDefault="00C66C2F"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3E7256" w:rsidRPr="007C40A5" w14:paraId="53128898" w14:textId="77777777">
        <w:trPr>
          <w:trHeight w:val="606"/>
        </w:trPr>
        <w:tc>
          <w:tcPr>
            <w:tcW w:w="1181" w:type="dxa"/>
            <w:vMerge/>
            <w:tcBorders>
              <w:top w:val="nil"/>
            </w:tcBorders>
            <w:shd w:val="clear" w:color="auto" w:fill="E6E6E6"/>
          </w:tcPr>
          <w:p w14:paraId="30013A70" w14:textId="77777777" w:rsidR="003E7256" w:rsidRPr="007C40A5" w:rsidRDefault="003E7256"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3A2BAC5C" w14:textId="77777777" w:rsidR="003E7256" w:rsidRPr="007C40A5" w:rsidRDefault="003E7256"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38801ED0" w14:textId="77777777" w:rsidR="003E7256" w:rsidRPr="007C40A5" w:rsidRDefault="003E7256"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262ADFCA" w14:textId="345B548F" w:rsidR="003E7256" w:rsidRPr="007C40A5" w:rsidRDefault="00C66C2F"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55D81422" w14:textId="03C6B303" w:rsidR="003E7256" w:rsidRPr="007C40A5" w:rsidRDefault="00C66C2F"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5D894EB1" w14:textId="77777777" w:rsidR="003E7256" w:rsidRPr="007C40A5" w:rsidRDefault="003E7256"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779CBD2E" w14:textId="77777777" w:rsidR="003E7256" w:rsidRPr="007C40A5" w:rsidRDefault="003E7256" w:rsidP="00870933">
            <w:pPr>
              <w:jc w:val="both"/>
              <w:rPr>
                <w:sz w:val="20"/>
                <w:szCs w:val="20"/>
              </w:rPr>
            </w:pPr>
          </w:p>
        </w:tc>
      </w:tr>
      <w:tr w:rsidR="003E7256" w:rsidRPr="007C40A5" w14:paraId="5CDEADF3" w14:textId="77777777">
        <w:trPr>
          <w:trHeight w:val="224"/>
        </w:trPr>
        <w:tc>
          <w:tcPr>
            <w:tcW w:w="1181" w:type="dxa"/>
            <w:tcBorders>
              <w:left w:val="single" w:sz="8" w:space="0" w:color="808080"/>
              <w:bottom w:val="nil"/>
              <w:right w:val="single" w:sz="8" w:space="0" w:color="808080"/>
            </w:tcBorders>
            <w:shd w:val="clear" w:color="auto" w:fill="CCCCCC"/>
          </w:tcPr>
          <w:p w14:paraId="090F04DE" w14:textId="2C8F04ED" w:rsidR="003E7256" w:rsidRPr="007C40A5" w:rsidRDefault="00C66C2F" w:rsidP="00870933">
            <w:pPr>
              <w:pStyle w:val="TableParagraph"/>
              <w:spacing w:line="204" w:lineRule="exact"/>
              <w:ind w:left="118"/>
              <w:jc w:val="both"/>
              <w:rPr>
                <w:b/>
                <w:sz w:val="20"/>
                <w:szCs w:val="20"/>
              </w:rPr>
            </w:pPr>
            <w:r w:rsidRPr="007C40A5">
              <w:rPr>
                <w:b/>
                <w:color w:val="212428"/>
                <w:sz w:val="20"/>
                <w:szCs w:val="20"/>
              </w:rPr>
              <w:t>Hedef</w:t>
            </w:r>
            <w:r w:rsidR="00F57809" w:rsidRPr="007C40A5">
              <w:rPr>
                <w:b/>
                <w:color w:val="212428"/>
                <w:sz w:val="20"/>
                <w:szCs w:val="20"/>
              </w:rPr>
              <w:t>:</w:t>
            </w:r>
          </w:p>
        </w:tc>
        <w:tc>
          <w:tcPr>
            <w:tcW w:w="1435" w:type="dxa"/>
            <w:tcBorders>
              <w:top w:val="single" w:sz="8" w:space="0" w:color="808080"/>
              <w:left w:val="single" w:sz="8" w:space="0" w:color="808080"/>
              <w:bottom w:val="nil"/>
              <w:right w:val="single" w:sz="8" w:space="0" w:color="808080"/>
            </w:tcBorders>
          </w:tcPr>
          <w:p w14:paraId="203A5D5E" w14:textId="66B2738A" w:rsidR="003E7256" w:rsidRPr="007C40A5" w:rsidRDefault="00C66C2F" w:rsidP="00870933">
            <w:pPr>
              <w:pStyle w:val="TableParagraph"/>
              <w:spacing w:line="204" w:lineRule="exact"/>
              <w:ind w:left="112"/>
              <w:jc w:val="both"/>
              <w:rPr>
                <w:sz w:val="20"/>
                <w:szCs w:val="20"/>
              </w:rPr>
            </w:pPr>
            <w:r w:rsidRPr="007C40A5">
              <w:rPr>
                <w:sz w:val="20"/>
                <w:szCs w:val="20"/>
              </w:rPr>
              <w:t>Tüketilen HBCD miktarı ve Türkiye'de EPS ve XPS üretiminde HBCD kullanımını çevreye duyarlı alternatiflere dönüştürerek ortadan kaldıran işletme sayısı.</w:t>
            </w:r>
          </w:p>
        </w:tc>
        <w:tc>
          <w:tcPr>
            <w:tcW w:w="1435" w:type="dxa"/>
            <w:vMerge w:val="restart"/>
            <w:tcBorders>
              <w:top w:val="single" w:sz="8" w:space="0" w:color="808080"/>
              <w:left w:val="single" w:sz="8" w:space="0" w:color="808080"/>
              <w:bottom w:val="single" w:sz="8" w:space="0" w:color="808080"/>
              <w:right w:val="single" w:sz="8" w:space="0" w:color="808080"/>
            </w:tcBorders>
          </w:tcPr>
          <w:p w14:paraId="02CEB199" w14:textId="77777777" w:rsidR="00C66C2F" w:rsidRPr="007C40A5" w:rsidRDefault="00F57809" w:rsidP="00870933">
            <w:pPr>
              <w:pStyle w:val="TableParagraph"/>
              <w:ind w:left="289" w:right="196" w:hanging="176"/>
              <w:jc w:val="both"/>
              <w:rPr>
                <w:color w:val="212428"/>
                <w:sz w:val="20"/>
                <w:szCs w:val="20"/>
              </w:rPr>
            </w:pPr>
            <w:r w:rsidRPr="007C40A5">
              <w:rPr>
                <w:color w:val="212428"/>
                <w:sz w:val="20"/>
                <w:szCs w:val="20"/>
              </w:rPr>
              <w:t xml:space="preserve">? </w:t>
            </w:r>
            <w:r w:rsidR="00C66C2F" w:rsidRPr="007C40A5">
              <w:rPr>
                <w:color w:val="212428"/>
                <w:sz w:val="20"/>
                <w:szCs w:val="20"/>
              </w:rPr>
              <w:t>XPS ve EPS sektörlerinde, ilk proje onayı ve ülke tarafından aşamalı olarak kaldırma yükümlülüklerinin üstlenilmesi üzerine HBCD'nin aşamalı olarak sonlandırılmaması (2016)</w:t>
            </w:r>
          </w:p>
          <w:p w14:paraId="4E7FDE19" w14:textId="77777777" w:rsidR="00C66C2F" w:rsidRPr="007C40A5" w:rsidRDefault="00C66C2F" w:rsidP="00870933">
            <w:pPr>
              <w:pStyle w:val="TableParagraph"/>
              <w:ind w:left="289" w:right="196" w:hanging="176"/>
              <w:jc w:val="both"/>
              <w:rPr>
                <w:color w:val="212428"/>
                <w:sz w:val="20"/>
                <w:szCs w:val="20"/>
              </w:rPr>
            </w:pPr>
          </w:p>
          <w:p w14:paraId="1A7842AC" w14:textId="77777777" w:rsidR="00C66C2F" w:rsidRPr="007C40A5" w:rsidRDefault="00C66C2F" w:rsidP="00870933">
            <w:pPr>
              <w:pStyle w:val="TableParagraph"/>
              <w:ind w:left="289" w:right="196" w:hanging="176"/>
              <w:jc w:val="both"/>
              <w:rPr>
                <w:color w:val="212428"/>
                <w:sz w:val="20"/>
                <w:szCs w:val="20"/>
              </w:rPr>
            </w:pPr>
            <w:r w:rsidRPr="007C40A5">
              <w:rPr>
                <w:color w:val="212428"/>
                <w:sz w:val="20"/>
                <w:szCs w:val="20"/>
              </w:rPr>
              <w:t>EPS ve XPS sektörlerinde HBCD tüketimi ithalat dahil 1.919 t/yıl'dır.</w:t>
            </w:r>
          </w:p>
          <w:p w14:paraId="12A285F2" w14:textId="77777777" w:rsidR="00C66C2F" w:rsidRPr="007C40A5" w:rsidRDefault="00C66C2F" w:rsidP="00870933">
            <w:pPr>
              <w:pStyle w:val="TableParagraph"/>
              <w:ind w:left="289" w:right="196" w:hanging="176"/>
              <w:jc w:val="both"/>
              <w:rPr>
                <w:color w:val="212428"/>
                <w:sz w:val="20"/>
                <w:szCs w:val="20"/>
              </w:rPr>
            </w:pPr>
          </w:p>
          <w:p w14:paraId="7A1C92C5" w14:textId="7FF956FF" w:rsidR="00C66C2F" w:rsidRPr="007C40A5" w:rsidRDefault="00C66C2F" w:rsidP="00870933">
            <w:pPr>
              <w:pStyle w:val="TableParagraph"/>
              <w:ind w:left="289" w:right="196" w:hanging="176"/>
              <w:jc w:val="both"/>
              <w:rPr>
                <w:sz w:val="20"/>
                <w:szCs w:val="20"/>
              </w:rPr>
            </w:pPr>
            <w:r w:rsidRPr="007C40A5">
              <w:rPr>
                <w:color w:val="212428"/>
                <w:sz w:val="20"/>
                <w:szCs w:val="20"/>
              </w:rPr>
              <w:t>521.000 t/yıl ürün içeren toplam HBCD EPS ve XPS üretimi.</w:t>
            </w:r>
          </w:p>
          <w:p w14:paraId="730BBA0D" w14:textId="29603BB2" w:rsidR="003E7256" w:rsidRPr="007C40A5" w:rsidRDefault="003E7256" w:rsidP="00870933">
            <w:pPr>
              <w:pStyle w:val="TableParagraph"/>
              <w:spacing w:line="220" w:lineRule="exact"/>
              <w:ind w:left="289"/>
              <w:jc w:val="both"/>
              <w:rPr>
                <w:sz w:val="20"/>
                <w:szCs w:val="20"/>
              </w:rPr>
            </w:pPr>
          </w:p>
        </w:tc>
        <w:tc>
          <w:tcPr>
            <w:tcW w:w="1555" w:type="dxa"/>
            <w:tcBorders>
              <w:top w:val="single" w:sz="8" w:space="0" w:color="808080"/>
              <w:left w:val="single" w:sz="8" w:space="0" w:color="808080"/>
              <w:bottom w:val="nil"/>
              <w:right w:val="single" w:sz="8" w:space="0" w:color="808080"/>
            </w:tcBorders>
          </w:tcPr>
          <w:p w14:paraId="6E3FC7BD" w14:textId="77777777" w:rsidR="00C66C2F" w:rsidRPr="007C40A5" w:rsidRDefault="00C66C2F" w:rsidP="00870933">
            <w:pPr>
              <w:pStyle w:val="TableParagraph"/>
              <w:spacing w:line="204" w:lineRule="exact"/>
              <w:ind w:left="112"/>
              <w:jc w:val="both"/>
              <w:rPr>
                <w:sz w:val="20"/>
                <w:szCs w:val="20"/>
              </w:rPr>
            </w:pPr>
            <w:r w:rsidRPr="007C40A5">
              <w:rPr>
                <w:sz w:val="20"/>
                <w:szCs w:val="20"/>
              </w:rPr>
              <w:t>İki (2) önceden harmanlanmış PS ve üç (3) XPS üreticisi HBCD kullanımını ortadan kaldırmıştır.</w:t>
            </w:r>
          </w:p>
          <w:p w14:paraId="1FDE85E3" w14:textId="77777777" w:rsidR="00C66C2F" w:rsidRPr="007C40A5" w:rsidRDefault="00C66C2F" w:rsidP="00870933">
            <w:pPr>
              <w:pStyle w:val="TableParagraph"/>
              <w:spacing w:line="204" w:lineRule="exact"/>
              <w:ind w:left="112"/>
              <w:jc w:val="both"/>
              <w:rPr>
                <w:sz w:val="20"/>
                <w:szCs w:val="20"/>
              </w:rPr>
            </w:pPr>
          </w:p>
          <w:p w14:paraId="36C3226B" w14:textId="77777777" w:rsidR="00C66C2F" w:rsidRPr="007C40A5" w:rsidRDefault="00C66C2F" w:rsidP="00870933">
            <w:pPr>
              <w:pStyle w:val="TableParagraph"/>
              <w:spacing w:line="204" w:lineRule="exact"/>
              <w:ind w:left="112"/>
              <w:jc w:val="both"/>
              <w:rPr>
                <w:sz w:val="20"/>
                <w:szCs w:val="20"/>
              </w:rPr>
            </w:pPr>
            <w:r w:rsidRPr="007C40A5">
              <w:rPr>
                <w:sz w:val="20"/>
                <w:szCs w:val="20"/>
              </w:rPr>
              <w:t>Önceden harmanlanmış PS içeren HBCD ithalatı 120'ye düşürüldü</w:t>
            </w:r>
          </w:p>
          <w:p w14:paraId="770C2B40" w14:textId="77777777" w:rsidR="00C66C2F" w:rsidRPr="007C40A5" w:rsidRDefault="00C66C2F" w:rsidP="00870933">
            <w:pPr>
              <w:pStyle w:val="TableParagraph"/>
              <w:spacing w:line="204" w:lineRule="exact"/>
              <w:ind w:left="112"/>
              <w:jc w:val="both"/>
              <w:rPr>
                <w:sz w:val="20"/>
                <w:szCs w:val="20"/>
              </w:rPr>
            </w:pPr>
            <w:r w:rsidRPr="007C40A5">
              <w:rPr>
                <w:sz w:val="20"/>
                <w:szCs w:val="20"/>
              </w:rPr>
              <w:t>t/yıl</w:t>
            </w:r>
          </w:p>
          <w:p w14:paraId="28E421EC" w14:textId="77777777" w:rsidR="00C66C2F" w:rsidRPr="007C40A5" w:rsidRDefault="00C66C2F" w:rsidP="00870933">
            <w:pPr>
              <w:pStyle w:val="TableParagraph"/>
              <w:spacing w:line="204" w:lineRule="exact"/>
              <w:ind w:left="112"/>
              <w:jc w:val="both"/>
              <w:rPr>
                <w:sz w:val="20"/>
                <w:szCs w:val="20"/>
              </w:rPr>
            </w:pPr>
          </w:p>
          <w:p w14:paraId="52F63552" w14:textId="77777777" w:rsidR="00C66C2F" w:rsidRPr="007C40A5" w:rsidRDefault="00C66C2F" w:rsidP="00870933">
            <w:pPr>
              <w:pStyle w:val="TableParagraph"/>
              <w:spacing w:line="204" w:lineRule="exact"/>
              <w:ind w:left="112"/>
              <w:jc w:val="both"/>
              <w:rPr>
                <w:sz w:val="20"/>
                <w:szCs w:val="20"/>
              </w:rPr>
            </w:pPr>
            <w:r w:rsidRPr="007C40A5">
              <w:rPr>
                <w:sz w:val="20"/>
                <w:szCs w:val="20"/>
              </w:rPr>
              <w:t>HBCD EPS ve XPS sektörlerinde 1.189 t/yıl'lık aşamalı çıkış</w:t>
            </w:r>
          </w:p>
          <w:p w14:paraId="4A687BC8" w14:textId="77777777" w:rsidR="00C66C2F" w:rsidRPr="007C40A5" w:rsidRDefault="00C66C2F" w:rsidP="00870933">
            <w:pPr>
              <w:pStyle w:val="TableParagraph"/>
              <w:spacing w:line="204" w:lineRule="exact"/>
              <w:ind w:left="112"/>
              <w:jc w:val="both"/>
              <w:rPr>
                <w:sz w:val="20"/>
                <w:szCs w:val="20"/>
              </w:rPr>
            </w:pPr>
          </w:p>
          <w:p w14:paraId="23ED6F46" w14:textId="25617E33" w:rsidR="003E7256" w:rsidRPr="007C40A5" w:rsidRDefault="00C66C2F" w:rsidP="00870933">
            <w:pPr>
              <w:pStyle w:val="TableParagraph"/>
              <w:spacing w:line="204" w:lineRule="exact"/>
              <w:ind w:left="112"/>
              <w:jc w:val="both"/>
              <w:rPr>
                <w:sz w:val="20"/>
                <w:szCs w:val="20"/>
              </w:rPr>
            </w:pPr>
            <w:r w:rsidRPr="007C40A5">
              <w:rPr>
                <w:sz w:val="20"/>
                <w:szCs w:val="20"/>
              </w:rPr>
              <w:t>Elenen ürün içeren HBCD EPS ve XPS'nin toplam üretimi 261.000 t/yıl'dır.</w:t>
            </w:r>
          </w:p>
        </w:tc>
        <w:tc>
          <w:tcPr>
            <w:tcW w:w="1526" w:type="dxa"/>
            <w:tcBorders>
              <w:top w:val="single" w:sz="8" w:space="0" w:color="808080"/>
              <w:left w:val="single" w:sz="8" w:space="0" w:color="808080"/>
              <w:bottom w:val="nil"/>
              <w:right w:val="single" w:sz="8" w:space="0" w:color="808080"/>
            </w:tcBorders>
          </w:tcPr>
          <w:p w14:paraId="507CA716" w14:textId="000C1D01" w:rsidR="00C66C2F" w:rsidRPr="007C40A5" w:rsidRDefault="00C66C2F" w:rsidP="00870933">
            <w:pPr>
              <w:pStyle w:val="TableParagraph"/>
              <w:spacing w:line="204" w:lineRule="exact"/>
              <w:ind w:left="112"/>
              <w:jc w:val="both"/>
              <w:rPr>
                <w:sz w:val="20"/>
                <w:szCs w:val="20"/>
              </w:rPr>
            </w:pPr>
            <w:r w:rsidRPr="007C40A5">
              <w:rPr>
                <w:sz w:val="20"/>
                <w:szCs w:val="20"/>
              </w:rPr>
              <w:t>? Dört (4) önceden harmanlanmış PS ve altı (6) XPS üreticisi HBCD kullanımını ortadan kaldırılmıştır</w:t>
            </w:r>
          </w:p>
          <w:p w14:paraId="5922DBD8" w14:textId="3CB9580F" w:rsidR="00C66C2F" w:rsidRPr="007C40A5" w:rsidRDefault="00C66C2F" w:rsidP="00870933">
            <w:pPr>
              <w:pStyle w:val="TableParagraph"/>
              <w:spacing w:line="204" w:lineRule="exact"/>
              <w:ind w:left="112"/>
              <w:jc w:val="both"/>
              <w:rPr>
                <w:sz w:val="20"/>
                <w:szCs w:val="20"/>
              </w:rPr>
            </w:pPr>
            <w:r w:rsidRPr="007C40A5">
              <w:rPr>
                <w:sz w:val="20"/>
                <w:szCs w:val="20"/>
              </w:rPr>
              <w:t>? Önceden harmanlanmış PS içeren HBCD ithalatı ortadan kaldırılmıştır.</w:t>
            </w:r>
          </w:p>
          <w:p w14:paraId="2958DA0B" w14:textId="3D2EB716" w:rsidR="00C66C2F" w:rsidRPr="007C40A5" w:rsidRDefault="00C66C2F" w:rsidP="00870933">
            <w:pPr>
              <w:pStyle w:val="TableParagraph"/>
              <w:spacing w:line="204" w:lineRule="exact"/>
              <w:ind w:left="112"/>
              <w:jc w:val="both"/>
              <w:rPr>
                <w:sz w:val="20"/>
                <w:szCs w:val="20"/>
              </w:rPr>
            </w:pPr>
            <w:r w:rsidRPr="007C40A5">
              <w:rPr>
                <w:sz w:val="20"/>
                <w:szCs w:val="20"/>
              </w:rPr>
              <w:t>? EPS ve XPS sektörlerinde 1.919 t/yıl eşdeğer HBCD tüketimi elimine edilmiştir</w:t>
            </w:r>
          </w:p>
          <w:p w14:paraId="66D28F4B" w14:textId="50B1930A" w:rsidR="003E7256" w:rsidRPr="007C40A5" w:rsidRDefault="00C66C2F" w:rsidP="00870933">
            <w:pPr>
              <w:pStyle w:val="TableParagraph"/>
              <w:spacing w:line="204" w:lineRule="exact"/>
              <w:ind w:left="112"/>
              <w:jc w:val="both"/>
              <w:rPr>
                <w:sz w:val="20"/>
                <w:szCs w:val="20"/>
              </w:rPr>
            </w:pPr>
            <w:r w:rsidRPr="007C40A5">
              <w:rPr>
                <w:sz w:val="20"/>
                <w:szCs w:val="20"/>
              </w:rPr>
              <w:t>? 521.000 t/gözyaşı HBCD içeren ürün üretimi kaldırılmıştır.</w:t>
            </w:r>
          </w:p>
        </w:tc>
        <w:tc>
          <w:tcPr>
            <w:tcW w:w="1397" w:type="dxa"/>
            <w:tcBorders>
              <w:top w:val="single" w:sz="8" w:space="0" w:color="808080"/>
              <w:left w:val="single" w:sz="8" w:space="0" w:color="808080"/>
              <w:bottom w:val="nil"/>
              <w:right w:val="single" w:sz="8" w:space="0" w:color="808080"/>
            </w:tcBorders>
          </w:tcPr>
          <w:p w14:paraId="587E1B23" w14:textId="77777777" w:rsidR="00C66C2F" w:rsidRPr="007C40A5" w:rsidRDefault="00C66C2F" w:rsidP="00870933">
            <w:pPr>
              <w:pStyle w:val="TableParagraph"/>
              <w:spacing w:line="204" w:lineRule="exact"/>
              <w:ind w:left="113"/>
              <w:jc w:val="both"/>
              <w:rPr>
                <w:sz w:val="20"/>
                <w:szCs w:val="20"/>
              </w:rPr>
            </w:pPr>
            <w:r w:rsidRPr="007C40A5">
              <w:rPr>
                <w:sz w:val="20"/>
                <w:szCs w:val="20"/>
              </w:rPr>
              <w:t>? Proje ilerleme/denetim raporları.</w:t>
            </w:r>
          </w:p>
          <w:p w14:paraId="78E3E11B" w14:textId="77777777" w:rsidR="00C66C2F" w:rsidRPr="007C40A5" w:rsidRDefault="00C66C2F" w:rsidP="00870933">
            <w:pPr>
              <w:pStyle w:val="TableParagraph"/>
              <w:spacing w:line="204" w:lineRule="exact"/>
              <w:ind w:left="113"/>
              <w:jc w:val="both"/>
              <w:rPr>
                <w:sz w:val="20"/>
                <w:szCs w:val="20"/>
              </w:rPr>
            </w:pPr>
            <w:r w:rsidRPr="007C40A5">
              <w:rPr>
                <w:sz w:val="20"/>
                <w:szCs w:val="20"/>
              </w:rPr>
              <w:t>? Düzenli işletme/ ve endüstri birliği raporları</w:t>
            </w:r>
          </w:p>
          <w:p w14:paraId="593FCF61" w14:textId="77777777" w:rsidR="00C66C2F" w:rsidRPr="007C40A5" w:rsidRDefault="00C66C2F" w:rsidP="00870933">
            <w:pPr>
              <w:pStyle w:val="TableParagraph"/>
              <w:spacing w:line="204" w:lineRule="exact"/>
              <w:ind w:left="113"/>
              <w:jc w:val="both"/>
              <w:rPr>
                <w:sz w:val="20"/>
                <w:szCs w:val="20"/>
              </w:rPr>
            </w:pPr>
            <w:r w:rsidRPr="007C40A5">
              <w:rPr>
                <w:sz w:val="20"/>
                <w:szCs w:val="20"/>
              </w:rPr>
              <w:t>? Düzenleyici denetim raporları.</w:t>
            </w:r>
          </w:p>
          <w:p w14:paraId="36D0194C" w14:textId="00039EC6" w:rsidR="003E7256" w:rsidRPr="007C40A5" w:rsidRDefault="00C66C2F" w:rsidP="00870933">
            <w:pPr>
              <w:pStyle w:val="TableParagraph"/>
              <w:spacing w:line="204" w:lineRule="exact"/>
              <w:ind w:left="113"/>
              <w:jc w:val="both"/>
              <w:rPr>
                <w:sz w:val="20"/>
                <w:szCs w:val="20"/>
              </w:rPr>
            </w:pPr>
            <w:r w:rsidRPr="007C40A5">
              <w:rPr>
                <w:sz w:val="20"/>
                <w:szCs w:val="20"/>
              </w:rPr>
              <w:t>? Gümrük idaresi raporlaması</w:t>
            </w:r>
          </w:p>
        </w:tc>
        <w:tc>
          <w:tcPr>
            <w:tcW w:w="1067" w:type="dxa"/>
            <w:tcBorders>
              <w:top w:val="single" w:sz="8" w:space="0" w:color="808080"/>
              <w:left w:val="single" w:sz="8" w:space="0" w:color="808080"/>
              <w:bottom w:val="nil"/>
              <w:right w:val="single" w:sz="8" w:space="0" w:color="808080"/>
            </w:tcBorders>
          </w:tcPr>
          <w:p w14:paraId="118A5F2B" w14:textId="77777777" w:rsidR="00C66C2F" w:rsidRPr="007C40A5" w:rsidRDefault="00C66C2F" w:rsidP="00870933">
            <w:pPr>
              <w:pStyle w:val="TableParagraph"/>
              <w:spacing w:line="204" w:lineRule="exact"/>
              <w:ind w:left="112"/>
              <w:jc w:val="both"/>
              <w:rPr>
                <w:sz w:val="20"/>
                <w:szCs w:val="20"/>
              </w:rPr>
            </w:pPr>
            <w:r w:rsidRPr="007C40A5">
              <w:rPr>
                <w:sz w:val="20"/>
                <w:szCs w:val="20"/>
              </w:rPr>
              <w:t>?</w:t>
            </w:r>
          </w:p>
          <w:p w14:paraId="0471AC99" w14:textId="77777777" w:rsidR="00C66C2F" w:rsidRPr="007C40A5" w:rsidRDefault="00C66C2F" w:rsidP="00870933">
            <w:pPr>
              <w:pStyle w:val="TableParagraph"/>
              <w:spacing w:line="204" w:lineRule="exact"/>
              <w:ind w:left="112"/>
              <w:jc w:val="both"/>
              <w:rPr>
                <w:sz w:val="20"/>
                <w:szCs w:val="20"/>
              </w:rPr>
            </w:pPr>
            <w:r w:rsidRPr="007C40A5">
              <w:rPr>
                <w:sz w:val="20"/>
                <w:szCs w:val="20"/>
              </w:rPr>
              <w:t>Uygun maliyetli HBCD alternatiflerinin mevcudiyeti.</w:t>
            </w:r>
          </w:p>
          <w:p w14:paraId="17F710FF" w14:textId="77777777" w:rsidR="00C66C2F" w:rsidRPr="007C40A5" w:rsidRDefault="00C66C2F" w:rsidP="00870933">
            <w:pPr>
              <w:pStyle w:val="TableParagraph"/>
              <w:spacing w:line="204" w:lineRule="exact"/>
              <w:ind w:left="112"/>
              <w:jc w:val="both"/>
              <w:rPr>
                <w:sz w:val="20"/>
                <w:szCs w:val="20"/>
              </w:rPr>
            </w:pPr>
            <w:r w:rsidRPr="007C40A5">
              <w:rPr>
                <w:sz w:val="20"/>
                <w:szCs w:val="20"/>
              </w:rPr>
              <w:t>?</w:t>
            </w:r>
          </w:p>
          <w:p w14:paraId="68674569" w14:textId="16CD2AE5" w:rsidR="003E7256" w:rsidRPr="007C40A5" w:rsidRDefault="00C66C2F" w:rsidP="00870933">
            <w:pPr>
              <w:pStyle w:val="TableParagraph"/>
              <w:spacing w:line="204" w:lineRule="exact"/>
              <w:ind w:left="112"/>
              <w:jc w:val="both"/>
              <w:rPr>
                <w:sz w:val="20"/>
                <w:szCs w:val="20"/>
              </w:rPr>
            </w:pPr>
            <w:r w:rsidRPr="007C40A5">
              <w:rPr>
                <w:sz w:val="20"/>
                <w:szCs w:val="20"/>
              </w:rPr>
              <w:t xml:space="preserve">İşletme, HBCD eleme yükümlülüklerini yerine getirmemektedir. </w:t>
            </w:r>
          </w:p>
        </w:tc>
      </w:tr>
      <w:tr w:rsidR="003E7256" w:rsidRPr="007C40A5" w14:paraId="0C984E27" w14:textId="77777777">
        <w:trPr>
          <w:trHeight w:val="209"/>
        </w:trPr>
        <w:tc>
          <w:tcPr>
            <w:tcW w:w="1181" w:type="dxa"/>
            <w:tcBorders>
              <w:top w:val="nil"/>
              <w:left w:val="single" w:sz="8" w:space="0" w:color="808080"/>
              <w:bottom w:val="nil"/>
              <w:right w:val="single" w:sz="8" w:space="0" w:color="808080"/>
            </w:tcBorders>
            <w:shd w:val="clear" w:color="auto" w:fill="CCCCCC"/>
          </w:tcPr>
          <w:p w14:paraId="65C43730" w14:textId="6F4315FB" w:rsidR="003E7256" w:rsidRPr="007C40A5" w:rsidRDefault="00C66C2F" w:rsidP="00870933">
            <w:pPr>
              <w:pStyle w:val="TableParagraph"/>
              <w:spacing w:line="190" w:lineRule="exact"/>
              <w:ind w:left="118"/>
              <w:jc w:val="both"/>
              <w:rPr>
                <w:sz w:val="20"/>
                <w:szCs w:val="20"/>
              </w:rPr>
            </w:pPr>
            <w:r w:rsidRPr="007C40A5">
              <w:rPr>
                <w:sz w:val="20"/>
                <w:szCs w:val="20"/>
              </w:rPr>
              <w:t>Türkiye'deki EPS ve XPS köpük endüstrilerinde kalıcı organik kirleticilerin çevreye duyarlı alternatiflerle değiştirilmesini teşvik etmek</w:t>
            </w:r>
          </w:p>
        </w:tc>
        <w:tc>
          <w:tcPr>
            <w:tcW w:w="1435" w:type="dxa"/>
            <w:tcBorders>
              <w:top w:val="nil"/>
              <w:left w:val="single" w:sz="8" w:space="0" w:color="808080"/>
              <w:bottom w:val="nil"/>
              <w:right w:val="single" w:sz="8" w:space="0" w:color="808080"/>
            </w:tcBorders>
          </w:tcPr>
          <w:p w14:paraId="33862C91" w14:textId="115D060D"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3D688161"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6D3843BF" w14:textId="67E098A5"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228BEA9A" w14:textId="0AF054F8"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6CB3E54B" w14:textId="4CED0C6D"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4C7055CC" w14:textId="4548FF67" w:rsidR="003E7256" w:rsidRPr="007C40A5" w:rsidRDefault="003E7256" w:rsidP="00870933">
            <w:pPr>
              <w:pStyle w:val="TableParagraph"/>
              <w:spacing w:line="190" w:lineRule="exact"/>
              <w:ind w:left="112"/>
              <w:jc w:val="both"/>
              <w:rPr>
                <w:sz w:val="20"/>
                <w:szCs w:val="20"/>
              </w:rPr>
            </w:pPr>
          </w:p>
        </w:tc>
      </w:tr>
      <w:tr w:rsidR="003E7256" w:rsidRPr="007C40A5" w14:paraId="6A9661F1" w14:textId="77777777">
        <w:trPr>
          <w:trHeight w:val="209"/>
        </w:trPr>
        <w:tc>
          <w:tcPr>
            <w:tcW w:w="1181" w:type="dxa"/>
            <w:tcBorders>
              <w:top w:val="nil"/>
              <w:left w:val="single" w:sz="8" w:space="0" w:color="808080"/>
              <w:bottom w:val="nil"/>
              <w:right w:val="single" w:sz="8" w:space="0" w:color="808080"/>
            </w:tcBorders>
            <w:shd w:val="clear" w:color="auto" w:fill="CCCCCC"/>
          </w:tcPr>
          <w:p w14:paraId="49FAD5E1" w14:textId="00AEEFB2"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36EBFCEB" w14:textId="38BDED73"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16529798"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798E5BFC" w14:textId="2E4CD7EC"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656BD478" w14:textId="40F874C0"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74C2FE98" w14:textId="3D029ACC"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77AE08D9" w14:textId="1C7AEDD5" w:rsidR="003E7256" w:rsidRPr="007C40A5" w:rsidRDefault="003E7256" w:rsidP="00870933">
            <w:pPr>
              <w:pStyle w:val="TableParagraph"/>
              <w:spacing w:line="190" w:lineRule="exact"/>
              <w:ind w:left="112"/>
              <w:jc w:val="both"/>
              <w:rPr>
                <w:sz w:val="20"/>
                <w:szCs w:val="20"/>
              </w:rPr>
            </w:pPr>
          </w:p>
        </w:tc>
      </w:tr>
      <w:tr w:rsidR="003E7256" w:rsidRPr="007C40A5" w14:paraId="1720C1EF" w14:textId="77777777">
        <w:trPr>
          <w:trHeight w:val="209"/>
        </w:trPr>
        <w:tc>
          <w:tcPr>
            <w:tcW w:w="1181" w:type="dxa"/>
            <w:tcBorders>
              <w:top w:val="nil"/>
              <w:left w:val="single" w:sz="8" w:space="0" w:color="808080"/>
              <w:bottom w:val="nil"/>
              <w:right w:val="single" w:sz="8" w:space="0" w:color="808080"/>
            </w:tcBorders>
            <w:shd w:val="clear" w:color="auto" w:fill="CCCCCC"/>
          </w:tcPr>
          <w:p w14:paraId="26385729" w14:textId="522E2E0B"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5A7475FE" w14:textId="694B2E9D"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40DF70A8"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56F1BFA3" w14:textId="55043460"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1351AB8E" w14:textId="16A3CE9B"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3F2F2A2C" w14:textId="27F96A50"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0F71ADAF" w14:textId="3302CEEF" w:rsidR="003E7256" w:rsidRPr="007C40A5" w:rsidRDefault="003E7256" w:rsidP="00870933">
            <w:pPr>
              <w:pStyle w:val="TableParagraph"/>
              <w:spacing w:line="190" w:lineRule="exact"/>
              <w:ind w:left="112"/>
              <w:jc w:val="both"/>
              <w:rPr>
                <w:sz w:val="20"/>
                <w:szCs w:val="20"/>
              </w:rPr>
            </w:pPr>
          </w:p>
        </w:tc>
      </w:tr>
      <w:tr w:rsidR="003E7256" w:rsidRPr="007C40A5" w14:paraId="5251EBB8" w14:textId="77777777">
        <w:trPr>
          <w:trHeight w:val="209"/>
        </w:trPr>
        <w:tc>
          <w:tcPr>
            <w:tcW w:w="1181" w:type="dxa"/>
            <w:tcBorders>
              <w:top w:val="nil"/>
              <w:left w:val="single" w:sz="8" w:space="0" w:color="808080"/>
              <w:bottom w:val="nil"/>
              <w:right w:val="single" w:sz="8" w:space="0" w:color="808080"/>
            </w:tcBorders>
            <w:shd w:val="clear" w:color="auto" w:fill="CCCCCC"/>
          </w:tcPr>
          <w:p w14:paraId="5EBC9982" w14:textId="50A9468B"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0459E619" w14:textId="04483513"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07DD06B5"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4556F504" w14:textId="1D5A3732"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34027B30" w14:textId="2539D685"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E3CA705" w14:textId="26704F9D"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57E048B3" w14:textId="0DC97667" w:rsidR="003E7256" w:rsidRPr="007C40A5" w:rsidRDefault="003E7256" w:rsidP="00870933">
            <w:pPr>
              <w:pStyle w:val="TableParagraph"/>
              <w:spacing w:line="190" w:lineRule="exact"/>
              <w:ind w:left="112"/>
              <w:jc w:val="both"/>
              <w:rPr>
                <w:sz w:val="20"/>
                <w:szCs w:val="20"/>
              </w:rPr>
            </w:pPr>
          </w:p>
        </w:tc>
      </w:tr>
      <w:tr w:rsidR="003E7256" w:rsidRPr="007C40A5" w14:paraId="330C0C0C" w14:textId="77777777">
        <w:trPr>
          <w:trHeight w:val="209"/>
        </w:trPr>
        <w:tc>
          <w:tcPr>
            <w:tcW w:w="1181" w:type="dxa"/>
            <w:tcBorders>
              <w:top w:val="nil"/>
              <w:left w:val="single" w:sz="8" w:space="0" w:color="808080"/>
              <w:bottom w:val="nil"/>
              <w:right w:val="single" w:sz="8" w:space="0" w:color="808080"/>
            </w:tcBorders>
            <w:shd w:val="clear" w:color="auto" w:fill="CCCCCC"/>
          </w:tcPr>
          <w:p w14:paraId="2BCCD2E1" w14:textId="0904330B"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6BC2BDD4" w14:textId="6128CCED"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28F961C8"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02290190" w14:textId="2904375B"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7A2DA4DC" w14:textId="36E7675C"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41A8AEE" w14:textId="3DAAF7A0"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4950925E" w14:textId="04CFFD27" w:rsidR="003E7256" w:rsidRPr="007C40A5" w:rsidRDefault="003E7256" w:rsidP="00870933">
            <w:pPr>
              <w:pStyle w:val="TableParagraph"/>
              <w:spacing w:line="190" w:lineRule="exact"/>
              <w:ind w:left="112"/>
              <w:jc w:val="both"/>
              <w:rPr>
                <w:sz w:val="20"/>
                <w:szCs w:val="20"/>
              </w:rPr>
            </w:pPr>
          </w:p>
        </w:tc>
      </w:tr>
      <w:tr w:rsidR="003E7256" w:rsidRPr="007C40A5" w14:paraId="2FB64FA1" w14:textId="77777777">
        <w:trPr>
          <w:trHeight w:val="209"/>
        </w:trPr>
        <w:tc>
          <w:tcPr>
            <w:tcW w:w="1181" w:type="dxa"/>
            <w:tcBorders>
              <w:top w:val="nil"/>
              <w:left w:val="single" w:sz="8" w:space="0" w:color="808080"/>
              <w:bottom w:val="nil"/>
              <w:right w:val="single" w:sz="8" w:space="0" w:color="808080"/>
            </w:tcBorders>
            <w:shd w:val="clear" w:color="auto" w:fill="CCCCCC"/>
          </w:tcPr>
          <w:p w14:paraId="7036F169" w14:textId="0126D9BC"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06D84D2C" w14:textId="754A94AF"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3315468F"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5240B0EB" w14:textId="21CC6EC2"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16D00077" w14:textId="6675135B"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4AE8795" w14:textId="62EA9ACD"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76943B5D" w14:textId="3A2F6955" w:rsidR="003E7256" w:rsidRPr="007C40A5" w:rsidRDefault="003E7256" w:rsidP="00870933">
            <w:pPr>
              <w:pStyle w:val="TableParagraph"/>
              <w:spacing w:line="190" w:lineRule="exact"/>
              <w:ind w:left="112"/>
              <w:jc w:val="both"/>
              <w:rPr>
                <w:sz w:val="20"/>
                <w:szCs w:val="20"/>
              </w:rPr>
            </w:pPr>
          </w:p>
        </w:tc>
      </w:tr>
      <w:tr w:rsidR="003E7256" w:rsidRPr="007C40A5" w14:paraId="498C435B" w14:textId="77777777">
        <w:trPr>
          <w:trHeight w:val="209"/>
        </w:trPr>
        <w:tc>
          <w:tcPr>
            <w:tcW w:w="1181" w:type="dxa"/>
            <w:tcBorders>
              <w:top w:val="nil"/>
              <w:left w:val="single" w:sz="8" w:space="0" w:color="808080"/>
              <w:bottom w:val="nil"/>
              <w:right w:val="single" w:sz="8" w:space="0" w:color="808080"/>
            </w:tcBorders>
            <w:shd w:val="clear" w:color="auto" w:fill="CCCCCC"/>
          </w:tcPr>
          <w:p w14:paraId="00199C3F" w14:textId="4A7B9F45"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718BDEAC" w14:textId="4936EFB1"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1DEA58C2"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425BDDB9" w14:textId="3AC1D401"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5955D47A" w14:textId="34746938"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CC53718" w14:textId="5D4196F8"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44DF6757" w14:textId="47E8A324" w:rsidR="003E7256" w:rsidRPr="007C40A5" w:rsidRDefault="003E7256" w:rsidP="00870933">
            <w:pPr>
              <w:pStyle w:val="TableParagraph"/>
              <w:spacing w:line="190" w:lineRule="exact"/>
              <w:ind w:left="112"/>
              <w:jc w:val="both"/>
              <w:rPr>
                <w:sz w:val="20"/>
                <w:szCs w:val="20"/>
              </w:rPr>
            </w:pPr>
          </w:p>
        </w:tc>
      </w:tr>
      <w:tr w:rsidR="003E7256" w:rsidRPr="007C40A5" w14:paraId="1624388B" w14:textId="77777777">
        <w:trPr>
          <w:trHeight w:val="209"/>
        </w:trPr>
        <w:tc>
          <w:tcPr>
            <w:tcW w:w="1181" w:type="dxa"/>
            <w:tcBorders>
              <w:top w:val="nil"/>
              <w:left w:val="single" w:sz="8" w:space="0" w:color="808080"/>
              <w:bottom w:val="nil"/>
              <w:right w:val="single" w:sz="8" w:space="0" w:color="808080"/>
            </w:tcBorders>
            <w:shd w:val="clear" w:color="auto" w:fill="CCCCCC"/>
          </w:tcPr>
          <w:p w14:paraId="2500D03A" w14:textId="0399E6B9"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2B411691" w14:textId="5B96255A"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7B0B75D0"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01B3B529" w14:textId="38EF07CD"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66399E77" w14:textId="70F5570B"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B811A64" w14:textId="38498288"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32DE5308" w14:textId="42C77DEF" w:rsidR="003E7256" w:rsidRPr="007C40A5" w:rsidRDefault="003E7256" w:rsidP="00870933">
            <w:pPr>
              <w:pStyle w:val="TableParagraph"/>
              <w:spacing w:line="190" w:lineRule="exact"/>
              <w:ind w:left="112"/>
              <w:jc w:val="both"/>
              <w:rPr>
                <w:sz w:val="20"/>
                <w:szCs w:val="20"/>
              </w:rPr>
            </w:pPr>
          </w:p>
        </w:tc>
      </w:tr>
      <w:tr w:rsidR="003E7256" w:rsidRPr="007C40A5" w14:paraId="1F653AD0" w14:textId="77777777">
        <w:trPr>
          <w:trHeight w:val="209"/>
        </w:trPr>
        <w:tc>
          <w:tcPr>
            <w:tcW w:w="1181" w:type="dxa"/>
            <w:tcBorders>
              <w:top w:val="nil"/>
              <w:left w:val="single" w:sz="8" w:space="0" w:color="808080"/>
              <w:bottom w:val="nil"/>
              <w:right w:val="single" w:sz="8" w:space="0" w:color="808080"/>
            </w:tcBorders>
            <w:shd w:val="clear" w:color="auto" w:fill="CCCCCC"/>
          </w:tcPr>
          <w:p w14:paraId="0699EFC9" w14:textId="4234FF2E"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5A90A9D7" w14:textId="2A23D58C"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7AD0834E"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2C4A3E40" w14:textId="450B0A5B"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3742DAEB" w14:textId="0F1928B3"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1AD52FA8" w14:textId="77217E75"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7F92020A" w14:textId="7A371C34" w:rsidR="003E7256" w:rsidRPr="007C40A5" w:rsidRDefault="003E7256" w:rsidP="00870933">
            <w:pPr>
              <w:pStyle w:val="TableParagraph"/>
              <w:spacing w:line="190" w:lineRule="exact"/>
              <w:ind w:left="112"/>
              <w:jc w:val="both"/>
              <w:rPr>
                <w:sz w:val="20"/>
                <w:szCs w:val="20"/>
              </w:rPr>
            </w:pPr>
          </w:p>
        </w:tc>
      </w:tr>
      <w:tr w:rsidR="003E7256" w:rsidRPr="007C40A5" w14:paraId="579E5F62" w14:textId="77777777">
        <w:trPr>
          <w:trHeight w:val="209"/>
        </w:trPr>
        <w:tc>
          <w:tcPr>
            <w:tcW w:w="1181" w:type="dxa"/>
            <w:tcBorders>
              <w:top w:val="nil"/>
              <w:left w:val="single" w:sz="8" w:space="0" w:color="808080"/>
              <w:bottom w:val="nil"/>
              <w:right w:val="single" w:sz="8" w:space="0" w:color="808080"/>
            </w:tcBorders>
            <w:shd w:val="clear" w:color="auto" w:fill="CCCCCC"/>
          </w:tcPr>
          <w:p w14:paraId="098DF6BD" w14:textId="062E557E"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263F547A" w14:textId="3BC42C42"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66989F6A"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08289036" w14:textId="53991874"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17310DE9" w14:textId="533B1D7D"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FEF5027" w14:textId="5AFD53A6"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2AE2BDF6" w14:textId="2F41E3B0" w:rsidR="003E7256" w:rsidRPr="007C40A5" w:rsidRDefault="003E7256" w:rsidP="00870933">
            <w:pPr>
              <w:pStyle w:val="TableParagraph"/>
              <w:spacing w:line="190" w:lineRule="exact"/>
              <w:ind w:left="112"/>
              <w:jc w:val="both"/>
              <w:rPr>
                <w:sz w:val="20"/>
                <w:szCs w:val="20"/>
              </w:rPr>
            </w:pPr>
          </w:p>
        </w:tc>
      </w:tr>
      <w:tr w:rsidR="003E7256" w:rsidRPr="007C40A5" w14:paraId="12A64434" w14:textId="77777777">
        <w:trPr>
          <w:trHeight w:val="209"/>
        </w:trPr>
        <w:tc>
          <w:tcPr>
            <w:tcW w:w="1181" w:type="dxa"/>
            <w:tcBorders>
              <w:top w:val="nil"/>
              <w:left w:val="single" w:sz="8" w:space="0" w:color="808080"/>
              <w:bottom w:val="nil"/>
              <w:right w:val="single" w:sz="8" w:space="0" w:color="808080"/>
            </w:tcBorders>
            <w:shd w:val="clear" w:color="auto" w:fill="CCCCCC"/>
          </w:tcPr>
          <w:p w14:paraId="71BE0458" w14:textId="3A9264B7"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21B9AAB1" w14:textId="6FE2B5FE"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6AD6128D"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3192ABA7" w14:textId="334BFA5A"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62CFE608" w14:textId="1DE722AC"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CB89BDE" w14:textId="437EFEF7"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3140811F" w14:textId="0DC8A6E4" w:rsidR="003E7256" w:rsidRPr="007C40A5" w:rsidRDefault="003E7256" w:rsidP="00870933">
            <w:pPr>
              <w:pStyle w:val="TableParagraph"/>
              <w:spacing w:line="190" w:lineRule="exact"/>
              <w:ind w:left="112"/>
              <w:jc w:val="both"/>
              <w:rPr>
                <w:sz w:val="20"/>
                <w:szCs w:val="20"/>
              </w:rPr>
            </w:pPr>
          </w:p>
        </w:tc>
      </w:tr>
      <w:tr w:rsidR="003E7256" w:rsidRPr="007C40A5" w14:paraId="55A84744" w14:textId="77777777">
        <w:trPr>
          <w:trHeight w:val="209"/>
        </w:trPr>
        <w:tc>
          <w:tcPr>
            <w:tcW w:w="1181" w:type="dxa"/>
            <w:tcBorders>
              <w:top w:val="nil"/>
              <w:left w:val="single" w:sz="8" w:space="0" w:color="808080"/>
              <w:bottom w:val="nil"/>
              <w:right w:val="single" w:sz="8" w:space="0" w:color="808080"/>
            </w:tcBorders>
            <w:shd w:val="clear" w:color="auto" w:fill="CCCCCC"/>
          </w:tcPr>
          <w:p w14:paraId="0F932C60" w14:textId="1D2EA530"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1C1A1C2B" w14:textId="676CBF31"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30B7676D"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07079738" w14:textId="04D00ADE"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4940F1EC" w14:textId="4729E74B"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B8DB583" w14:textId="7A0826A3"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66794711" w14:textId="65B72509" w:rsidR="003E7256" w:rsidRPr="007C40A5" w:rsidRDefault="003E7256" w:rsidP="00870933">
            <w:pPr>
              <w:pStyle w:val="TableParagraph"/>
              <w:spacing w:line="190" w:lineRule="exact"/>
              <w:ind w:left="112"/>
              <w:jc w:val="both"/>
              <w:rPr>
                <w:sz w:val="20"/>
                <w:szCs w:val="20"/>
              </w:rPr>
            </w:pPr>
          </w:p>
        </w:tc>
      </w:tr>
      <w:tr w:rsidR="003E7256" w:rsidRPr="007C40A5" w14:paraId="6E9E0749" w14:textId="77777777">
        <w:trPr>
          <w:trHeight w:val="209"/>
        </w:trPr>
        <w:tc>
          <w:tcPr>
            <w:tcW w:w="1181" w:type="dxa"/>
            <w:tcBorders>
              <w:top w:val="nil"/>
              <w:left w:val="single" w:sz="8" w:space="0" w:color="808080"/>
              <w:bottom w:val="nil"/>
              <w:right w:val="single" w:sz="8" w:space="0" w:color="808080"/>
            </w:tcBorders>
            <w:shd w:val="clear" w:color="auto" w:fill="CCCCCC"/>
          </w:tcPr>
          <w:p w14:paraId="33C2F1B7" w14:textId="2183DAB6"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58BFD68A" w14:textId="51EFA69F"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52965CE6"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6D76CB8D" w14:textId="3C3D94A8"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016BE4ED" w14:textId="2D9AF4AD"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2339FF96" w14:textId="25BF4469"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030EECC6" w14:textId="3E14AA8E" w:rsidR="003E7256" w:rsidRPr="007C40A5" w:rsidRDefault="003E7256" w:rsidP="00870933">
            <w:pPr>
              <w:pStyle w:val="TableParagraph"/>
              <w:spacing w:line="190" w:lineRule="exact"/>
              <w:ind w:left="112"/>
              <w:jc w:val="both"/>
              <w:rPr>
                <w:sz w:val="20"/>
                <w:szCs w:val="20"/>
              </w:rPr>
            </w:pPr>
          </w:p>
        </w:tc>
      </w:tr>
      <w:tr w:rsidR="003E7256" w:rsidRPr="007C40A5" w14:paraId="4AD44BC3" w14:textId="77777777">
        <w:trPr>
          <w:trHeight w:val="209"/>
        </w:trPr>
        <w:tc>
          <w:tcPr>
            <w:tcW w:w="1181" w:type="dxa"/>
            <w:tcBorders>
              <w:top w:val="nil"/>
              <w:left w:val="single" w:sz="8" w:space="0" w:color="808080"/>
              <w:bottom w:val="nil"/>
              <w:right w:val="single" w:sz="8" w:space="0" w:color="808080"/>
            </w:tcBorders>
            <w:shd w:val="clear" w:color="auto" w:fill="CCCCCC"/>
          </w:tcPr>
          <w:p w14:paraId="3F8A692E" w14:textId="5A6A3B67"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3BF1E101" w14:textId="71D80A36" w:rsidR="003E7256" w:rsidRPr="007C40A5" w:rsidRDefault="003E7256" w:rsidP="00870933">
            <w:pPr>
              <w:pStyle w:val="TableParagraph"/>
              <w:spacing w:line="190" w:lineRule="exact"/>
              <w:ind w:left="112"/>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4951AE4B"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5D983F4C" w14:textId="217CB8BD"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34C12E76" w14:textId="2CA94ED1"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72203543" w14:textId="35B03A1A"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58A847B8" w14:textId="39DFCCB9" w:rsidR="003E7256" w:rsidRPr="007C40A5" w:rsidRDefault="003E7256" w:rsidP="00870933">
            <w:pPr>
              <w:pStyle w:val="TableParagraph"/>
              <w:spacing w:line="190" w:lineRule="exact"/>
              <w:ind w:left="112"/>
              <w:jc w:val="both"/>
              <w:rPr>
                <w:sz w:val="20"/>
                <w:szCs w:val="20"/>
              </w:rPr>
            </w:pPr>
          </w:p>
        </w:tc>
      </w:tr>
      <w:tr w:rsidR="003E7256" w:rsidRPr="007C40A5" w14:paraId="1A95034E" w14:textId="77777777">
        <w:trPr>
          <w:trHeight w:val="209"/>
        </w:trPr>
        <w:tc>
          <w:tcPr>
            <w:tcW w:w="1181" w:type="dxa"/>
            <w:tcBorders>
              <w:top w:val="nil"/>
              <w:left w:val="single" w:sz="8" w:space="0" w:color="808080"/>
              <w:bottom w:val="nil"/>
              <w:right w:val="single" w:sz="8" w:space="0" w:color="808080"/>
            </w:tcBorders>
            <w:shd w:val="clear" w:color="auto" w:fill="CCCCCC"/>
          </w:tcPr>
          <w:p w14:paraId="4D6B6396" w14:textId="3875BC9B"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2BD852FA"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24F4005D"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3FBEA476" w14:textId="48C7FDFB"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0FB810F2" w14:textId="764163B7"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236ED1BB"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6D70C727" w14:textId="59BDA574" w:rsidR="003E7256" w:rsidRPr="007C40A5" w:rsidRDefault="003E7256" w:rsidP="00870933">
            <w:pPr>
              <w:pStyle w:val="TableParagraph"/>
              <w:spacing w:line="190" w:lineRule="exact"/>
              <w:ind w:left="112"/>
              <w:jc w:val="both"/>
              <w:rPr>
                <w:sz w:val="20"/>
                <w:szCs w:val="20"/>
              </w:rPr>
            </w:pPr>
          </w:p>
        </w:tc>
      </w:tr>
      <w:tr w:rsidR="003E7256" w:rsidRPr="007C40A5" w14:paraId="5874A69F" w14:textId="77777777">
        <w:trPr>
          <w:trHeight w:val="209"/>
        </w:trPr>
        <w:tc>
          <w:tcPr>
            <w:tcW w:w="1181" w:type="dxa"/>
            <w:tcBorders>
              <w:top w:val="nil"/>
              <w:left w:val="single" w:sz="8" w:space="0" w:color="808080"/>
              <w:bottom w:val="nil"/>
              <w:right w:val="single" w:sz="8" w:space="0" w:color="808080"/>
            </w:tcBorders>
            <w:shd w:val="clear" w:color="auto" w:fill="CCCCCC"/>
          </w:tcPr>
          <w:p w14:paraId="61AC7C9C" w14:textId="17D14626"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31354C22"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64B6778F"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4715A687" w14:textId="3B675F6C"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24A2735E" w14:textId="459B61BC"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0730AD53"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71760A43" w14:textId="77777777" w:rsidR="003E7256" w:rsidRPr="007C40A5" w:rsidRDefault="003E7256" w:rsidP="00870933">
            <w:pPr>
              <w:pStyle w:val="TableParagraph"/>
              <w:jc w:val="both"/>
              <w:rPr>
                <w:sz w:val="20"/>
                <w:szCs w:val="20"/>
              </w:rPr>
            </w:pPr>
          </w:p>
        </w:tc>
      </w:tr>
      <w:tr w:rsidR="003E7256" w:rsidRPr="007C40A5" w14:paraId="4DA8A5D0" w14:textId="77777777">
        <w:trPr>
          <w:trHeight w:val="209"/>
        </w:trPr>
        <w:tc>
          <w:tcPr>
            <w:tcW w:w="1181" w:type="dxa"/>
            <w:tcBorders>
              <w:top w:val="nil"/>
              <w:left w:val="single" w:sz="8" w:space="0" w:color="808080"/>
              <w:bottom w:val="nil"/>
              <w:right w:val="single" w:sz="8" w:space="0" w:color="808080"/>
            </w:tcBorders>
            <w:shd w:val="clear" w:color="auto" w:fill="CCCCCC"/>
          </w:tcPr>
          <w:p w14:paraId="0E290C63" w14:textId="527CF05A" w:rsidR="003E7256" w:rsidRPr="007C40A5" w:rsidRDefault="003E7256" w:rsidP="00870933">
            <w:pPr>
              <w:pStyle w:val="TableParagraph"/>
              <w:spacing w:line="190" w:lineRule="exact"/>
              <w:ind w:left="118"/>
              <w:jc w:val="both"/>
              <w:rPr>
                <w:sz w:val="20"/>
                <w:szCs w:val="20"/>
              </w:rPr>
            </w:pPr>
          </w:p>
        </w:tc>
        <w:tc>
          <w:tcPr>
            <w:tcW w:w="1435" w:type="dxa"/>
            <w:tcBorders>
              <w:top w:val="nil"/>
              <w:left w:val="single" w:sz="8" w:space="0" w:color="808080"/>
              <w:bottom w:val="nil"/>
              <w:right w:val="single" w:sz="8" w:space="0" w:color="808080"/>
            </w:tcBorders>
          </w:tcPr>
          <w:p w14:paraId="57CCF7A6"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6D45724B"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1C3EA308" w14:textId="07C498E4"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2A012015" w14:textId="750145AE"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0838859F"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7B6ADCE1" w14:textId="77777777" w:rsidR="003E7256" w:rsidRPr="007C40A5" w:rsidRDefault="003E7256" w:rsidP="00870933">
            <w:pPr>
              <w:pStyle w:val="TableParagraph"/>
              <w:jc w:val="both"/>
              <w:rPr>
                <w:sz w:val="20"/>
                <w:szCs w:val="20"/>
              </w:rPr>
            </w:pPr>
          </w:p>
        </w:tc>
      </w:tr>
      <w:tr w:rsidR="003E7256" w:rsidRPr="007C40A5" w14:paraId="1E48A7F0" w14:textId="77777777">
        <w:trPr>
          <w:trHeight w:val="209"/>
        </w:trPr>
        <w:tc>
          <w:tcPr>
            <w:tcW w:w="1181" w:type="dxa"/>
            <w:tcBorders>
              <w:top w:val="nil"/>
              <w:left w:val="single" w:sz="8" w:space="0" w:color="808080"/>
              <w:bottom w:val="nil"/>
              <w:right w:val="single" w:sz="8" w:space="0" w:color="808080"/>
            </w:tcBorders>
            <w:shd w:val="clear" w:color="auto" w:fill="CCCCCC"/>
          </w:tcPr>
          <w:p w14:paraId="59EE02FD"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1AF5895E"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58A38C60"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154D25AE" w14:textId="1C2A1076"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4BAB3FC7" w14:textId="4CDB22FD"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03BA9EA5"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2964E241" w14:textId="77777777" w:rsidR="003E7256" w:rsidRPr="007C40A5" w:rsidRDefault="003E7256" w:rsidP="00870933">
            <w:pPr>
              <w:pStyle w:val="TableParagraph"/>
              <w:jc w:val="both"/>
              <w:rPr>
                <w:sz w:val="20"/>
                <w:szCs w:val="20"/>
              </w:rPr>
            </w:pPr>
          </w:p>
        </w:tc>
      </w:tr>
      <w:tr w:rsidR="003E7256" w:rsidRPr="007C40A5" w14:paraId="76BFFDCB" w14:textId="77777777">
        <w:trPr>
          <w:trHeight w:val="209"/>
        </w:trPr>
        <w:tc>
          <w:tcPr>
            <w:tcW w:w="1181" w:type="dxa"/>
            <w:tcBorders>
              <w:top w:val="nil"/>
              <w:left w:val="single" w:sz="8" w:space="0" w:color="808080"/>
              <w:bottom w:val="nil"/>
              <w:right w:val="single" w:sz="8" w:space="0" w:color="808080"/>
            </w:tcBorders>
            <w:shd w:val="clear" w:color="auto" w:fill="CCCCCC"/>
          </w:tcPr>
          <w:p w14:paraId="645F713C"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3C87FCD7"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47FB891D"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17C8028B" w14:textId="14C64A19"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6F163C46" w14:textId="0DDA2AA4"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31348F5"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55E2BED6" w14:textId="77777777" w:rsidR="003E7256" w:rsidRPr="007C40A5" w:rsidRDefault="003E7256" w:rsidP="00870933">
            <w:pPr>
              <w:pStyle w:val="TableParagraph"/>
              <w:jc w:val="both"/>
              <w:rPr>
                <w:sz w:val="20"/>
                <w:szCs w:val="20"/>
              </w:rPr>
            </w:pPr>
          </w:p>
        </w:tc>
      </w:tr>
      <w:tr w:rsidR="003E7256" w:rsidRPr="007C40A5" w14:paraId="169F7C56" w14:textId="77777777">
        <w:trPr>
          <w:trHeight w:val="209"/>
        </w:trPr>
        <w:tc>
          <w:tcPr>
            <w:tcW w:w="1181" w:type="dxa"/>
            <w:tcBorders>
              <w:top w:val="nil"/>
              <w:left w:val="single" w:sz="8" w:space="0" w:color="808080"/>
              <w:bottom w:val="nil"/>
              <w:right w:val="single" w:sz="8" w:space="0" w:color="808080"/>
            </w:tcBorders>
            <w:shd w:val="clear" w:color="auto" w:fill="CCCCCC"/>
          </w:tcPr>
          <w:p w14:paraId="3E783DB9"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25E4A81E"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50124C6E"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690B0761" w14:textId="161562A6"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6726F1E6" w14:textId="05A28A2F"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C1AE057"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0E1D5701" w14:textId="77777777" w:rsidR="003E7256" w:rsidRPr="007C40A5" w:rsidRDefault="003E7256" w:rsidP="00870933">
            <w:pPr>
              <w:pStyle w:val="TableParagraph"/>
              <w:jc w:val="both"/>
              <w:rPr>
                <w:sz w:val="20"/>
                <w:szCs w:val="20"/>
              </w:rPr>
            </w:pPr>
          </w:p>
        </w:tc>
      </w:tr>
      <w:tr w:rsidR="003E7256" w:rsidRPr="007C40A5" w14:paraId="2757AE55" w14:textId="77777777">
        <w:trPr>
          <w:trHeight w:val="209"/>
        </w:trPr>
        <w:tc>
          <w:tcPr>
            <w:tcW w:w="1181" w:type="dxa"/>
            <w:tcBorders>
              <w:top w:val="nil"/>
              <w:left w:val="single" w:sz="8" w:space="0" w:color="808080"/>
              <w:bottom w:val="nil"/>
              <w:right w:val="single" w:sz="8" w:space="0" w:color="808080"/>
            </w:tcBorders>
            <w:shd w:val="clear" w:color="auto" w:fill="CCCCCC"/>
          </w:tcPr>
          <w:p w14:paraId="7F71A0D7"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453461C0"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0596D028"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05BC3400" w14:textId="4D762B4F"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20239096" w14:textId="479BCDD1"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0F6E80E5"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1D537FB9" w14:textId="77777777" w:rsidR="003E7256" w:rsidRPr="007C40A5" w:rsidRDefault="003E7256" w:rsidP="00870933">
            <w:pPr>
              <w:pStyle w:val="TableParagraph"/>
              <w:jc w:val="both"/>
              <w:rPr>
                <w:sz w:val="20"/>
                <w:szCs w:val="20"/>
              </w:rPr>
            </w:pPr>
          </w:p>
        </w:tc>
      </w:tr>
      <w:tr w:rsidR="003E7256" w:rsidRPr="007C40A5" w14:paraId="1E99ECCC" w14:textId="77777777">
        <w:trPr>
          <w:trHeight w:val="209"/>
        </w:trPr>
        <w:tc>
          <w:tcPr>
            <w:tcW w:w="1181" w:type="dxa"/>
            <w:tcBorders>
              <w:top w:val="nil"/>
              <w:left w:val="single" w:sz="8" w:space="0" w:color="808080"/>
              <w:bottom w:val="nil"/>
              <w:right w:val="single" w:sz="8" w:space="0" w:color="808080"/>
            </w:tcBorders>
            <w:shd w:val="clear" w:color="auto" w:fill="CCCCCC"/>
          </w:tcPr>
          <w:p w14:paraId="69C7A959"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2BB8BD8F"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694CE4F3" w14:textId="77777777" w:rsidR="003E7256" w:rsidRPr="007C40A5" w:rsidRDefault="003E7256" w:rsidP="00870933">
            <w:pPr>
              <w:jc w:val="both"/>
              <w:rPr>
                <w:sz w:val="20"/>
                <w:szCs w:val="20"/>
              </w:rPr>
            </w:pPr>
          </w:p>
        </w:tc>
        <w:tc>
          <w:tcPr>
            <w:tcW w:w="1555" w:type="dxa"/>
            <w:tcBorders>
              <w:top w:val="nil"/>
              <w:left w:val="single" w:sz="8" w:space="0" w:color="808080"/>
              <w:bottom w:val="nil"/>
              <w:right w:val="single" w:sz="8" w:space="0" w:color="808080"/>
            </w:tcBorders>
          </w:tcPr>
          <w:p w14:paraId="45F81B7D" w14:textId="49684798"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5A4362C0" w14:textId="3F33B33A"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66303F82"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64013D4F" w14:textId="77777777" w:rsidR="003E7256" w:rsidRPr="007C40A5" w:rsidRDefault="003E7256" w:rsidP="00870933">
            <w:pPr>
              <w:pStyle w:val="TableParagraph"/>
              <w:jc w:val="both"/>
              <w:rPr>
                <w:sz w:val="20"/>
                <w:szCs w:val="20"/>
              </w:rPr>
            </w:pPr>
          </w:p>
        </w:tc>
      </w:tr>
      <w:tr w:rsidR="003E7256" w:rsidRPr="007C40A5" w14:paraId="4895B641" w14:textId="77777777">
        <w:trPr>
          <w:trHeight w:val="2065"/>
        </w:trPr>
        <w:tc>
          <w:tcPr>
            <w:tcW w:w="1181" w:type="dxa"/>
            <w:tcBorders>
              <w:top w:val="nil"/>
              <w:left w:val="single" w:sz="8" w:space="0" w:color="808080"/>
              <w:bottom w:val="single" w:sz="8" w:space="0" w:color="808080"/>
              <w:right w:val="single" w:sz="8" w:space="0" w:color="808080"/>
            </w:tcBorders>
            <w:shd w:val="clear" w:color="auto" w:fill="CCCCCC"/>
          </w:tcPr>
          <w:p w14:paraId="121E1392"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single" w:sz="8" w:space="0" w:color="808080"/>
              <w:right w:val="single" w:sz="8" w:space="0" w:color="808080"/>
            </w:tcBorders>
          </w:tcPr>
          <w:p w14:paraId="26E18A21" w14:textId="77777777" w:rsidR="003E7256" w:rsidRPr="007C40A5" w:rsidRDefault="003E7256" w:rsidP="00870933">
            <w:pPr>
              <w:pStyle w:val="TableParagraph"/>
              <w:jc w:val="both"/>
              <w:rPr>
                <w:sz w:val="20"/>
                <w:szCs w:val="20"/>
              </w:rPr>
            </w:pPr>
          </w:p>
        </w:tc>
        <w:tc>
          <w:tcPr>
            <w:tcW w:w="1435" w:type="dxa"/>
            <w:vMerge/>
            <w:tcBorders>
              <w:top w:val="nil"/>
              <w:left w:val="single" w:sz="8" w:space="0" w:color="808080"/>
              <w:bottom w:val="single" w:sz="8" w:space="0" w:color="808080"/>
              <w:right w:val="single" w:sz="8" w:space="0" w:color="808080"/>
            </w:tcBorders>
          </w:tcPr>
          <w:p w14:paraId="357CCF68" w14:textId="77777777" w:rsidR="003E7256" w:rsidRPr="007C40A5" w:rsidRDefault="003E7256" w:rsidP="00870933">
            <w:pPr>
              <w:jc w:val="both"/>
              <w:rPr>
                <w:sz w:val="20"/>
                <w:szCs w:val="20"/>
              </w:rPr>
            </w:pPr>
          </w:p>
        </w:tc>
        <w:tc>
          <w:tcPr>
            <w:tcW w:w="1555" w:type="dxa"/>
            <w:tcBorders>
              <w:top w:val="nil"/>
              <w:left w:val="single" w:sz="8" w:space="0" w:color="808080"/>
              <w:bottom w:val="single" w:sz="8" w:space="0" w:color="808080"/>
              <w:right w:val="single" w:sz="8" w:space="0" w:color="808080"/>
            </w:tcBorders>
          </w:tcPr>
          <w:p w14:paraId="102DA432"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single" w:sz="8" w:space="0" w:color="808080"/>
              <w:right w:val="single" w:sz="8" w:space="0" w:color="808080"/>
            </w:tcBorders>
          </w:tcPr>
          <w:p w14:paraId="4200DCB8" w14:textId="3D6F8BEA" w:rsidR="003E7256" w:rsidRPr="007C40A5" w:rsidRDefault="003E7256" w:rsidP="00870933">
            <w:pPr>
              <w:pStyle w:val="TableParagraph"/>
              <w:spacing w:line="216" w:lineRule="exact"/>
              <w:ind w:left="112"/>
              <w:jc w:val="both"/>
              <w:rPr>
                <w:sz w:val="20"/>
                <w:szCs w:val="20"/>
              </w:rPr>
            </w:pPr>
          </w:p>
        </w:tc>
        <w:tc>
          <w:tcPr>
            <w:tcW w:w="1397" w:type="dxa"/>
            <w:tcBorders>
              <w:top w:val="nil"/>
              <w:left w:val="single" w:sz="8" w:space="0" w:color="808080"/>
              <w:bottom w:val="single" w:sz="8" w:space="0" w:color="808080"/>
              <w:right w:val="single" w:sz="8" w:space="0" w:color="808080"/>
            </w:tcBorders>
          </w:tcPr>
          <w:p w14:paraId="36204E6B"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single" w:sz="8" w:space="0" w:color="808080"/>
              <w:right w:val="single" w:sz="8" w:space="0" w:color="808080"/>
            </w:tcBorders>
          </w:tcPr>
          <w:p w14:paraId="106D34F8" w14:textId="77777777" w:rsidR="003E7256" w:rsidRPr="007C40A5" w:rsidRDefault="003E7256" w:rsidP="00870933">
            <w:pPr>
              <w:pStyle w:val="TableParagraph"/>
              <w:jc w:val="both"/>
              <w:rPr>
                <w:sz w:val="20"/>
                <w:szCs w:val="20"/>
              </w:rPr>
            </w:pPr>
          </w:p>
        </w:tc>
      </w:tr>
    </w:tbl>
    <w:p w14:paraId="327DC33E" w14:textId="77777777" w:rsidR="003E7256" w:rsidRPr="007C40A5" w:rsidRDefault="003E7256" w:rsidP="00870933">
      <w:pPr>
        <w:jc w:val="both"/>
        <w:rPr>
          <w:sz w:val="20"/>
          <w:szCs w:val="20"/>
        </w:rPr>
        <w:sectPr w:rsidR="003E7256" w:rsidRPr="007C40A5">
          <w:pgSz w:w="12240" w:h="15840"/>
          <w:pgMar w:top="1460" w:right="540" w:bottom="28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277"/>
        <w:gridCol w:w="1361"/>
        <w:gridCol w:w="40"/>
        <w:gridCol w:w="1311"/>
        <w:gridCol w:w="187"/>
        <w:gridCol w:w="1338"/>
        <w:gridCol w:w="276"/>
        <w:gridCol w:w="1119"/>
        <w:gridCol w:w="276"/>
        <w:gridCol w:w="789"/>
      </w:tblGrid>
      <w:tr w:rsidR="00CB34FA" w:rsidRPr="007C40A5" w14:paraId="48797B48" w14:textId="77777777" w:rsidTr="00CB34FA">
        <w:trPr>
          <w:trHeight w:val="312"/>
        </w:trPr>
        <w:tc>
          <w:tcPr>
            <w:tcW w:w="1181" w:type="dxa"/>
            <w:vMerge w:val="restart"/>
            <w:shd w:val="clear" w:color="auto" w:fill="E6E6E6"/>
          </w:tcPr>
          <w:p w14:paraId="1DB7DD05" w14:textId="77777777" w:rsidR="00CB34FA" w:rsidRPr="007C40A5" w:rsidRDefault="00CB34FA"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31A6C4D6" w14:textId="77777777" w:rsidR="00CB34FA" w:rsidRPr="007C40A5" w:rsidRDefault="00CB34FA" w:rsidP="00870933">
            <w:pPr>
              <w:pStyle w:val="TableParagraph"/>
              <w:spacing w:before="10"/>
              <w:jc w:val="both"/>
              <w:rPr>
                <w:b/>
                <w:sz w:val="20"/>
                <w:szCs w:val="20"/>
              </w:rPr>
            </w:pPr>
          </w:p>
          <w:p w14:paraId="65DA0C2C" w14:textId="7B5FFD42" w:rsidR="00CB34FA" w:rsidRPr="007C40A5" w:rsidRDefault="00CB34FA" w:rsidP="00870933">
            <w:pPr>
              <w:pStyle w:val="TableParagraph"/>
              <w:ind w:left="314"/>
              <w:jc w:val="both"/>
              <w:rPr>
                <w:b/>
                <w:sz w:val="20"/>
                <w:szCs w:val="20"/>
              </w:rPr>
            </w:pPr>
            <w:r w:rsidRPr="007C40A5">
              <w:rPr>
                <w:b/>
                <w:color w:val="212428"/>
                <w:sz w:val="20"/>
                <w:szCs w:val="20"/>
              </w:rPr>
              <w:t>Gösterge</w:t>
            </w:r>
          </w:p>
        </w:tc>
        <w:tc>
          <w:tcPr>
            <w:tcW w:w="1638" w:type="dxa"/>
            <w:gridSpan w:val="2"/>
            <w:vMerge w:val="restart"/>
            <w:tcBorders>
              <w:top w:val="single" w:sz="8" w:space="0" w:color="808080"/>
              <w:left w:val="single" w:sz="8" w:space="0" w:color="808080"/>
              <w:bottom w:val="single" w:sz="8" w:space="0" w:color="808080"/>
              <w:right w:val="single" w:sz="8" w:space="0" w:color="808080"/>
            </w:tcBorders>
            <w:shd w:val="clear" w:color="auto" w:fill="E6E6E6"/>
          </w:tcPr>
          <w:p w14:paraId="3F56382E" w14:textId="24D7A1A7" w:rsidR="00CB34FA" w:rsidRPr="007C40A5" w:rsidRDefault="00CB34FA" w:rsidP="00870933">
            <w:pPr>
              <w:pStyle w:val="TableParagraph"/>
              <w:ind w:left="359"/>
              <w:jc w:val="both"/>
              <w:rPr>
                <w:b/>
                <w:sz w:val="20"/>
                <w:szCs w:val="20"/>
              </w:rPr>
            </w:pPr>
            <w:r w:rsidRPr="007C40A5">
              <w:rPr>
                <w:b/>
                <w:color w:val="212428"/>
                <w:sz w:val="20"/>
                <w:szCs w:val="20"/>
              </w:rPr>
              <w:t>Temel</w:t>
            </w:r>
          </w:p>
        </w:tc>
        <w:tc>
          <w:tcPr>
            <w:tcW w:w="2876" w:type="dxa"/>
            <w:gridSpan w:val="4"/>
            <w:tcBorders>
              <w:top w:val="single" w:sz="8" w:space="0" w:color="808080"/>
              <w:left w:val="single" w:sz="8" w:space="0" w:color="808080"/>
              <w:bottom w:val="single" w:sz="8" w:space="0" w:color="808080"/>
              <w:right w:val="single" w:sz="8" w:space="0" w:color="808080"/>
            </w:tcBorders>
            <w:shd w:val="clear" w:color="auto" w:fill="E6E6E6"/>
          </w:tcPr>
          <w:p w14:paraId="69B61D24" w14:textId="133AAD8B" w:rsidR="00CB34FA" w:rsidRPr="007C40A5" w:rsidRDefault="00CB34FA" w:rsidP="00870933">
            <w:pPr>
              <w:pStyle w:val="TableParagraph"/>
              <w:spacing w:before="41"/>
              <w:ind w:left="1189" w:right="1173"/>
              <w:jc w:val="both"/>
              <w:rPr>
                <w:b/>
                <w:sz w:val="20"/>
                <w:szCs w:val="20"/>
              </w:rPr>
            </w:pPr>
            <w:r w:rsidRPr="007C40A5">
              <w:rPr>
                <w:b/>
                <w:color w:val="212428"/>
                <w:sz w:val="20"/>
                <w:szCs w:val="20"/>
              </w:rPr>
              <w:t>Hedefler</w:t>
            </w:r>
          </w:p>
        </w:tc>
        <w:tc>
          <w:tcPr>
            <w:tcW w:w="1395" w:type="dxa"/>
            <w:gridSpan w:val="2"/>
            <w:vMerge w:val="restart"/>
            <w:tcBorders>
              <w:top w:val="single" w:sz="8" w:space="0" w:color="808080"/>
              <w:left w:val="single" w:sz="8" w:space="0" w:color="808080"/>
              <w:bottom w:val="single" w:sz="8" w:space="0" w:color="808080"/>
              <w:right w:val="single" w:sz="8" w:space="0" w:color="808080"/>
            </w:tcBorders>
            <w:shd w:val="clear" w:color="auto" w:fill="E6E6E6"/>
          </w:tcPr>
          <w:p w14:paraId="40D9C0F6" w14:textId="31BC1551" w:rsidR="00CB34FA" w:rsidRPr="007C40A5" w:rsidRDefault="00CB34FA" w:rsidP="00870933">
            <w:pPr>
              <w:pStyle w:val="TableParagraph"/>
              <w:ind w:left="209" w:right="168" w:firstLine="47"/>
              <w:jc w:val="both"/>
              <w:rPr>
                <w:b/>
                <w:sz w:val="20"/>
                <w:szCs w:val="20"/>
              </w:rPr>
            </w:pPr>
            <w:r w:rsidRPr="007C40A5">
              <w:rPr>
                <w:b/>
                <w:sz w:val="20"/>
                <w:szCs w:val="20"/>
              </w:rPr>
              <w:t>Doğrulama kaynakları</w:t>
            </w:r>
          </w:p>
        </w:tc>
        <w:tc>
          <w:tcPr>
            <w:tcW w:w="1065" w:type="dxa"/>
            <w:gridSpan w:val="2"/>
            <w:vMerge w:val="restart"/>
            <w:tcBorders>
              <w:top w:val="single" w:sz="8" w:space="0" w:color="808080"/>
              <w:left w:val="single" w:sz="8" w:space="0" w:color="808080"/>
              <w:bottom w:val="single" w:sz="8" w:space="0" w:color="808080"/>
              <w:right w:val="single" w:sz="8" w:space="0" w:color="808080"/>
            </w:tcBorders>
            <w:shd w:val="clear" w:color="auto" w:fill="E6E6E6"/>
          </w:tcPr>
          <w:p w14:paraId="7CCC6632" w14:textId="35F3E31C" w:rsidR="00CB34FA" w:rsidRPr="007C40A5" w:rsidRDefault="00CB34FA" w:rsidP="00870933">
            <w:pPr>
              <w:pStyle w:val="TableParagraph"/>
              <w:spacing w:before="10" w:line="230" w:lineRule="atLeast"/>
              <w:ind w:left="151" w:right="124" w:hanging="1"/>
              <w:jc w:val="both"/>
              <w:rPr>
                <w:b/>
                <w:sz w:val="20"/>
                <w:szCs w:val="20"/>
              </w:rPr>
            </w:pPr>
            <w:r w:rsidRPr="007C40A5">
              <w:rPr>
                <w:b/>
                <w:color w:val="212428"/>
                <w:sz w:val="20"/>
                <w:szCs w:val="20"/>
              </w:rPr>
              <w:t>Riskler ve varsayımlar</w:t>
            </w:r>
          </w:p>
        </w:tc>
      </w:tr>
      <w:tr w:rsidR="003E7256" w:rsidRPr="007C40A5" w14:paraId="68B8E45F" w14:textId="77777777" w:rsidTr="00CB34FA">
        <w:trPr>
          <w:trHeight w:val="606"/>
        </w:trPr>
        <w:tc>
          <w:tcPr>
            <w:tcW w:w="1181" w:type="dxa"/>
            <w:vMerge/>
            <w:tcBorders>
              <w:top w:val="nil"/>
            </w:tcBorders>
            <w:shd w:val="clear" w:color="auto" w:fill="E6E6E6"/>
          </w:tcPr>
          <w:p w14:paraId="777B6161" w14:textId="77777777" w:rsidR="003E7256" w:rsidRPr="007C40A5" w:rsidRDefault="003E7256"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5353B97A" w14:textId="77777777" w:rsidR="003E7256" w:rsidRPr="007C40A5" w:rsidRDefault="003E7256" w:rsidP="00870933">
            <w:pPr>
              <w:jc w:val="both"/>
              <w:rPr>
                <w:sz w:val="20"/>
                <w:szCs w:val="20"/>
              </w:rPr>
            </w:pPr>
          </w:p>
        </w:tc>
        <w:tc>
          <w:tcPr>
            <w:tcW w:w="1638" w:type="dxa"/>
            <w:gridSpan w:val="2"/>
            <w:vMerge/>
            <w:tcBorders>
              <w:top w:val="nil"/>
              <w:left w:val="single" w:sz="8" w:space="0" w:color="808080"/>
              <w:bottom w:val="single" w:sz="8" w:space="0" w:color="808080"/>
              <w:right w:val="single" w:sz="8" w:space="0" w:color="808080"/>
            </w:tcBorders>
            <w:shd w:val="clear" w:color="auto" w:fill="E6E6E6"/>
          </w:tcPr>
          <w:p w14:paraId="4DFF653F" w14:textId="77777777" w:rsidR="003E7256" w:rsidRPr="007C40A5" w:rsidRDefault="003E7256" w:rsidP="00870933">
            <w:pPr>
              <w:jc w:val="both"/>
              <w:rPr>
                <w:sz w:val="20"/>
                <w:szCs w:val="20"/>
              </w:rPr>
            </w:pPr>
          </w:p>
        </w:tc>
        <w:tc>
          <w:tcPr>
            <w:tcW w:w="1351" w:type="dxa"/>
            <w:gridSpan w:val="2"/>
            <w:tcBorders>
              <w:top w:val="single" w:sz="8" w:space="0" w:color="808080"/>
              <w:left w:val="single" w:sz="8" w:space="0" w:color="808080"/>
              <w:bottom w:val="single" w:sz="8" w:space="0" w:color="808080"/>
              <w:right w:val="single" w:sz="8" w:space="0" w:color="808080"/>
            </w:tcBorders>
            <w:shd w:val="clear" w:color="auto" w:fill="E6E6E6"/>
          </w:tcPr>
          <w:p w14:paraId="59DBF940" w14:textId="49A4DA51" w:rsidR="003E7256" w:rsidRPr="007C40A5" w:rsidRDefault="00CB34FA" w:rsidP="00870933">
            <w:pPr>
              <w:pStyle w:val="TableParagraph"/>
              <w:spacing w:before="183"/>
              <w:ind w:left="358"/>
              <w:jc w:val="both"/>
              <w:rPr>
                <w:b/>
                <w:sz w:val="20"/>
                <w:szCs w:val="20"/>
              </w:rPr>
            </w:pPr>
            <w:r w:rsidRPr="007C40A5">
              <w:rPr>
                <w:b/>
                <w:color w:val="212428"/>
                <w:sz w:val="20"/>
                <w:szCs w:val="20"/>
              </w:rPr>
              <w:t>Ara-Dönem</w:t>
            </w:r>
          </w:p>
        </w:tc>
        <w:tc>
          <w:tcPr>
            <w:tcW w:w="1525" w:type="dxa"/>
            <w:gridSpan w:val="2"/>
            <w:tcBorders>
              <w:top w:val="single" w:sz="8" w:space="0" w:color="808080"/>
              <w:left w:val="single" w:sz="8" w:space="0" w:color="808080"/>
              <w:bottom w:val="single" w:sz="8" w:space="0" w:color="808080"/>
              <w:right w:val="single" w:sz="8" w:space="0" w:color="808080"/>
            </w:tcBorders>
            <w:shd w:val="clear" w:color="auto" w:fill="E6E6E6"/>
          </w:tcPr>
          <w:p w14:paraId="66F60482" w14:textId="63931205" w:rsidR="003E7256" w:rsidRPr="007C40A5" w:rsidRDefault="00CB34FA" w:rsidP="00870933">
            <w:pPr>
              <w:pStyle w:val="TableParagraph"/>
              <w:spacing w:before="183"/>
              <w:ind w:left="144"/>
              <w:jc w:val="both"/>
              <w:rPr>
                <w:b/>
                <w:sz w:val="20"/>
                <w:szCs w:val="20"/>
              </w:rPr>
            </w:pPr>
            <w:r w:rsidRPr="007C40A5">
              <w:rPr>
                <w:b/>
                <w:color w:val="212428"/>
                <w:sz w:val="20"/>
                <w:szCs w:val="20"/>
              </w:rPr>
              <w:t>Proje Sonu</w:t>
            </w:r>
          </w:p>
        </w:tc>
        <w:tc>
          <w:tcPr>
            <w:tcW w:w="1395" w:type="dxa"/>
            <w:gridSpan w:val="2"/>
            <w:vMerge/>
            <w:tcBorders>
              <w:top w:val="nil"/>
              <w:left w:val="single" w:sz="8" w:space="0" w:color="808080"/>
              <w:bottom w:val="single" w:sz="8" w:space="0" w:color="808080"/>
              <w:right w:val="single" w:sz="8" w:space="0" w:color="808080"/>
            </w:tcBorders>
            <w:shd w:val="clear" w:color="auto" w:fill="E6E6E6"/>
          </w:tcPr>
          <w:p w14:paraId="0717DD86" w14:textId="77777777" w:rsidR="003E7256" w:rsidRPr="007C40A5" w:rsidRDefault="003E7256" w:rsidP="00870933">
            <w:pPr>
              <w:jc w:val="both"/>
              <w:rPr>
                <w:sz w:val="20"/>
                <w:szCs w:val="20"/>
              </w:rPr>
            </w:pPr>
          </w:p>
        </w:tc>
        <w:tc>
          <w:tcPr>
            <w:tcW w:w="1065" w:type="dxa"/>
            <w:gridSpan w:val="2"/>
            <w:vMerge/>
            <w:tcBorders>
              <w:top w:val="nil"/>
              <w:left w:val="single" w:sz="8" w:space="0" w:color="808080"/>
              <w:bottom w:val="single" w:sz="8" w:space="0" w:color="808080"/>
              <w:right w:val="single" w:sz="8" w:space="0" w:color="808080"/>
            </w:tcBorders>
            <w:shd w:val="clear" w:color="auto" w:fill="E6E6E6"/>
          </w:tcPr>
          <w:p w14:paraId="399A1F8B" w14:textId="77777777" w:rsidR="003E7256" w:rsidRPr="007C40A5" w:rsidRDefault="003E7256" w:rsidP="00870933">
            <w:pPr>
              <w:jc w:val="both"/>
              <w:rPr>
                <w:sz w:val="20"/>
                <w:szCs w:val="20"/>
              </w:rPr>
            </w:pPr>
          </w:p>
        </w:tc>
      </w:tr>
      <w:tr w:rsidR="003E7256" w:rsidRPr="007C40A5" w14:paraId="3332528E" w14:textId="77777777" w:rsidTr="00CB34FA">
        <w:trPr>
          <w:trHeight w:val="224"/>
        </w:trPr>
        <w:tc>
          <w:tcPr>
            <w:tcW w:w="1181" w:type="dxa"/>
            <w:vMerge w:val="restart"/>
            <w:tcBorders>
              <w:left w:val="single" w:sz="8" w:space="0" w:color="808080"/>
              <w:bottom w:val="single" w:sz="8" w:space="0" w:color="808080"/>
              <w:right w:val="single" w:sz="8" w:space="0" w:color="808080"/>
            </w:tcBorders>
            <w:shd w:val="clear" w:color="auto" w:fill="CCCCCC"/>
          </w:tcPr>
          <w:p w14:paraId="181DF84A" w14:textId="77777777" w:rsidR="003E7256" w:rsidRPr="007C40A5" w:rsidRDefault="003E7256" w:rsidP="00870933">
            <w:pPr>
              <w:pStyle w:val="TableParagraph"/>
              <w:jc w:val="both"/>
              <w:rPr>
                <w:sz w:val="20"/>
                <w:szCs w:val="20"/>
              </w:rPr>
            </w:pPr>
          </w:p>
        </w:tc>
        <w:tc>
          <w:tcPr>
            <w:tcW w:w="1435" w:type="dxa"/>
            <w:tcBorders>
              <w:top w:val="single" w:sz="8" w:space="0" w:color="808080"/>
              <w:left w:val="single" w:sz="8" w:space="0" w:color="808080"/>
              <w:bottom w:val="nil"/>
              <w:right w:val="single" w:sz="8" w:space="0" w:color="808080"/>
            </w:tcBorders>
          </w:tcPr>
          <w:p w14:paraId="50CAF850" w14:textId="57626BEB" w:rsidR="003E7256" w:rsidRPr="007C40A5" w:rsidRDefault="00CB34FA" w:rsidP="00870933">
            <w:pPr>
              <w:pStyle w:val="TableParagraph"/>
              <w:spacing w:line="204" w:lineRule="exact"/>
              <w:ind w:left="112"/>
              <w:jc w:val="both"/>
              <w:rPr>
                <w:sz w:val="20"/>
                <w:szCs w:val="20"/>
              </w:rPr>
            </w:pPr>
            <w:r w:rsidRPr="007C40A5">
              <w:rPr>
                <w:sz w:val="20"/>
                <w:szCs w:val="20"/>
              </w:rPr>
              <w:t>AB ve uluslararası uygulamalarla uyumlu genel bir kimyasal yönetimi kapsamında HBCD'nin kullanımı ve ithalatına ilişkin yasakların uygulanması için uygulanan düzenleyici çerçeve</w:t>
            </w:r>
          </w:p>
        </w:tc>
        <w:tc>
          <w:tcPr>
            <w:tcW w:w="277" w:type="dxa"/>
            <w:tcBorders>
              <w:top w:val="single" w:sz="8" w:space="0" w:color="808080"/>
              <w:left w:val="single" w:sz="8" w:space="0" w:color="808080"/>
              <w:bottom w:val="nil"/>
              <w:right w:val="nil"/>
            </w:tcBorders>
          </w:tcPr>
          <w:p w14:paraId="15A4EF34" w14:textId="5E152A56" w:rsidR="003E7256" w:rsidRPr="007C40A5" w:rsidRDefault="003E7256" w:rsidP="00870933">
            <w:pPr>
              <w:pStyle w:val="TableParagraph"/>
              <w:spacing w:line="204" w:lineRule="exact"/>
              <w:ind w:right="63"/>
              <w:jc w:val="both"/>
              <w:rPr>
                <w:sz w:val="20"/>
                <w:szCs w:val="20"/>
              </w:rPr>
            </w:pPr>
          </w:p>
        </w:tc>
        <w:tc>
          <w:tcPr>
            <w:tcW w:w="1361" w:type="dxa"/>
            <w:tcBorders>
              <w:top w:val="single" w:sz="8" w:space="0" w:color="808080"/>
              <w:left w:val="nil"/>
              <w:bottom w:val="nil"/>
              <w:right w:val="single" w:sz="8" w:space="0" w:color="808080"/>
            </w:tcBorders>
          </w:tcPr>
          <w:p w14:paraId="2A850D6F" w14:textId="77777777" w:rsidR="00CB34FA" w:rsidRPr="007C40A5" w:rsidRDefault="00CB34FA" w:rsidP="00870933">
            <w:pPr>
              <w:pStyle w:val="TableParagraph"/>
              <w:spacing w:line="204" w:lineRule="exact"/>
              <w:ind w:left="134"/>
              <w:jc w:val="both"/>
              <w:rPr>
                <w:sz w:val="20"/>
                <w:szCs w:val="20"/>
              </w:rPr>
            </w:pPr>
            <w:r w:rsidRPr="007C40A5">
              <w:rPr>
                <w:sz w:val="20"/>
                <w:szCs w:val="20"/>
              </w:rPr>
              <w:t>Türkiye AB uyumunu hedefleyen bir program başlattı</w:t>
            </w:r>
          </w:p>
          <w:p w14:paraId="28B21C8D" w14:textId="77777777" w:rsidR="003E7256" w:rsidRPr="007C40A5" w:rsidRDefault="00CB34FA" w:rsidP="00870933">
            <w:pPr>
              <w:pStyle w:val="TableParagraph"/>
              <w:spacing w:line="204" w:lineRule="exact"/>
              <w:ind w:left="134"/>
              <w:jc w:val="both"/>
              <w:rPr>
                <w:sz w:val="20"/>
                <w:szCs w:val="20"/>
              </w:rPr>
            </w:pPr>
            <w:r w:rsidRPr="007C40A5">
              <w:rPr>
                <w:sz w:val="20"/>
                <w:szCs w:val="20"/>
              </w:rPr>
              <w:t>HBCD eliminasyonu dahil kimyasalların yönetimi ile ilgili olarak ve özel sektör HBCD'den aşamalı olarak çıkış sürecini başlatmıştır.</w:t>
            </w:r>
          </w:p>
          <w:p w14:paraId="57FF648D" w14:textId="77777777" w:rsidR="00CB34FA" w:rsidRPr="007C40A5" w:rsidRDefault="00CB34FA" w:rsidP="00870933">
            <w:pPr>
              <w:pStyle w:val="TableParagraph"/>
              <w:spacing w:line="204" w:lineRule="exact"/>
              <w:ind w:left="134"/>
              <w:jc w:val="both"/>
              <w:rPr>
                <w:sz w:val="20"/>
                <w:szCs w:val="20"/>
              </w:rPr>
            </w:pPr>
          </w:p>
          <w:p w14:paraId="3965D67D" w14:textId="77777777" w:rsidR="00CB34FA" w:rsidRPr="007C40A5" w:rsidRDefault="00CB34FA" w:rsidP="00870933">
            <w:pPr>
              <w:pStyle w:val="TableParagraph"/>
              <w:spacing w:line="204" w:lineRule="exact"/>
              <w:ind w:left="134"/>
              <w:jc w:val="both"/>
              <w:rPr>
                <w:sz w:val="20"/>
                <w:szCs w:val="20"/>
              </w:rPr>
            </w:pPr>
            <w:r w:rsidRPr="007C40A5">
              <w:rPr>
                <w:sz w:val="20"/>
                <w:szCs w:val="20"/>
              </w:rPr>
              <w:t>HBCD, ulusal KOK yönetmeliği değişikliği kapsamındadır, ancak Türkiye'nin SK kapsamında kapsamını benimsemesine ilişkin muafiyet hükmü geçerliyken tam olarak uygulanmamaktadır.</w:t>
            </w:r>
          </w:p>
          <w:p w14:paraId="12E242B1" w14:textId="77777777" w:rsidR="00CB34FA" w:rsidRPr="007C40A5" w:rsidRDefault="00CB34FA" w:rsidP="00870933">
            <w:pPr>
              <w:pStyle w:val="TableParagraph"/>
              <w:spacing w:line="204" w:lineRule="exact"/>
              <w:ind w:left="134"/>
              <w:jc w:val="both"/>
              <w:rPr>
                <w:sz w:val="20"/>
                <w:szCs w:val="20"/>
              </w:rPr>
            </w:pPr>
          </w:p>
          <w:p w14:paraId="73796512" w14:textId="0D254C82" w:rsidR="00CB34FA" w:rsidRPr="007C40A5" w:rsidRDefault="00CB34FA" w:rsidP="00870933">
            <w:pPr>
              <w:pStyle w:val="TableParagraph"/>
              <w:spacing w:line="204" w:lineRule="exact"/>
              <w:ind w:left="134"/>
              <w:jc w:val="both"/>
              <w:rPr>
                <w:sz w:val="20"/>
                <w:szCs w:val="20"/>
              </w:rPr>
            </w:pPr>
            <w:r w:rsidRPr="007C40A5">
              <w:rPr>
                <w:sz w:val="20"/>
                <w:szCs w:val="20"/>
              </w:rPr>
              <w:t>Türkiye'nin kimyasal yönetim ve kayıt çerçevesi henüz tam olarak geliştirilmemiştir ve uluslararası düzenlemelerle tam uyum sağlanıncaya kadar HBCD'nin kullanımı ve ithalatına ilişkin kapsamlı yaptırımları sınırlandırmaktadır.</w:t>
            </w:r>
          </w:p>
        </w:tc>
        <w:tc>
          <w:tcPr>
            <w:tcW w:w="40" w:type="dxa"/>
            <w:vMerge w:val="restart"/>
            <w:tcBorders>
              <w:top w:val="single" w:sz="8" w:space="0" w:color="808080"/>
              <w:left w:val="single" w:sz="8" w:space="0" w:color="808080"/>
              <w:bottom w:val="single" w:sz="8" w:space="0" w:color="808080"/>
              <w:right w:val="nil"/>
            </w:tcBorders>
          </w:tcPr>
          <w:p w14:paraId="132752D0" w14:textId="77777777" w:rsidR="003E7256" w:rsidRPr="007C40A5" w:rsidRDefault="00F57809" w:rsidP="00870933">
            <w:pPr>
              <w:pStyle w:val="TableParagraph"/>
              <w:ind w:left="112"/>
              <w:jc w:val="both"/>
              <w:rPr>
                <w:sz w:val="20"/>
                <w:szCs w:val="20"/>
              </w:rPr>
            </w:pPr>
            <w:r w:rsidRPr="007C40A5">
              <w:rPr>
                <w:color w:val="212428"/>
                <w:sz w:val="20"/>
                <w:szCs w:val="20"/>
              </w:rPr>
              <w:t>?</w:t>
            </w:r>
          </w:p>
          <w:p w14:paraId="66A09EFF" w14:textId="77777777" w:rsidR="003E7256" w:rsidRPr="007C40A5" w:rsidRDefault="003E7256" w:rsidP="00870933">
            <w:pPr>
              <w:pStyle w:val="TableParagraph"/>
              <w:jc w:val="both"/>
              <w:rPr>
                <w:b/>
                <w:sz w:val="20"/>
                <w:szCs w:val="20"/>
              </w:rPr>
            </w:pPr>
          </w:p>
          <w:p w14:paraId="3B0087A3" w14:textId="77777777" w:rsidR="003E7256" w:rsidRPr="007C40A5" w:rsidRDefault="003E7256" w:rsidP="00870933">
            <w:pPr>
              <w:pStyle w:val="TableParagraph"/>
              <w:jc w:val="both"/>
              <w:rPr>
                <w:b/>
                <w:sz w:val="20"/>
                <w:szCs w:val="20"/>
              </w:rPr>
            </w:pPr>
          </w:p>
          <w:p w14:paraId="1E603A61" w14:textId="77777777" w:rsidR="003E7256" w:rsidRPr="007C40A5" w:rsidRDefault="003E7256" w:rsidP="00870933">
            <w:pPr>
              <w:pStyle w:val="TableParagraph"/>
              <w:jc w:val="both"/>
              <w:rPr>
                <w:b/>
                <w:sz w:val="20"/>
                <w:szCs w:val="20"/>
              </w:rPr>
            </w:pPr>
          </w:p>
          <w:p w14:paraId="6CAC5D9F" w14:textId="77777777" w:rsidR="003E7256" w:rsidRPr="007C40A5" w:rsidRDefault="003E7256" w:rsidP="00870933">
            <w:pPr>
              <w:pStyle w:val="TableParagraph"/>
              <w:jc w:val="both"/>
              <w:rPr>
                <w:b/>
                <w:sz w:val="20"/>
                <w:szCs w:val="20"/>
              </w:rPr>
            </w:pPr>
          </w:p>
          <w:p w14:paraId="2B909A6B" w14:textId="77777777" w:rsidR="003E7256" w:rsidRPr="007C40A5" w:rsidRDefault="003E7256" w:rsidP="00870933">
            <w:pPr>
              <w:pStyle w:val="TableParagraph"/>
              <w:jc w:val="both"/>
              <w:rPr>
                <w:b/>
                <w:sz w:val="20"/>
                <w:szCs w:val="20"/>
              </w:rPr>
            </w:pPr>
          </w:p>
          <w:p w14:paraId="6580C5DF" w14:textId="77777777" w:rsidR="003E7256" w:rsidRPr="007C40A5" w:rsidRDefault="003E7256" w:rsidP="00870933">
            <w:pPr>
              <w:pStyle w:val="TableParagraph"/>
              <w:jc w:val="both"/>
              <w:rPr>
                <w:b/>
                <w:sz w:val="20"/>
                <w:szCs w:val="20"/>
              </w:rPr>
            </w:pPr>
          </w:p>
          <w:p w14:paraId="1833F566" w14:textId="77777777" w:rsidR="003E7256" w:rsidRPr="007C40A5" w:rsidRDefault="003E7256" w:rsidP="00870933">
            <w:pPr>
              <w:pStyle w:val="TableParagraph"/>
              <w:jc w:val="both"/>
              <w:rPr>
                <w:b/>
                <w:sz w:val="20"/>
                <w:szCs w:val="20"/>
              </w:rPr>
            </w:pPr>
          </w:p>
          <w:p w14:paraId="1C5A076C" w14:textId="77777777" w:rsidR="003E7256" w:rsidRPr="007C40A5" w:rsidRDefault="003E7256" w:rsidP="00870933">
            <w:pPr>
              <w:pStyle w:val="TableParagraph"/>
              <w:jc w:val="both"/>
              <w:rPr>
                <w:b/>
                <w:sz w:val="20"/>
                <w:szCs w:val="20"/>
              </w:rPr>
            </w:pPr>
          </w:p>
          <w:p w14:paraId="44DB8B02" w14:textId="77777777" w:rsidR="003E7256" w:rsidRPr="007C40A5" w:rsidRDefault="003E7256" w:rsidP="00870933">
            <w:pPr>
              <w:pStyle w:val="TableParagraph"/>
              <w:jc w:val="both"/>
              <w:rPr>
                <w:b/>
                <w:sz w:val="20"/>
                <w:szCs w:val="20"/>
              </w:rPr>
            </w:pPr>
          </w:p>
          <w:p w14:paraId="35709E39" w14:textId="77777777" w:rsidR="003E7256" w:rsidRPr="007C40A5" w:rsidRDefault="003E7256" w:rsidP="00870933">
            <w:pPr>
              <w:pStyle w:val="TableParagraph"/>
              <w:jc w:val="both"/>
              <w:rPr>
                <w:b/>
                <w:sz w:val="20"/>
                <w:szCs w:val="20"/>
              </w:rPr>
            </w:pPr>
          </w:p>
          <w:p w14:paraId="3C72CA06" w14:textId="77777777" w:rsidR="003E7256" w:rsidRPr="007C40A5" w:rsidRDefault="003E7256" w:rsidP="00870933">
            <w:pPr>
              <w:pStyle w:val="TableParagraph"/>
              <w:jc w:val="both"/>
              <w:rPr>
                <w:b/>
                <w:sz w:val="20"/>
                <w:szCs w:val="20"/>
              </w:rPr>
            </w:pPr>
          </w:p>
          <w:p w14:paraId="1ABD0F70" w14:textId="77777777" w:rsidR="003E7256" w:rsidRPr="007C40A5" w:rsidRDefault="003E7256" w:rsidP="00870933">
            <w:pPr>
              <w:pStyle w:val="TableParagraph"/>
              <w:jc w:val="both"/>
              <w:rPr>
                <w:b/>
                <w:sz w:val="20"/>
                <w:szCs w:val="20"/>
              </w:rPr>
            </w:pPr>
          </w:p>
          <w:p w14:paraId="62060B8F" w14:textId="77777777" w:rsidR="003E7256" w:rsidRPr="007C40A5" w:rsidRDefault="003E7256" w:rsidP="00870933">
            <w:pPr>
              <w:pStyle w:val="TableParagraph"/>
              <w:jc w:val="both"/>
              <w:rPr>
                <w:b/>
                <w:sz w:val="20"/>
                <w:szCs w:val="20"/>
              </w:rPr>
            </w:pPr>
          </w:p>
          <w:p w14:paraId="1CF65EEB" w14:textId="77777777" w:rsidR="003E7256" w:rsidRPr="007C40A5" w:rsidRDefault="003E7256" w:rsidP="00870933">
            <w:pPr>
              <w:pStyle w:val="TableParagraph"/>
              <w:jc w:val="both"/>
              <w:rPr>
                <w:b/>
                <w:sz w:val="20"/>
                <w:szCs w:val="20"/>
              </w:rPr>
            </w:pPr>
          </w:p>
          <w:p w14:paraId="32A41B6A" w14:textId="77777777" w:rsidR="003E7256" w:rsidRPr="007C40A5" w:rsidRDefault="003E7256" w:rsidP="00870933">
            <w:pPr>
              <w:pStyle w:val="TableParagraph"/>
              <w:spacing w:before="11"/>
              <w:jc w:val="both"/>
              <w:rPr>
                <w:b/>
                <w:sz w:val="20"/>
                <w:szCs w:val="20"/>
              </w:rPr>
            </w:pPr>
          </w:p>
          <w:p w14:paraId="5CBC7444" w14:textId="77777777" w:rsidR="003E7256" w:rsidRPr="007C40A5" w:rsidRDefault="00F57809" w:rsidP="00870933">
            <w:pPr>
              <w:pStyle w:val="TableParagraph"/>
              <w:ind w:left="112"/>
              <w:jc w:val="both"/>
              <w:rPr>
                <w:sz w:val="20"/>
                <w:szCs w:val="20"/>
              </w:rPr>
            </w:pPr>
            <w:r w:rsidRPr="007C40A5">
              <w:rPr>
                <w:color w:val="212428"/>
                <w:sz w:val="20"/>
                <w:szCs w:val="20"/>
              </w:rPr>
              <w:t>?</w:t>
            </w:r>
          </w:p>
          <w:p w14:paraId="44C54ED6" w14:textId="77777777" w:rsidR="003E7256" w:rsidRPr="007C40A5" w:rsidRDefault="003E7256" w:rsidP="00870933">
            <w:pPr>
              <w:pStyle w:val="TableParagraph"/>
              <w:jc w:val="both"/>
              <w:rPr>
                <w:b/>
                <w:sz w:val="20"/>
                <w:szCs w:val="20"/>
              </w:rPr>
            </w:pPr>
          </w:p>
          <w:p w14:paraId="606E446D" w14:textId="77777777" w:rsidR="003E7256" w:rsidRPr="007C40A5" w:rsidRDefault="003E7256" w:rsidP="00870933">
            <w:pPr>
              <w:pStyle w:val="TableParagraph"/>
              <w:jc w:val="both"/>
              <w:rPr>
                <w:b/>
                <w:sz w:val="20"/>
                <w:szCs w:val="20"/>
              </w:rPr>
            </w:pPr>
          </w:p>
          <w:p w14:paraId="0143FDE4" w14:textId="77777777" w:rsidR="003E7256" w:rsidRPr="007C40A5" w:rsidRDefault="003E7256" w:rsidP="00870933">
            <w:pPr>
              <w:pStyle w:val="TableParagraph"/>
              <w:jc w:val="both"/>
              <w:rPr>
                <w:b/>
                <w:sz w:val="20"/>
                <w:szCs w:val="20"/>
              </w:rPr>
            </w:pPr>
          </w:p>
          <w:p w14:paraId="286FC3B6" w14:textId="77777777" w:rsidR="003E7256" w:rsidRPr="007C40A5" w:rsidRDefault="003E7256" w:rsidP="00870933">
            <w:pPr>
              <w:pStyle w:val="TableParagraph"/>
              <w:jc w:val="both"/>
              <w:rPr>
                <w:b/>
                <w:sz w:val="20"/>
                <w:szCs w:val="20"/>
              </w:rPr>
            </w:pPr>
          </w:p>
          <w:p w14:paraId="62B3D337" w14:textId="77777777" w:rsidR="003E7256" w:rsidRPr="007C40A5" w:rsidRDefault="003E7256" w:rsidP="00870933">
            <w:pPr>
              <w:pStyle w:val="TableParagraph"/>
              <w:jc w:val="both"/>
              <w:rPr>
                <w:b/>
                <w:sz w:val="20"/>
                <w:szCs w:val="20"/>
              </w:rPr>
            </w:pPr>
          </w:p>
          <w:p w14:paraId="27BACFDE" w14:textId="77777777" w:rsidR="003E7256" w:rsidRPr="007C40A5" w:rsidRDefault="003E7256" w:rsidP="00870933">
            <w:pPr>
              <w:pStyle w:val="TableParagraph"/>
              <w:jc w:val="both"/>
              <w:rPr>
                <w:b/>
                <w:sz w:val="20"/>
                <w:szCs w:val="20"/>
              </w:rPr>
            </w:pPr>
          </w:p>
          <w:p w14:paraId="44C54294" w14:textId="77777777" w:rsidR="003E7256" w:rsidRPr="007C40A5" w:rsidRDefault="003E7256" w:rsidP="00870933">
            <w:pPr>
              <w:pStyle w:val="TableParagraph"/>
              <w:jc w:val="both"/>
              <w:rPr>
                <w:b/>
                <w:sz w:val="20"/>
                <w:szCs w:val="20"/>
              </w:rPr>
            </w:pPr>
          </w:p>
          <w:p w14:paraId="5E97F3D1" w14:textId="77777777" w:rsidR="003E7256" w:rsidRPr="007C40A5" w:rsidRDefault="003E7256" w:rsidP="00870933">
            <w:pPr>
              <w:pStyle w:val="TableParagraph"/>
              <w:jc w:val="both"/>
              <w:rPr>
                <w:b/>
                <w:sz w:val="20"/>
                <w:szCs w:val="20"/>
              </w:rPr>
            </w:pPr>
          </w:p>
          <w:p w14:paraId="067180C8" w14:textId="77777777" w:rsidR="003E7256" w:rsidRPr="007C40A5" w:rsidRDefault="003E7256" w:rsidP="00870933">
            <w:pPr>
              <w:pStyle w:val="TableParagraph"/>
              <w:jc w:val="both"/>
              <w:rPr>
                <w:b/>
                <w:sz w:val="20"/>
                <w:szCs w:val="20"/>
              </w:rPr>
            </w:pPr>
          </w:p>
          <w:p w14:paraId="4B6622B1" w14:textId="77777777" w:rsidR="003E7256" w:rsidRPr="007C40A5" w:rsidRDefault="003E7256" w:rsidP="00870933">
            <w:pPr>
              <w:pStyle w:val="TableParagraph"/>
              <w:jc w:val="both"/>
              <w:rPr>
                <w:b/>
                <w:sz w:val="20"/>
                <w:szCs w:val="20"/>
              </w:rPr>
            </w:pPr>
          </w:p>
          <w:p w14:paraId="284DB652" w14:textId="77777777" w:rsidR="003E7256" w:rsidRPr="007C40A5" w:rsidRDefault="00F57809" w:rsidP="00870933">
            <w:pPr>
              <w:pStyle w:val="TableParagraph"/>
              <w:ind w:left="112"/>
              <w:jc w:val="both"/>
              <w:rPr>
                <w:sz w:val="20"/>
                <w:szCs w:val="20"/>
              </w:rPr>
            </w:pPr>
            <w:r w:rsidRPr="007C40A5">
              <w:rPr>
                <w:color w:val="212428"/>
                <w:sz w:val="20"/>
                <w:szCs w:val="20"/>
              </w:rPr>
              <w:t>?</w:t>
            </w:r>
          </w:p>
          <w:p w14:paraId="48582F58" w14:textId="77777777" w:rsidR="003E7256" w:rsidRPr="007C40A5" w:rsidRDefault="003E7256" w:rsidP="00870933">
            <w:pPr>
              <w:pStyle w:val="TableParagraph"/>
              <w:jc w:val="both"/>
              <w:rPr>
                <w:b/>
                <w:sz w:val="20"/>
                <w:szCs w:val="20"/>
              </w:rPr>
            </w:pPr>
          </w:p>
          <w:p w14:paraId="7A1D2EB6" w14:textId="77777777" w:rsidR="003E7256" w:rsidRPr="007C40A5" w:rsidRDefault="003E7256" w:rsidP="00870933">
            <w:pPr>
              <w:pStyle w:val="TableParagraph"/>
              <w:jc w:val="both"/>
              <w:rPr>
                <w:b/>
                <w:sz w:val="20"/>
                <w:szCs w:val="20"/>
              </w:rPr>
            </w:pPr>
          </w:p>
          <w:p w14:paraId="4C9603F6" w14:textId="77777777" w:rsidR="003E7256" w:rsidRPr="007C40A5" w:rsidRDefault="003E7256" w:rsidP="00870933">
            <w:pPr>
              <w:pStyle w:val="TableParagraph"/>
              <w:jc w:val="both"/>
              <w:rPr>
                <w:b/>
                <w:sz w:val="20"/>
                <w:szCs w:val="20"/>
              </w:rPr>
            </w:pPr>
          </w:p>
          <w:p w14:paraId="3222DA59" w14:textId="77777777" w:rsidR="003E7256" w:rsidRPr="007C40A5" w:rsidRDefault="003E7256" w:rsidP="00870933">
            <w:pPr>
              <w:pStyle w:val="TableParagraph"/>
              <w:jc w:val="both"/>
              <w:rPr>
                <w:b/>
                <w:sz w:val="20"/>
                <w:szCs w:val="20"/>
              </w:rPr>
            </w:pPr>
          </w:p>
          <w:p w14:paraId="7E1F43F9" w14:textId="77777777" w:rsidR="003E7256" w:rsidRPr="007C40A5" w:rsidRDefault="003E7256" w:rsidP="00870933">
            <w:pPr>
              <w:pStyle w:val="TableParagraph"/>
              <w:jc w:val="both"/>
              <w:rPr>
                <w:b/>
                <w:sz w:val="20"/>
                <w:szCs w:val="20"/>
              </w:rPr>
            </w:pPr>
          </w:p>
          <w:p w14:paraId="107F97C7" w14:textId="77777777" w:rsidR="003E7256" w:rsidRPr="007C40A5" w:rsidRDefault="003E7256" w:rsidP="00870933">
            <w:pPr>
              <w:pStyle w:val="TableParagraph"/>
              <w:spacing w:before="5"/>
              <w:jc w:val="both"/>
              <w:rPr>
                <w:b/>
                <w:sz w:val="20"/>
                <w:szCs w:val="20"/>
              </w:rPr>
            </w:pPr>
          </w:p>
          <w:p w14:paraId="09EE6B90" w14:textId="77777777" w:rsidR="003E7256" w:rsidRPr="007C40A5" w:rsidRDefault="00F57809" w:rsidP="00870933">
            <w:pPr>
              <w:pStyle w:val="TableParagraph"/>
              <w:ind w:left="112"/>
              <w:jc w:val="both"/>
              <w:rPr>
                <w:sz w:val="20"/>
                <w:szCs w:val="20"/>
              </w:rPr>
            </w:pPr>
            <w:r w:rsidRPr="007C40A5">
              <w:rPr>
                <w:color w:val="212428"/>
                <w:sz w:val="20"/>
                <w:szCs w:val="20"/>
              </w:rPr>
              <w:t>?</w:t>
            </w:r>
          </w:p>
        </w:tc>
        <w:tc>
          <w:tcPr>
            <w:tcW w:w="1311" w:type="dxa"/>
            <w:vMerge w:val="restart"/>
            <w:tcBorders>
              <w:top w:val="single" w:sz="8" w:space="0" w:color="808080"/>
              <w:left w:val="nil"/>
              <w:bottom w:val="single" w:sz="8" w:space="0" w:color="808080"/>
              <w:right w:val="single" w:sz="8" w:space="0" w:color="808080"/>
            </w:tcBorders>
          </w:tcPr>
          <w:p w14:paraId="3A8AC126" w14:textId="77777777" w:rsidR="00CB34FA" w:rsidRPr="007C40A5" w:rsidRDefault="00CB34FA" w:rsidP="00870933">
            <w:pPr>
              <w:pStyle w:val="TableParagraph"/>
              <w:spacing w:line="242" w:lineRule="auto"/>
              <w:ind w:left="52" w:right="118"/>
              <w:jc w:val="both"/>
              <w:rPr>
                <w:sz w:val="20"/>
                <w:szCs w:val="20"/>
              </w:rPr>
            </w:pPr>
            <w:r w:rsidRPr="007C40A5">
              <w:rPr>
                <w:sz w:val="20"/>
                <w:szCs w:val="20"/>
              </w:rPr>
              <w:t>Kimyasal yönetimi, KOK'ları ve özellikle HBCD'yi yöneten mevcut çerçevedeki düzenleyici kontrol önlemlerindeki boşluklar, ÇŞB ve diğer kurumlarda aktif olarak ele alınmaktadır.</w:t>
            </w:r>
          </w:p>
          <w:p w14:paraId="782099F4" w14:textId="77777777" w:rsidR="00CB34FA" w:rsidRPr="007C40A5" w:rsidRDefault="00CB34FA" w:rsidP="00870933">
            <w:pPr>
              <w:pStyle w:val="TableParagraph"/>
              <w:spacing w:line="242" w:lineRule="auto"/>
              <w:ind w:left="52" w:right="118"/>
              <w:jc w:val="both"/>
              <w:rPr>
                <w:sz w:val="20"/>
                <w:szCs w:val="20"/>
              </w:rPr>
            </w:pPr>
          </w:p>
          <w:p w14:paraId="1CBB24A6" w14:textId="37CA6113" w:rsidR="003E7256" w:rsidRPr="007C40A5" w:rsidRDefault="00CB34FA" w:rsidP="00870933">
            <w:pPr>
              <w:pStyle w:val="TableParagraph"/>
              <w:spacing w:line="242" w:lineRule="auto"/>
              <w:ind w:left="52" w:right="118"/>
              <w:jc w:val="both"/>
              <w:rPr>
                <w:sz w:val="20"/>
                <w:szCs w:val="20"/>
              </w:rPr>
            </w:pPr>
            <w:r w:rsidRPr="007C40A5">
              <w:rPr>
                <w:sz w:val="20"/>
                <w:szCs w:val="20"/>
              </w:rPr>
              <w:t xml:space="preserve">HBCD ve HBCD içeren ürünlerin düzenleyici ve teknik performans kontrolüne ilişkin eğitim ve kapasite geliştirme üstlenilmiştir. HBCD içeren atıkların yönetimine yönelik strateji çalışmalarının geliştirilmesi Başlatılan ithal ön harmanlanmış PS'de HBCD ithalatı 120 t.yıla düşürülmüştür. </w:t>
            </w:r>
          </w:p>
        </w:tc>
        <w:tc>
          <w:tcPr>
            <w:tcW w:w="187" w:type="dxa"/>
            <w:tcBorders>
              <w:top w:val="single" w:sz="8" w:space="0" w:color="808080"/>
              <w:left w:val="single" w:sz="8" w:space="0" w:color="808080"/>
              <w:bottom w:val="nil"/>
              <w:right w:val="nil"/>
            </w:tcBorders>
          </w:tcPr>
          <w:p w14:paraId="5279B7AA" w14:textId="77777777" w:rsidR="003E7256" w:rsidRPr="007C40A5" w:rsidRDefault="00F57809" w:rsidP="00870933">
            <w:pPr>
              <w:pStyle w:val="TableParagraph"/>
              <w:spacing w:line="202" w:lineRule="exact"/>
              <w:ind w:left="2"/>
              <w:jc w:val="both"/>
              <w:rPr>
                <w:sz w:val="20"/>
                <w:szCs w:val="20"/>
              </w:rPr>
            </w:pPr>
            <w:r w:rsidRPr="007C40A5">
              <w:rPr>
                <w:color w:val="212428"/>
                <w:sz w:val="20"/>
                <w:szCs w:val="20"/>
              </w:rPr>
              <w:t>?</w:t>
            </w:r>
          </w:p>
        </w:tc>
        <w:tc>
          <w:tcPr>
            <w:tcW w:w="1338" w:type="dxa"/>
            <w:vMerge w:val="restart"/>
            <w:tcBorders>
              <w:top w:val="single" w:sz="8" w:space="0" w:color="808080"/>
              <w:left w:val="nil"/>
              <w:bottom w:val="single" w:sz="8" w:space="0" w:color="808080"/>
              <w:right w:val="single" w:sz="8" w:space="0" w:color="808080"/>
            </w:tcBorders>
          </w:tcPr>
          <w:p w14:paraId="0A1E0B87" w14:textId="19646013" w:rsidR="003E7256" w:rsidRPr="007C40A5" w:rsidRDefault="00CB34FA" w:rsidP="00870933">
            <w:pPr>
              <w:pStyle w:val="TableParagraph"/>
              <w:ind w:left="108" w:right="105" w:firstLine="54"/>
              <w:jc w:val="both"/>
              <w:rPr>
                <w:sz w:val="20"/>
                <w:szCs w:val="20"/>
              </w:rPr>
            </w:pPr>
            <w:r w:rsidRPr="007C40A5">
              <w:rPr>
                <w:sz w:val="20"/>
                <w:szCs w:val="20"/>
              </w:rPr>
              <w:t>Kimyasalların yönetimini ve KOK'ları ve özellikle HBCD'nin uluslararası uygulama ile uyumunu yöneten mevcut çerçeve dahilindeki kapsamlı düzenleyici kontrol önlemleri. HBCD ve HBCD içeren ürünler üzerindeki yasakların etkin bir şekilde uygulanması ve yerinde teknik performans kontrolü yeteneği HBCD içeren atıkların yönetimi için strateji benimsenmiştir. İthal ön harmanlanmış PS'de HBCD ithalatı elimine edildi (240 t/yıl).</w:t>
            </w:r>
          </w:p>
        </w:tc>
        <w:tc>
          <w:tcPr>
            <w:tcW w:w="1395" w:type="dxa"/>
            <w:gridSpan w:val="2"/>
            <w:tcBorders>
              <w:top w:val="single" w:sz="8" w:space="0" w:color="808080"/>
              <w:left w:val="single" w:sz="8" w:space="0" w:color="808080"/>
              <w:bottom w:val="nil"/>
              <w:right w:val="single" w:sz="8" w:space="0" w:color="808080"/>
            </w:tcBorders>
          </w:tcPr>
          <w:p w14:paraId="44C3730D" w14:textId="77777777" w:rsidR="00CB34FA" w:rsidRPr="007C40A5" w:rsidRDefault="00CB34FA" w:rsidP="00870933">
            <w:pPr>
              <w:pStyle w:val="TableParagraph"/>
              <w:spacing w:line="204" w:lineRule="exact"/>
              <w:ind w:left="115"/>
              <w:jc w:val="both"/>
              <w:rPr>
                <w:sz w:val="20"/>
                <w:szCs w:val="20"/>
              </w:rPr>
            </w:pPr>
            <w:r w:rsidRPr="007C40A5">
              <w:rPr>
                <w:sz w:val="20"/>
                <w:szCs w:val="20"/>
              </w:rPr>
              <w:t>? Göreve özel raporlar ve teknik belgeler</w:t>
            </w:r>
          </w:p>
          <w:p w14:paraId="19218D92" w14:textId="77777777" w:rsidR="00CB34FA" w:rsidRPr="007C40A5" w:rsidRDefault="00CB34FA" w:rsidP="00870933">
            <w:pPr>
              <w:pStyle w:val="TableParagraph"/>
              <w:spacing w:line="204" w:lineRule="exact"/>
              <w:ind w:left="115"/>
              <w:jc w:val="both"/>
              <w:rPr>
                <w:sz w:val="20"/>
                <w:szCs w:val="20"/>
              </w:rPr>
            </w:pPr>
            <w:r w:rsidRPr="007C40A5">
              <w:rPr>
                <w:sz w:val="20"/>
                <w:szCs w:val="20"/>
              </w:rPr>
              <w:t>?</w:t>
            </w:r>
          </w:p>
          <w:p w14:paraId="3740D755" w14:textId="77777777" w:rsidR="00CB34FA" w:rsidRPr="007C40A5" w:rsidRDefault="00CB34FA" w:rsidP="00870933">
            <w:pPr>
              <w:pStyle w:val="TableParagraph"/>
              <w:spacing w:line="204" w:lineRule="exact"/>
              <w:ind w:left="115"/>
              <w:jc w:val="both"/>
              <w:rPr>
                <w:sz w:val="20"/>
                <w:szCs w:val="20"/>
              </w:rPr>
            </w:pPr>
            <w:r w:rsidRPr="007C40A5">
              <w:rPr>
                <w:sz w:val="20"/>
                <w:szCs w:val="20"/>
              </w:rPr>
              <w:t>Denetim danışmanı raporları</w:t>
            </w:r>
          </w:p>
          <w:p w14:paraId="4D91A1AF" w14:textId="77777777" w:rsidR="00CB34FA" w:rsidRPr="007C40A5" w:rsidRDefault="00CB34FA" w:rsidP="00870933">
            <w:pPr>
              <w:pStyle w:val="TableParagraph"/>
              <w:spacing w:line="204" w:lineRule="exact"/>
              <w:ind w:left="115"/>
              <w:jc w:val="both"/>
              <w:rPr>
                <w:sz w:val="20"/>
                <w:szCs w:val="20"/>
              </w:rPr>
            </w:pPr>
          </w:p>
          <w:p w14:paraId="3DACF383" w14:textId="66F48D30" w:rsidR="003E7256" w:rsidRPr="007C40A5" w:rsidRDefault="00CB34FA" w:rsidP="00870933">
            <w:pPr>
              <w:pStyle w:val="TableParagraph"/>
              <w:spacing w:line="204" w:lineRule="exact"/>
              <w:ind w:left="115"/>
              <w:jc w:val="both"/>
              <w:rPr>
                <w:sz w:val="20"/>
                <w:szCs w:val="20"/>
              </w:rPr>
            </w:pPr>
            <w:r w:rsidRPr="007C40A5">
              <w:rPr>
                <w:sz w:val="20"/>
                <w:szCs w:val="20"/>
              </w:rPr>
              <w:t>Gümrük makamlarından ve sektör ortaklarından ithalat raporları</w:t>
            </w:r>
          </w:p>
        </w:tc>
        <w:tc>
          <w:tcPr>
            <w:tcW w:w="1065" w:type="dxa"/>
            <w:gridSpan w:val="2"/>
            <w:tcBorders>
              <w:top w:val="single" w:sz="8" w:space="0" w:color="808080"/>
              <w:left w:val="single" w:sz="8" w:space="0" w:color="808080"/>
              <w:bottom w:val="nil"/>
              <w:right w:val="single" w:sz="8" w:space="0" w:color="808080"/>
            </w:tcBorders>
          </w:tcPr>
          <w:p w14:paraId="1C772DC2" w14:textId="77777777" w:rsidR="00CB34FA" w:rsidRPr="007C40A5" w:rsidRDefault="00CB34FA" w:rsidP="00870933">
            <w:pPr>
              <w:pStyle w:val="TableParagraph"/>
              <w:spacing w:line="204" w:lineRule="exact"/>
              <w:ind w:left="116"/>
              <w:jc w:val="both"/>
              <w:rPr>
                <w:sz w:val="20"/>
                <w:szCs w:val="20"/>
              </w:rPr>
            </w:pPr>
            <w:r w:rsidRPr="007C40A5">
              <w:rPr>
                <w:sz w:val="20"/>
                <w:szCs w:val="20"/>
              </w:rPr>
              <w:t>? Kapsamlı desteği desteklemek için politika taahhüdü eksikliği</w:t>
            </w:r>
          </w:p>
          <w:p w14:paraId="23231CC8" w14:textId="77777777" w:rsidR="00CB34FA" w:rsidRPr="007C40A5" w:rsidRDefault="00CB34FA" w:rsidP="00870933">
            <w:pPr>
              <w:pStyle w:val="TableParagraph"/>
              <w:spacing w:line="204" w:lineRule="exact"/>
              <w:ind w:left="116"/>
              <w:jc w:val="both"/>
              <w:rPr>
                <w:sz w:val="20"/>
                <w:szCs w:val="20"/>
              </w:rPr>
            </w:pPr>
            <w:r w:rsidRPr="007C40A5">
              <w:rPr>
                <w:sz w:val="20"/>
                <w:szCs w:val="20"/>
              </w:rPr>
              <w:t>kimyasal yönetim ve kontrol önlemleri</w:t>
            </w:r>
          </w:p>
          <w:p w14:paraId="1513EC11" w14:textId="77777777" w:rsidR="00CB34FA" w:rsidRPr="007C40A5" w:rsidRDefault="00CB34FA" w:rsidP="00870933">
            <w:pPr>
              <w:pStyle w:val="TableParagraph"/>
              <w:spacing w:line="204" w:lineRule="exact"/>
              <w:ind w:left="116"/>
              <w:jc w:val="both"/>
              <w:rPr>
                <w:sz w:val="20"/>
                <w:szCs w:val="20"/>
              </w:rPr>
            </w:pPr>
            <w:r w:rsidRPr="007C40A5">
              <w:rPr>
                <w:sz w:val="20"/>
                <w:szCs w:val="20"/>
              </w:rPr>
              <w:t>? HBCD ve HBCD ile ilgili verileri içe aktarın.</w:t>
            </w:r>
          </w:p>
          <w:p w14:paraId="3853FFA0" w14:textId="77777777" w:rsidR="00CB34FA" w:rsidRPr="007C40A5" w:rsidRDefault="00CB34FA" w:rsidP="00870933">
            <w:pPr>
              <w:pStyle w:val="TableParagraph"/>
              <w:spacing w:line="204" w:lineRule="exact"/>
              <w:ind w:left="116"/>
              <w:jc w:val="both"/>
              <w:rPr>
                <w:sz w:val="20"/>
                <w:szCs w:val="20"/>
              </w:rPr>
            </w:pPr>
            <w:r w:rsidRPr="007C40A5">
              <w:rPr>
                <w:sz w:val="20"/>
                <w:szCs w:val="20"/>
              </w:rPr>
              <w:t>ürün mevcut değil</w:t>
            </w:r>
          </w:p>
          <w:p w14:paraId="2F06CEA5" w14:textId="0982607D" w:rsidR="003E7256" w:rsidRPr="007C40A5" w:rsidRDefault="00CB34FA" w:rsidP="00870933">
            <w:pPr>
              <w:pStyle w:val="TableParagraph"/>
              <w:spacing w:line="204" w:lineRule="exact"/>
              <w:ind w:left="116"/>
              <w:jc w:val="both"/>
              <w:rPr>
                <w:sz w:val="20"/>
                <w:szCs w:val="20"/>
              </w:rPr>
            </w:pPr>
            <w:r w:rsidRPr="007C40A5">
              <w:rPr>
                <w:sz w:val="20"/>
                <w:szCs w:val="20"/>
              </w:rPr>
              <w:t>? Gerekli düzenleyici önlemleri ve yaptırım eylemini işlemek için kaynak eksikliği.</w:t>
            </w:r>
          </w:p>
        </w:tc>
      </w:tr>
      <w:tr w:rsidR="003E7256" w:rsidRPr="007C40A5" w14:paraId="61D891BE"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C95D76C"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B7608CE" w14:textId="0C950795"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4A3C6DA6" w14:textId="6D06139C"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0B475698"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AD1BE2A"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B792CE5"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22BC2CA7"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2809C608" w14:textId="143E2A9A"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19FEDFB3" w14:textId="261B0CC4" w:rsidR="003E7256" w:rsidRPr="007C40A5" w:rsidRDefault="003E7256" w:rsidP="00870933">
            <w:pPr>
              <w:pStyle w:val="TableParagraph"/>
              <w:spacing w:line="190" w:lineRule="exact"/>
              <w:ind w:left="116"/>
              <w:jc w:val="both"/>
              <w:rPr>
                <w:sz w:val="20"/>
                <w:szCs w:val="20"/>
              </w:rPr>
            </w:pPr>
          </w:p>
        </w:tc>
      </w:tr>
      <w:tr w:rsidR="003E7256" w:rsidRPr="007C40A5" w14:paraId="312590AC"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C5C1D4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4DD4023" w14:textId="4C50997F"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36F2296D" w14:textId="1D2B36DE"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032C029C"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A6CBD23"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48A0D6D6"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5D5EA888"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3744C9D" w14:textId="2FF51A0E"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6FABE964" w14:textId="76C57485" w:rsidR="003E7256" w:rsidRPr="007C40A5" w:rsidRDefault="003E7256" w:rsidP="00870933">
            <w:pPr>
              <w:pStyle w:val="TableParagraph"/>
              <w:spacing w:line="190" w:lineRule="exact"/>
              <w:ind w:left="116"/>
              <w:jc w:val="both"/>
              <w:rPr>
                <w:sz w:val="20"/>
                <w:szCs w:val="20"/>
              </w:rPr>
            </w:pPr>
          </w:p>
        </w:tc>
      </w:tr>
      <w:tr w:rsidR="003E7256" w:rsidRPr="007C40A5" w14:paraId="2CD1C258"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92BED54"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53C76FF" w14:textId="4B1D8A15"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2BADF96B" w14:textId="1DE4AB68"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4C463D2F"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DA62092"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293C5B7B"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0B8E3A61"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6A6253A8" w14:textId="68F56932"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59304B9E" w14:textId="101410CC" w:rsidR="003E7256" w:rsidRPr="007C40A5" w:rsidRDefault="003E7256" w:rsidP="00870933">
            <w:pPr>
              <w:pStyle w:val="TableParagraph"/>
              <w:spacing w:line="190" w:lineRule="exact"/>
              <w:ind w:left="116"/>
              <w:jc w:val="both"/>
              <w:rPr>
                <w:sz w:val="20"/>
                <w:szCs w:val="20"/>
              </w:rPr>
            </w:pPr>
          </w:p>
        </w:tc>
      </w:tr>
      <w:tr w:rsidR="003E7256" w:rsidRPr="007C40A5" w14:paraId="39EFBCD1"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6196A90"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819B975" w14:textId="47472584"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2DEC7840" w14:textId="68907691"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63CDF24F"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6ED5B057"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16DAEC2C"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67A3237B"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78951B2B" w14:textId="29D18266"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0B4039A2" w14:textId="6CD52CF6" w:rsidR="003E7256" w:rsidRPr="007C40A5" w:rsidRDefault="003E7256" w:rsidP="00870933">
            <w:pPr>
              <w:pStyle w:val="TableParagraph"/>
              <w:spacing w:line="190" w:lineRule="exact"/>
              <w:ind w:left="116"/>
              <w:jc w:val="both"/>
              <w:rPr>
                <w:sz w:val="20"/>
                <w:szCs w:val="20"/>
              </w:rPr>
            </w:pPr>
          </w:p>
        </w:tc>
      </w:tr>
      <w:tr w:rsidR="003E7256" w:rsidRPr="007C40A5" w14:paraId="2BACEFE0"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3D2B63E9"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44A4AE25" w14:textId="0F770349"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7CB9ACBC" w14:textId="092184F3"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7A24ACB1"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6C020101"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23ED6333"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65035B4A"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4CD215D3" w14:textId="658457B9"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329C27BB" w14:textId="492AC4D0" w:rsidR="003E7256" w:rsidRPr="007C40A5" w:rsidRDefault="003E7256" w:rsidP="00870933">
            <w:pPr>
              <w:pStyle w:val="TableParagraph"/>
              <w:spacing w:line="190" w:lineRule="exact"/>
              <w:ind w:left="116"/>
              <w:jc w:val="both"/>
              <w:rPr>
                <w:sz w:val="20"/>
                <w:szCs w:val="20"/>
              </w:rPr>
            </w:pPr>
          </w:p>
        </w:tc>
      </w:tr>
      <w:tr w:rsidR="003E7256" w:rsidRPr="007C40A5" w14:paraId="04FD7754"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47B2E08"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24A1B197" w14:textId="63C5C230"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6A26A8AC" w14:textId="65F623CF"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6821BEE0"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71A482E5"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4F3E7E21"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2B79AA68"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758B1944" w14:textId="212637CA"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74553C76" w14:textId="08CD4BB0" w:rsidR="003E7256" w:rsidRPr="007C40A5" w:rsidRDefault="003E7256" w:rsidP="00870933">
            <w:pPr>
              <w:pStyle w:val="TableParagraph"/>
              <w:spacing w:line="190" w:lineRule="exact"/>
              <w:ind w:left="116"/>
              <w:jc w:val="both"/>
              <w:rPr>
                <w:sz w:val="20"/>
                <w:szCs w:val="20"/>
              </w:rPr>
            </w:pPr>
          </w:p>
        </w:tc>
      </w:tr>
      <w:tr w:rsidR="003E7256" w:rsidRPr="007C40A5" w14:paraId="657573A3"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AD779C1"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766A959" w14:textId="34B78DE5"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087B72B5" w14:textId="2EC8AB9E"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02EC4626"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D4BE2B7"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23456831"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38BAE4E3"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74EB9E12" w14:textId="52370338"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0E1C0EEE" w14:textId="46DD5689" w:rsidR="003E7256" w:rsidRPr="007C40A5" w:rsidRDefault="003E7256" w:rsidP="00870933">
            <w:pPr>
              <w:pStyle w:val="TableParagraph"/>
              <w:spacing w:line="190" w:lineRule="exact"/>
              <w:ind w:left="116"/>
              <w:jc w:val="both"/>
              <w:rPr>
                <w:sz w:val="20"/>
                <w:szCs w:val="20"/>
              </w:rPr>
            </w:pPr>
          </w:p>
        </w:tc>
      </w:tr>
      <w:tr w:rsidR="003E7256" w:rsidRPr="007C40A5" w14:paraId="408F4440"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5E21060"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2C9B1CC0" w14:textId="00CB5799"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55AABE7A" w14:textId="636CAA0F"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125A282A"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27C37E91"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11DB5A12"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271B0C67"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53B7972B" w14:textId="23835615"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452F3EF6" w14:textId="344D9711" w:rsidR="003E7256" w:rsidRPr="007C40A5" w:rsidRDefault="003E7256" w:rsidP="00870933">
            <w:pPr>
              <w:pStyle w:val="TableParagraph"/>
              <w:spacing w:line="190" w:lineRule="exact"/>
              <w:ind w:left="116"/>
              <w:jc w:val="both"/>
              <w:rPr>
                <w:sz w:val="20"/>
                <w:szCs w:val="20"/>
              </w:rPr>
            </w:pPr>
          </w:p>
        </w:tc>
      </w:tr>
      <w:tr w:rsidR="003E7256" w:rsidRPr="007C40A5" w14:paraId="68282840"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33A1FC5"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7E19E35" w14:textId="13EC2E0D"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257F48B3" w14:textId="5AC4DD3C"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1F14AECE"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7782DC04"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723F74B8"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076DAD02" w14:textId="77777777" w:rsidR="003E7256" w:rsidRPr="007C40A5" w:rsidRDefault="003E7256" w:rsidP="00870933">
            <w:pPr>
              <w:jc w:val="both"/>
              <w:rPr>
                <w:sz w:val="20"/>
                <w:szCs w:val="20"/>
              </w:rPr>
            </w:pPr>
          </w:p>
        </w:tc>
        <w:tc>
          <w:tcPr>
            <w:tcW w:w="276" w:type="dxa"/>
            <w:tcBorders>
              <w:top w:val="nil"/>
              <w:left w:val="single" w:sz="8" w:space="0" w:color="808080"/>
              <w:bottom w:val="nil"/>
              <w:right w:val="nil"/>
            </w:tcBorders>
          </w:tcPr>
          <w:p w14:paraId="1592EA70" w14:textId="52341877" w:rsidR="003E7256" w:rsidRPr="007C40A5" w:rsidRDefault="003E7256" w:rsidP="00870933">
            <w:pPr>
              <w:pStyle w:val="TableParagraph"/>
              <w:spacing w:line="190" w:lineRule="exact"/>
              <w:ind w:left="115"/>
              <w:jc w:val="both"/>
              <w:rPr>
                <w:sz w:val="20"/>
                <w:szCs w:val="20"/>
              </w:rPr>
            </w:pPr>
          </w:p>
        </w:tc>
        <w:tc>
          <w:tcPr>
            <w:tcW w:w="1119" w:type="dxa"/>
            <w:tcBorders>
              <w:top w:val="nil"/>
              <w:left w:val="nil"/>
              <w:bottom w:val="nil"/>
              <w:right w:val="single" w:sz="8" w:space="0" w:color="808080"/>
            </w:tcBorders>
          </w:tcPr>
          <w:p w14:paraId="403893D1" w14:textId="008A3C33" w:rsidR="003E7256" w:rsidRPr="007C40A5" w:rsidRDefault="003E7256" w:rsidP="00870933">
            <w:pPr>
              <w:pStyle w:val="TableParagraph"/>
              <w:spacing w:line="190" w:lineRule="exact"/>
              <w:ind w:left="87"/>
              <w:jc w:val="both"/>
              <w:rPr>
                <w:sz w:val="20"/>
                <w:szCs w:val="20"/>
              </w:rPr>
            </w:pPr>
          </w:p>
        </w:tc>
        <w:tc>
          <w:tcPr>
            <w:tcW w:w="1065" w:type="dxa"/>
            <w:gridSpan w:val="2"/>
            <w:tcBorders>
              <w:top w:val="nil"/>
              <w:left w:val="single" w:sz="8" w:space="0" w:color="808080"/>
              <w:bottom w:val="nil"/>
              <w:right w:val="single" w:sz="8" w:space="0" w:color="808080"/>
            </w:tcBorders>
          </w:tcPr>
          <w:p w14:paraId="558B9D8E" w14:textId="1FA94417" w:rsidR="003E7256" w:rsidRPr="007C40A5" w:rsidRDefault="003E7256" w:rsidP="00870933">
            <w:pPr>
              <w:pStyle w:val="TableParagraph"/>
              <w:spacing w:line="190" w:lineRule="exact"/>
              <w:ind w:left="116"/>
              <w:jc w:val="both"/>
              <w:rPr>
                <w:sz w:val="20"/>
                <w:szCs w:val="20"/>
              </w:rPr>
            </w:pPr>
          </w:p>
        </w:tc>
      </w:tr>
      <w:tr w:rsidR="003E7256" w:rsidRPr="007C40A5" w14:paraId="5F5C0311"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79D0D05"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F0956A1" w14:textId="66AF554E"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744D21D9" w14:textId="4D683431"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4E1866FC"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1933B3C8"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F84B826"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5199885C"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0A110352" w14:textId="339B5FF4"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49B928B8" w14:textId="3BA5E2D3" w:rsidR="003E7256" w:rsidRPr="007C40A5" w:rsidRDefault="003E7256" w:rsidP="00870933">
            <w:pPr>
              <w:pStyle w:val="TableParagraph"/>
              <w:spacing w:line="190" w:lineRule="exact"/>
              <w:ind w:left="116"/>
              <w:jc w:val="both"/>
              <w:rPr>
                <w:sz w:val="20"/>
                <w:szCs w:val="20"/>
              </w:rPr>
            </w:pPr>
          </w:p>
        </w:tc>
      </w:tr>
      <w:tr w:rsidR="003E7256" w:rsidRPr="007C40A5" w14:paraId="0A0784CC"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7EE966A"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470D4849" w14:textId="6F687999"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639AE1F3" w14:textId="31A71D22"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47DB016A"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7D22D0E"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15173AFE"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373EF1FF"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04D6A7AC" w14:textId="6ABCE6F5"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39EB1168" w14:textId="65FB8288" w:rsidR="003E7256" w:rsidRPr="007C40A5" w:rsidRDefault="003E7256" w:rsidP="00870933">
            <w:pPr>
              <w:pStyle w:val="TableParagraph"/>
              <w:spacing w:line="190" w:lineRule="exact"/>
              <w:ind w:left="116"/>
              <w:jc w:val="both"/>
              <w:rPr>
                <w:sz w:val="20"/>
                <w:szCs w:val="20"/>
              </w:rPr>
            </w:pPr>
          </w:p>
        </w:tc>
      </w:tr>
      <w:tr w:rsidR="003E7256" w:rsidRPr="007C40A5" w14:paraId="7816DF3E"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D7E3A8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4E995F7B" w14:textId="160DC617"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6CF0E239" w14:textId="73157951"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70239E2A"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21779C08"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04A9B29B"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7D3593A9"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0B6EB2CF" w14:textId="6BF5449B"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30CE5EC8" w14:textId="7CCB78FD" w:rsidR="003E7256" w:rsidRPr="007C40A5" w:rsidRDefault="003E7256" w:rsidP="00870933">
            <w:pPr>
              <w:pStyle w:val="TableParagraph"/>
              <w:spacing w:line="190" w:lineRule="exact"/>
              <w:ind w:left="116"/>
              <w:jc w:val="both"/>
              <w:rPr>
                <w:sz w:val="20"/>
                <w:szCs w:val="20"/>
              </w:rPr>
            </w:pPr>
          </w:p>
        </w:tc>
      </w:tr>
      <w:tr w:rsidR="003E7256" w:rsidRPr="007C40A5" w14:paraId="3E1C7EA8"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07F3D65"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4C630682" w14:textId="29751C3A"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0DFD999F" w14:textId="19DBFBB5"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54FB2DEB"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31D8350"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5E435FF7"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59C560A5"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04197296" w14:textId="3B55D4F6"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5F4D9365" w14:textId="24ED7D18" w:rsidR="003E7256" w:rsidRPr="007C40A5" w:rsidRDefault="003E7256" w:rsidP="00870933">
            <w:pPr>
              <w:pStyle w:val="TableParagraph"/>
              <w:spacing w:line="190" w:lineRule="exact"/>
              <w:ind w:left="116"/>
              <w:jc w:val="both"/>
              <w:rPr>
                <w:sz w:val="20"/>
                <w:szCs w:val="20"/>
              </w:rPr>
            </w:pPr>
          </w:p>
        </w:tc>
      </w:tr>
      <w:tr w:rsidR="003E7256" w:rsidRPr="007C40A5" w14:paraId="64AAE5C5"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633BB43"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9A3D713" w14:textId="0CC89592"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4D7ED6A8" w14:textId="27541C28"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15FDD44F"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5C6960B"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E76F870"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6525D5B9"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77850FEB" w14:textId="66D7B582" w:rsidR="003E7256" w:rsidRPr="007C40A5" w:rsidRDefault="003E7256" w:rsidP="00870933">
            <w:pPr>
              <w:pStyle w:val="TableParagraph"/>
              <w:spacing w:line="190" w:lineRule="exact"/>
              <w:ind w:left="115"/>
              <w:jc w:val="both"/>
              <w:rPr>
                <w:sz w:val="20"/>
                <w:szCs w:val="20"/>
              </w:rPr>
            </w:pPr>
          </w:p>
        </w:tc>
        <w:tc>
          <w:tcPr>
            <w:tcW w:w="1065" w:type="dxa"/>
            <w:gridSpan w:val="2"/>
            <w:tcBorders>
              <w:top w:val="nil"/>
              <w:left w:val="single" w:sz="8" w:space="0" w:color="808080"/>
              <w:bottom w:val="nil"/>
              <w:right w:val="single" w:sz="8" w:space="0" w:color="808080"/>
            </w:tcBorders>
          </w:tcPr>
          <w:p w14:paraId="46C091EC" w14:textId="45E4CCDF" w:rsidR="003E7256" w:rsidRPr="007C40A5" w:rsidRDefault="003E7256" w:rsidP="00870933">
            <w:pPr>
              <w:pStyle w:val="TableParagraph"/>
              <w:spacing w:line="190" w:lineRule="exact"/>
              <w:ind w:left="116"/>
              <w:jc w:val="both"/>
              <w:rPr>
                <w:sz w:val="20"/>
                <w:szCs w:val="20"/>
              </w:rPr>
            </w:pPr>
          </w:p>
        </w:tc>
      </w:tr>
      <w:tr w:rsidR="003E7256" w:rsidRPr="007C40A5" w14:paraId="1D30243B"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B3DAB02"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7D6298B" w14:textId="061EB3DF" w:rsidR="003E7256" w:rsidRPr="007C40A5" w:rsidRDefault="003E7256" w:rsidP="00870933">
            <w:pPr>
              <w:pStyle w:val="TableParagraph"/>
              <w:spacing w:line="190" w:lineRule="exact"/>
              <w:ind w:left="112"/>
              <w:jc w:val="both"/>
              <w:rPr>
                <w:sz w:val="20"/>
                <w:szCs w:val="20"/>
              </w:rPr>
            </w:pPr>
          </w:p>
        </w:tc>
        <w:tc>
          <w:tcPr>
            <w:tcW w:w="1638" w:type="dxa"/>
            <w:gridSpan w:val="2"/>
            <w:tcBorders>
              <w:top w:val="nil"/>
              <w:left w:val="single" w:sz="8" w:space="0" w:color="808080"/>
              <w:bottom w:val="nil"/>
              <w:right w:val="single" w:sz="8" w:space="0" w:color="808080"/>
            </w:tcBorders>
          </w:tcPr>
          <w:p w14:paraId="4E048DB7" w14:textId="60C8F65B"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1FBD859E"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4BBB399"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FE5CD12"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5DF9193C"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3849E9A4"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06950010" w14:textId="759467F7" w:rsidR="003E7256" w:rsidRPr="007C40A5" w:rsidRDefault="003E7256" w:rsidP="00870933">
            <w:pPr>
              <w:pStyle w:val="TableParagraph"/>
              <w:spacing w:line="190" w:lineRule="exact"/>
              <w:ind w:left="116"/>
              <w:jc w:val="both"/>
              <w:rPr>
                <w:sz w:val="20"/>
                <w:szCs w:val="20"/>
              </w:rPr>
            </w:pPr>
          </w:p>
        </w:tc>
      </w:tr>
      <w:tr w:rsidR="003E7256" w:rsidRPr="007C40A5" w14:paraId="6C4B6ABB"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AEAAAAC"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7A26E02" w14:textId="77777777" w:rsidR="003E7256" w:rsidRPr="007C40A5" w:rsidRDefault="003E7256" w:rsidP="00870933">
            <w:pPr>
              <w:pStyle w:val="TableParagraph"/>
              <w:jc w:val="both"/>
              <w:rPr>
                <w:sz w:val="20"/>
                <w:szCs w:val="20"/>
              </w:rPr>
            </w:pPr>
          </w:p>
        </w:tc>
        <w:tc>
          <w:tcPr>
            <w:tcW w:w="277" w:type="dxa"/>
            <w:tcBorders>
              <w:top w:val="nil"/>
              <w:left w:val="single" w:sz="8" w:space="0" w:color="808080"/>
              <w:bottom w:val="nil"/>
              <w:right w:val="nil"/>
            </w:tcBorders>
          </w:tcPr>
          <w:p w14:paraId="2D6347A7" w14:textId="4C54C4E9" w:rsidR="003E7256" w:rsidRPr="007C40A5" w:rsidRDefault="003E7256" w:rsidP="00870933">
            <w:pPr>
              <w:pStyle w:val="TableParagraph"/>
              <w:spacing w:line="190" w:lineRule="exact"/>
              <w:ind w:right="63"/>
              <w:jc w:val="both"/>
              <w:rPr>
                <w:sz w:val="20"/>
                <w:szCs w:val="20"/>
              </w:rPr>
            </w:pPr>
          </w:p>
        </w:tc>
        <w:tc>
          <w:tcPr>
            <w:tcW w:w="1361" w:type="dxa"/>
            <w:tcBorders>
              <w:top w:val="nil"/>
              <w:left w:val="nil"/>
              <w:bottom w:val="nil"/>
              <w:right w:val="single" w:sz="8" w:space="0" w:color="808080"/>
            </w:tcBorders>
          </w:tcPr>
          <w:p w14:paraId="54C08E22" w14:textId="189FFA5F" w:rsidR="003E7256" w:rsidRPr="007C40A5" w:rsidRDefault="003E7256" w:rsidP="00870933">
            <w:pPr>
              <w:pStyle w:val="TableParagraph"/>
              <w:spacing w:line="190" w:lineRule="exact"/>
              <w:ind w:left="84"/>
              <w:jc w:val="both"/>
              <w:rPr>
                <w:sz w:val="20"/>
                <w:szCs w:val="20"/>
              </w:rPr>
            </w:pPr>
          </w:p>
        </w:tc>
        <w:tc>
          <w:tcPr>
            <w:tcW w:w="40" w:type="dxa"/>
            <w:vMerge/>
            <w:tcBorders>
              <w:top w:val="nil"/>
              <w:left w:val="single" w:sz="8" w:space="0" w:color="808080"/>
              <w:bottom w:val="single" w:sz="8" w:space="0" w:color="808080"/>
              <w:right w:val="nil"/>
            </w:tcBorders>
          </w:tcPr>
          <w:p w14:paraId="7A199E97"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3E60ACE"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B3955BA"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119AB90F"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77BA2AEB"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3C0D7B99" w14:textId="59657094" w:rsidR="003E7256" w:rsidRPr="007C40A5" w:rsidRDefault="003E7256" w:rsidP="00870933">
            <w:pPr>
              <w:pStyle w:val="TableParagraph"/>
              <w:spacing w:line="190" w:lineRule="exact"/>
              <w:ind w:left="116"/>
              <w:jc w:val="both"/>
              <w:rPr>
                <w:sz w:val="20"/>
                <w:szCs w:val="20"/>
              </w:rPr>
            </w:pPr>
          </w:p>
        </w:tc>
      </w:tr>
      <w:tr w:rsidR="003E7256" w:rsidRPr="007C40A5" w14:paraId="3A8EEFC6"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44A7315"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72DBCE0"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10B3CBD3" w14:textId="6B12F389"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5C9F0716"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5BDFC1FD"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3221EF70"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5AEB5E13"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284D632"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0D1A0719" w14:textId="239CD5BA" w:rsidR="003E7256" w:rsidRPr="007C40A5" w:rsidRDefault="003E7256" w:rsidP="00870933">
            <w:pPr>
              <w:pStyle w:val="TableParagraph"/>
              <w:spacing w:line="190" w:lineRule="exact"/>
              <w:ind w:left="116"/>
              <w:jc w:val="both"/>
              <w:rPr>
                <w:sz w:val="20"/>
                <w:szCs w:val="20"/>
              </w:rPr>
            </w:pPr>
          </w:p>
        </w:tc>
      </w:tr>
      <w:tr w:rsidR="003E7256" w:rsidRPr="007C40A5" w14:paraId="27DA54A4"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891406B"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7611946"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03134217" w14:textId="5115C741"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14DB0D8D"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2A39F9C"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4A2EF5CB" w14:textId="77777777" w:rsidR="003E7256" w:rsidRPr="007C40A5" w:rsidRDefault="00F57809" w:rsidP="00870933">
            <w:pPr>
              <w:pStyle w:val="TableParagraph"/>
              <w:spacing w:line="186" w:lineRule="exact"/>
              <w:ind w:left="2"/>
              <w:jc w:val="both"/>
              <w:rPr>
                <w:sz w:val="20"/>
                <w:szCs w:val="20"/>
              </w:rPr>
            </w:pPr>
            <w:r w:rsidRPr="007C40A5">
              <w:rPr>
                <w:color w:val="212428"/>
                <w:sz w:val="20"/>
                <w:szCs w:val="20"/>
              </w:rPr>
              <w:t>?</w:t>
            </w:r>
          </w:p>
        </w:tc>
        <w:tc>
          <w:tcPr>
            <w:tcW w:w="1338" w:type="dxa"/>
            <w:vMerge/>
            <w:tcBorders>
              <w:top w:val="nil"/>
              <w:left w:val="nil"/>
              <w:bottom w:val="single" w:sz="8" w:space="0" w:color="808080"/>
              <w:right w:val="single" w:sz="8" w:space="0" w:color="808080"/>
            </w:tcBorders>
          </w:tcPr>
          <w:p w14:paraId="06984996"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B4BB4FE"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426B4246" w14:textId="52C012FE" w:rsidR="003E7256" w:rsidRPr="007C40A5" w:rsidRDefault="003E7256" w:rsidP="00870933">
            <w:pPr>
              <w:pStyle w:val="TableParagraph"/>
              <w:spacing w:line="190" w:lineRule="exact"/>
              <w:ind w:left="116"/>
              <w:jc w:val="both"/>
              <w:rPr>
                <w:sz w:val="20"/>
                <w:szCs w:val="20"/>
              </w:rPr>
            </w:pPr>
          </w:p>
        </w:tc>
      </w:tr>
      <w:tr w:rsidR="003E7256" w:rsidRPr="007C40A5" w14:paraId="192ACBA6"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7DEDEFEA"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2C19EA22"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7937D338" w14:textId="4B89E573"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6DAF0660"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6E94749A"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504A2F28"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48FFEB12"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CE9EDB4"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5550D5E6" w14:textId="2DA56C9F" w:rsidR="003E7256" w:rsidRPr="007C40A5" w:rsidRDefault="003E7256" w:rsidP="00870933">
            <w:pPr>
              <w:pStyle w:val="TableParagraph"/>
              <w:spacing w:line="190" w:lineRule="exact"/>
              <w:ind w:left="116"/>
              <w:jc w:val="both"/>
              <w:rPr>
                <w:sz w:val="20"/>
                <w:szCs w:val="20"/>
              </w:rPr>
            </w:pPr>
          </w:p>
        </w:tc>
      </w:tr>
      <w:tr w:rsidR="003E7256" w:rsidRPr="007C40A5" w14:paraId="737EF8A0"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9D352C8"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B1B9454"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4C1633E8" w14:textId="043448A5"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0AD21983"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9295BFB"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02BA782A"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46A09DC7"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AD1AFD1"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7952AB35" w14:textId="3E44DB24" w:rsidR="003E7256" w:rsidRPr="007C40A5" w:rsidRDefault="003E7256" w:rsidP="00870933">
            <w:pPr>
              <w:pStyle w:val="TableParagraph"/>
              <w:spacing w:line="190" w:lineRule="exact"/>
              <w:ind w:left="116"/>
              <w:jc w:val="both"/>
              <w:rPr>
                <w:sz w:val="20"/>
                <w:szCs w:val="20"/>
              </w:rPr>
            </w:pPr>
          </w:p>
        </w:tc>
      </w:tr>
      <w:tr w:rsidR="003E7256" w:rsidRPr="007C40A5" w14:paraId="650330E3"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9151360"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8953073"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3E709F2B" w14:textId="64D38994"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019703F9"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198028A6"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4A41CD4"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06F2E306"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2EFC0B7D" w14:textId="77777777" w:rsidR="003E7256" w:rsidRPr="007C40A5" w:rsidRDefault="003E7256" w:rsidP="00870933">
            <w:pPr>
              <w:pStyle w:val="TableParagraph"/>
              <w:jc w:val="both"/>
              <w:rPr>
                <w:sz w:val="20"/>
                <w:szCs w:val="20"/>
              </w:rPr>
            </w:pPr>
          </w:p>
        </w:tc>
        <w:tc>
          <w:tcPr>
            <w:tcW w:w="276" w:type="dxa"/>
            <w:tcBorders>
              <w:top w:val="nil"/>
              <w:left w:val="single" w:sz="8" w:space="0" w:color="808080"/>
              <w:bottom w:val="nil"/>
              <w:right w:val="nil"/>
            </w:tcBorders>
          </w:tcPr>
          <w:p w14:paraId="165177A1" w14:textId="4336D3E4" w:rsidR="003E7256" w:rsidRPr="007C40A5" w:rsidRDefault="003E7256" w:rsidP="00870933">
            <w:pPr>
              <w:pStyle w:val="TableParagraph"/>
              <w:spacing w:line="190" w:lineRule="exact"/>
              <w:ind w:left="116"/>
              <w:jc w:val="both"/>
              <w:rPr>
                <w:sz w:val="20"/>
                <w:szCs w:val="20"/>
              </w:rPr>
            </w:pPr>
          </w:p>
        </w:tc>
        <w:tc>
          <w:tcPr>
            <w:tcW w:w="789" w:type="dxa"/>
            <w:tcBorders>
              <w:top w:val="nil"/>
              <w:left w:val="nil"/>
              <w:bottom w:val="nil"/>
              <w:right w:val="single" w:sz="8" w:space="0" w:color="808080"/>
            </w:tcBorders>
          </w:tcPr>
          <w:p w14:paraId="4E671E53" w14:textId="7297C393" w:rsidR="003E7256" w:rsidRPr="007C40A5" w:rsidRDefault="003E7256" w:rsidP="00870933">
            <w:pPr>
              <w:pStyle w:val="TableParagraph"/>
              <w:spacing w:line="190" w:lineRule="exact"/>
              <w:ind w:left="89"/>
              <w:jc w:val="both"/>
              <w:rPr>
                <w:sz w:val="20"/>
                <w:szCs w:val="20"/>
              </w:rPr>
            </w:pPr>
          </w:p>
        </w:tc>
      </w:tr>
      <w:tr w:rsidR="003E7256" w:rsidRPr="007C40A5" w14:paraId="45F9EED4"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6777365"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F92B7FD"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6AA95DFE" w14:textId="2251CFFB"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7E87C77D"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9FD0E08"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3C101A0E"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50C45A0F"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7BFDC86"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367BC9D0" w14:textId="296BA47A" w:rsidR="003E7256" w:rsidRPr="007C40A5" w:rsidRDefault="003E7256" w:rsidP="00870933">
            <w:pPr>
              <w:pStyle w:val="TableParagraph"/>
              <w:spacing w:line="190" w:lineRule="exact"/>
              <w:ind w:left="116"/>
              <w:jc w:val="both"/>
              <w:rPr>
                <w:sz w:val="20"/>
                <w:szCs w:val="20"/>
              </w:rPr>
            </w:pPr>
          </w:p>
        </w:tc>
      </w:tr>
      <w:tr w:rsidR="003E7256" w:rsidRPr="007C40A5" w14:paraId="6CF760C3"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04C12A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21758AFC"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35619CFF" w14:textId="37A48229"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7CD0A5FE"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6B7D0CCA"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3760839D"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0CA5FCF9"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56E69540"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66F8AC50" w14:textId="21919D36" w:rsidR="003E7256" w:rsidRPr="007C40A5" w:rsidRDefault="003E7256" w:rsidP="00870933">
            <w:pPr>
              <w:pStyle w:val="TableParagraph"/>
              <w:spacing w:line="190" w:lineRule="exact"/>
              <w:ind w:left="116"/>
              <w:jc w:val="both"/>
              <w:rPr>
                <w:sz w:val="20"/>
                <w:szCs w:val="20"/>
              </w:rPr>
            </w:pPr>
          </w:p>
        </w:tc>
      </w:tr>
      <w:tr w:rsidR="003E7256" w:rsidRPr="007C40A5" w14:paraId="1865C885"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94801AA"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A74B519"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3A54277F" w14:textId="3D223EA7"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497BFB71"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46A02C1"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1F884BF"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16097D0A"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050EA075"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1D2E6858" w14:textId="6A48DFA1" w:rsidR="003E7256" w:rsidRPr="007C40A5" w:rsidRDefault="003E7256" w:rsidP="00870933">
            <w:pPr>
              <w:pStyle w:val="TableParagraph"/>
              <w:spacing w:line="190" w:lineRule="exact"/>
              <w:ind w:left="116"/>
              <w:jc w:val="both"/>
              <w:rPr>
                <w:sz w:val="20"/>
                <w:szCs w:val="20"/>
              </w:rPr>
            </w:pPr>
          </w:p>
        </w:tc>
      </w:tr>
      <w:tr w:rsidR="003E7256" w:rsidRPr="007C40A5" w14:paraId="139998DA"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3CA53E9"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401D0F5"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64BA3380" w14:textId="65CA6BC0"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56568FF0"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51DCCD3E"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1EBAA24F"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78F181EB"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641210AD"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2416A3E0" w14:textId="08B81A7A" w:rsidR="003E7256" w:rsidRPr="007C40A5" w:rsidRDefault="003E7256" w:rsidP="00870933">
            <w:pPr>
              <w:pStyle w:val="TableParagraph"/>
              <w:spacing w:line="190" w:lineRule="exact"/>
              <w:ind w:left="116"/>
              <w:jc w:val="both"/>
              <w:rPr>
                <w:sz w:val="20"/>
                <w:szCs w:val="20"/>
              </w:rPr>
            </w:pPr>
          </w:p>
        </w:tc>
      </w:tr>
      <w:tr w:rsidR="003E7256" w:rsidRPr="007C40A5" w14:paraId="277CFC85"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68999D2"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7DED0B9"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69FA3554" w14:textId="219491D9"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3EDCB57A"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42ADA9E"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B11BC4F"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22720588"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0B4AFC5D"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56C039F9" w14:textId="19DC7EE2" w:rsidR="003E7256" w:rsidRPr="007C40A5" w:rsidRDefault="003E7256" w:rsidP="00870933">
            <w:pPr>
              <w:pStyle w:val="TableParagraph"/>
              <w:spacing w:line="190" w:lineRule="exact"/>
              <w:ind w:left="116"/>
              <w:jc w:val="both"/>
              <w:rPr>
                <w:sz w:val="20"/>
                <w:szCs w:val="20"/>
              </w:rPr>
            </w:pPr>
          </w:p>
        </w:tc>
      </w:tr>
      <w:tr w:rsidR="003E7256" w:rsidRPr="007C40A5" w14:paraId="2C9A46C5"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0F045D9"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CB44CE8"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4BF7272A" w14:textId="5BABF74A"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63A65527"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7F1DA80F"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2FC5410F"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3D5DAECC"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4E07937D"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13B1F1E9" w14:textId="3AFC5F4C" w:rsidR="003E7256" w:rsidRPr="007C40A5" w:rsidRDefault="003E7256" w:rsidP="00870933">
            <w:pPr>
              <w:pStyle w:val="TableParagraph"/>
              <w:spacing w:line="190" w:lineRule="exact"/>
              <w:ind w:left="116"/>
              <w:jc w:val="both"/>
              <w:rPr>
                <w:sz w:val="20"/>
                <w:szCs w:val="20"/>
              </w:rPr>
            </w:pPr>
          </w:p>
        </w:tc>
      </w:tr>
      <w:tr w:rsidR="003E7256" w:rsidRPr="007C40A5" w14:paraId="49D98A30"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3599C637"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755ECDE"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666CE606" w14:textId="6F3ABA55"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7AC16B2A"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6939152E"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4DEE6758"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4DFF6872"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5A56B035"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4AB2D671" w14:textId="7EE0AD1D" w:rsidR="003E7256" w:rsidRPr="007C40A5" w:rsidRDefault="003E7256" w:rsidP="00870933">
            <w:pPr>
              <w:pStyle w:val="TableParagraph"/>
              <w:spacing w:line="190" w:lineRule="exact"/>
              <w:ind w:left="116"/>
              <w:jc w:val="both"/>
              <w:rPr>
                <w:sz w:val="20"/>
                <w:szCs w:val="20"/>
              </w:rPr>
            </w:pPr>
          </w:p>
        </w:tc>
      </w:tr>
      <w:tr w:rsidR="003E7256" w:rsidRPr="007C40A5" w14:paraId="57BDCFA2"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399724C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66BFD13" w14:textId="77777777" w:rsidR="003E7256" w:rsidRPr="007C40A5" w:rsidRDefault="003E7256" w:rsidP="00870933">
            <w:pPr>
              <w:pStyle w:val="TableParagraph"/>
              <w:jc w:val="both"/>
              <w:rPr>
                <w:sz w:val="20"/>
                <w:szCs w:val="20"/>
              </w:rPr>
            </w:pPr>
          </w:p>
        </w:tc>
        <w:tc>
          <w:tcPr>
            <w:tcW w:w="277" w:type="dxa"/>
            <w:tcBorders>
              <w:top w:val="nil"/>
              <w:left w:val="single" w:sz="8" w:space="0" w:color="808080"/>
              <w:bottom w:val="nil"/>
              <w:right w:val="nil"/>
            </w:tcBorders>
          </w:tcPr>
          <w:p w14:paraId="27D8C6FA" w14:textId="37569EE2" w:rsidR="003E7256" w:rsidRPr="007C40A5" w:rsidRDefault="003E7256" w:rsidP="00870933">
            <w:pPr>
              <w:pStyle w:val="TableParagraph"/>
              <w:spacing w:line="190" w:lineRule="exact"/>
              <w:ind w:right="63"/>
              <w:jc w:val="both"/>
              <w:rPr>
                <w:sz w:val="20"/>
                <w:szCs w:val="20"/>
              </w:rPr>
            </w:pPr>
          </w:p>
        </w:tc>
        <w:tc>
          <w:tcPr>
            <w:tcW w:w="1361" w:type="dxa"/>
            <w:tcBorders>
              <w:top w:val="nil"/>
              <w:left w:val="nil"/>
              <w:bottom w:val="nil"/>
              <w:right w:val="single" w:sz="8" w:space="0" w:color="808080"/>
            </w:tcBorders>
          </w:tcPr>
          <w:p w14:paraId="42562F13" w14:textId="3B0B30A9" w:rsidR="003E7256" w:rsidRPr="007C40A5" w:rsidRDefault="003E7256" w:rsidP="00870933">
            <w:pPr>
              <w:pStyle w:val="TableParagraph"/>
              <w:spacing w:line="190" w:lineRule="exact"/>
              <w:ind w:left="84"/>
              <w:jc w:val="both"/>
              <w:rPr>
                <w:sz w:val="20"/>
                <w:szCs w:val="20"/>
              </w:rPr>
            </w:pPr>
          </w:p>
        </w:tc>
        <w:tc>
          <w:tcPr>
            <w:tcW w:w="40" w:type="dxa"/>
            <w:vMerge/>
            <w:tcBorders>
              <w:top w:val="nil"/>
              <w:left w:val="single" w:sz="8" w:space="0" w:color="808080"/>
              <w:bottom w:val="single" w:sz="8" w:space="0" w:color="808080"/>
              <w:right w:val="nil"/>
            </w:tcBorders>
          </w:tcPr>
          <w:p w14:paraId="7F58C5F6"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0BAF7B50"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61A52CC"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1AE758CB"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384620D0"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7565A6D2" w14:textId="0C5E2ED2" w:rsidR="003E7256" w:rsidRPr="007C40A5" w:rsidRDefault="003E7256" w:rsidP="00870933">
            <w:pPr>
              <w:pStyle w:val="TableParagraph"/>
              <w:spacing w:line="190" w:lineRule="exact"/>
              <w:ind w:left="116"/>
              <w:jc w:val="both"/>
              <w:rPr>
                <w:sz w:val="20"/>
                <w:szCs w:val="20"/>
              </w:rPr>
            </w:pPr>
          </w:p>
        </w:tc>
      </w:tr>
      <w:tr w:rsidR="003E7256" w:rsidRPr="007C40A5" w14:paraId="371C460C"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7D351B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0F3C255"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52732EB0" w14:textId="111A15A0"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27D300DD"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64D4D97A"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54A80A31" w14:textId="77777777" w:rsidR="003E7256" w:rsidRPr="007C40A5" w:rsidRDefault="00F57809" w:rsidP="00870933">
            <w:pPr>
              <w:pStyle w:val="TableParagraph"/>
              <w:spacing w:line="186" w:lineRule="exact"/>
              <w:ind w:left="2"/>
              <w:jc w:val="both"/>
              <w:rPr>
                <w:sz w:val="20"/>
                <w:szCs w:val="20"/>
              </w:rPr>
            </w:pPr>
            <w:r w:rsidRPr="007C40A5">
              <w:rPr>
                <w:color w:val="212428"/>
                <w:sz w:val="20"/>
                <w:szCs w:val="20"/>
              </w:rPr>
              <w:t>?</w:t>
            </w:r>
          </w:p>
        </w:tc>
        <w:tc>
          <w:tcPr>
            <w:tcW w:w="1338" w:type="dxa"/>
            <w:vMerge/>
            <w:tcBorders>
              <w:top w:val="nil"/>
              <w:left w:val="nil"/>
              <w:bottom w:val="single" w:sz="8" w:space="0" w:color="808080"/>
              <w:right w:val="single" w:sz="8" w:space="0" w:color="808080"/>
            </w:tcBorders>
          </w:tcPr>
          <w:p w14:paraId="4D9BD0B8"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6DA2F14B"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1F0FAAE8" w14:textId="77777777" w:rsidR="003E7256" w:rsidRPr="007C40A5" w:rsidRDefault="003E7256" w:rsidP="00870933">
            <w:pPr>
              <w:pStyle w:val="TableParagraph"/>
              <w:jc w:val="both"/>
              <w:rPr>
                <w:sz w:val="20"/>
                <w:szCs w:val="20"/>
              </w:rPr>
            </w:pPr>
          </w:p>
        </w:tc>
      </w:tr>
      <w:tr w:rsidR="003E7256" w:rsidRPr="007C40A5" w14:paraId="3E07C5B0"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2B803F0"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87BF643"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46A34DA5" w14:textId="30BC6694"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01E67C9A"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0246C244"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F976586"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1E1EA6B6"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8EE48A5"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0865A215" w14:textId="77777777" w:rsidR="003E7256" w:rsidRPr="007C40A5" w:rsidRDefault="003E7256" w:rsidP="00870933">
            <w:pPr>
              <w:pStyle w:val="TableParagraph"/>
              <w:jc w:val="both"/>
              <w:rPr>
                <w:sz w:val="20"/>
                <w:szCs w:val="20"/>
              </w:rPr>
            </w:pPr>
          </w:p>
        </w:tc>
      </w:tr>
      <w:tr w:rsidR="003E7256" w:rsidRPr="007C40A5" w14:paraId="3B949B6F"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B37C468"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3576B0F5"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256F856A" w14:textId="46B8123C"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425E0840"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2C6F69CD"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493A9C30"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6886B88C"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362CE45"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508FE6C3" w14:textId="77777777" w:rsidR="003E7256" w:rsidRPr="007C40A5" w:rsidRDefault="003E7256" w:rsidP="00870933">
            <w:pPr>
              <w:pStyle w:val="TableParagraph"/>
              <w:jc w:val="both"/>
              <w:rPr>
                <w:sz w:val="20"/>
                <w:szCs w:val="20"/>
              </w:rPr>
            </w:pPr>
          </w:p>
        </w:tc>
      </w:tr>
      <w:tr w:rsidR="003E7256" w:rsidRPr="007C40A5" w14:paraId="75CF34D1"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F1BCDE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8B83724"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4E2860CE" w14:textId="1EA052CD"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7E169B12"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447F262"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172A625C"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500C2535"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7CFC4E86"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765D5693" w14:textId="77777777" w:rsidR="003E7256" w:rsidRPr="007C40A5" w:rsidRDefault="003E7256" w:rsidP="00870933">
            <w:pPr>
              <w:pStyle w:val="TableParagraph"/>
              <w:jc w:val="both"/>
              <w:rPr>
                <w:sz w:val="20"/>
                <w:szCs w:val="20"/>
              </w:rPr>
            </w:pPr>
          </w:p>
        </w:tc>
      </w:tr>
      <w:tr w:rsidR="003E7256" w:rsidRPr="007C40A5" w14:paraId="32DB3451"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92A3A07"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400DB02"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3FDECBF8" w14:textId="0795557F"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6143C6AD"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0029D609"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004BC0F"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30AF6C69"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54DEBBA7"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7FD1E8C1" w14:textId="77777777" w:rsidR="003E7256" w:rsidRPr="007C40A5" w:rsidRDefault="003E7256" w:rsidP="00870933">
            <w:pPr>
              <w:pStyle w:val="TableParagraph"/>
              <w:jc w:val="both"/>
              <w:rPr>
                <w:sz w:val="20"/>
                <w:szCs w:val="20"/>
              </w:rPr>
            </w:pPr>
          </w:p>
        </w:tc>
      </w:tr>
      <w:tr w:rsidR="003E7256" w:rsidRPr="007C40A5" w14:paraId="66286F88"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E72D92D"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37024D58"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6E5DF312" w14:textId="06FDA682"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2542EC08"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1365B75D"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40383710"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47A53734"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2843B04A"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47CEDE06" w14:textId="77777777" w:rsidR="003E7256" w:rsidRPr="007C40A5" w:rsidRDefault="003E7256" w:rsidP="00870933">
            <w:pPr>
              <w:pStyle w:val="TableParagraph"/>
              <w:jc w:val="both"/>
              <w:rPr>
                <w:sz w:val="20"/>
                <w:szCs w:val="20"/>
              </w:rPr>
            </w:pPr>
          </w:p>
        </w:tc>
      </w:tr>
      <w:tr w:rsidR="003E7256" w:rsidRPr="007C40A5" w14:paraId="347D09BE"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384BAF11"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4A87DFEA"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59A5EB73" w14:textId="4BE973A3"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4D4673A4"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22CF44C1"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048D625B" w14:textId="77777777" w:rsidR="003E7256" w:rsidRPr="007C40A5" w:rsidRDefault="00F57809" w:rsidP="00870933">
            <w:pPr>
              <w:pStyle w:val="TableParagraph"/>
              <w:spacing w:line="186" w:lineRule="exact"/>
              <w:ind w:left="2"/>
              <w:jc w:val="both"/>
              <w:rPr>
                <w:sz w:val="20"/>
                <w:szCs w:val="20"/>
              </w:rPr>
            </w:pPr>
            <w:r w:rsidRPr="007C40A5">
              <w:rPr>
                <w:color w:val="212428"/>
                <w:sz w:val="20"/>
                <w:szCs w:val="20"/>
              </w:rPr>
              <w:t>?</w:t>
            </w:r>
          </w:p>
        </w:tc>
        <w:tc>
          <w:tcPr>
            <w:tcW w:w="1338" w:type="dxa"/>
            <w:vMerge/>
            <w:tcBorders>
              <w:top w:val="nil"/>
              <w:left w:val="nil"/>
              <w:bottom w:val="single" w:sz="8" w:space="0" w:color="808080"/>
              <w:right w:val="single" w:sz="8" w:space="0" w:color="808080"/>
            </w:tcBorders>
          </w:tcPr>
          <w:p w14:paraId="3F02E00D"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6C5A25E4"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596C8D7E" w14:textId="77777777" w:rsidR="003E7256" w:rsidRPr="007C40A5" w:rsidRDefault="003E7256" w:rsidP="00870933">
            <w:pPr>
              <w:pStyle w:val="TableParagraph"/>
              <w:jc w:val="both"/>
              <w:rPr>
                <w:sz w:val="20"/>
                <w:szCs w:val="20"/>
              </w:rPr>
            </w:pPr>
          </w:p>
        </w:tc>
      </w:tr>
      <w:tr w:rsidR="003E7256" w:rsidRPr="007C40A5" w14:paraId="26DCB1F7"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3BEB983D"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83C2A4F"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173003D9" w14:textId="560606B6"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28106BEF"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190969F9"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19332723"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5A712D99"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42EF3627"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6DFD3B66" w14:textId="77777777" w:rsidR="003E7256" w:rsidRPr="007C40A5" w:rsidRDefault="003E7256" w:rsidP="00870933">
            <w:pPr>
              <w:pStyle w:val="TableParagraph"/>
              <w:jc w:val="both"/>
              <w:rPr>
                <w:sz w:val="20"/>
                <w:szCs w:val="20"/>
              </w:rPr>
            </w:pPr>
          </w:p>
        </w:tc>
      </w:tr>
      <w:tr w:rsidR="003E7256" w:rsidRPr="007C40A5" w14:paraId="426375B6"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7BA41895"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15013BF"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58127DE5" w14:textId="403C4D6F"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5874AF87"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0F7EB91E"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0B907D08"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41195A2C"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04A521A8"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4E08CB13" w14:textId="77777777" w:rsidR="003E7256" w:rsidRPr="007C40A5" w:rsidRDefault="003E7256" w:rsidP="00870933">
            <w:pPr>
              <w:pStyle w:val="TableParagraph"/>
              <w:jc w:val="both"/>
              <w:rPr>
                <w:sz w:val="20"/>
                <w:szCs w:val="20"/>
              </w:rPr>
            </w:pPr>
          </w:p>
        </w:tc>
      </w:tr>
      <w:tr w:rsidR="003E7256" w:rsidRPr="007C40A5" w14:paraId="793B7CD3"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7CA7B0D6"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48380D42"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29617F36" w14:textId="64736294"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1C59F31E"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1D077BA"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758DEC64"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60B29FA7"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3FA3B617"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068D63D4" w14:textId="77777777" w:rsidR="003E7256" w:rsidRPr="007C40A5" w:rsidRDefault="003E7256" w:rsidP="00870933">
            <w:pPr>
              <w:pStyle w:val="TableParagraph"/>
              <w:jc w:val="both"/>
              <w:rPr>
                <w:sz w:val="20"/>
                <w:szCs w:val="20"/>
              </w:rPr>
            </w:pPr>
          </w:p>
        </w:tc>
      </w:tr>
      <w:tr w:rsidR="003E7256" w:rsidRPr="007C40A5" w14:paraId="526C2F88"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7A30AF6C"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38C6BD58"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3B5A9D3B" w14:textId="3999BE01"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1E4EA61F"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4A47A3E4"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3967373F"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47BF486C"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04A3D97"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0B2981FB" w14:textId="77777777" w:rsidR="003E7256" w:rsidRPr="007C40A5" w:rsidRDefault="003E7256" w:rsidP="00870933">
            <w:pPr>
              <w:pStyle w:val="TableParagraph"/>
              <w:jc w:val="both"/>
              <w:rPr>
                <w:sz w:val="20"/>
                <w:szCs w:val="20"/>
              </w:rPr>
            </w:pPr>
          </w:p>
        </w:tc>
      </w:tr>
      <w:tr w:rsidR="003E7256" w:rsidRPr="007C40A5" w14:paraId="2055F8AE"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B685AD6"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D7182D6"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56B4FCF8" w14:textId="5A1AF7F7"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78599CE4"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20E4DF20"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075091B1"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38F1D638"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30B3EE8C"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01D3404A" w14:textId="77777777" w:rsidR="003E7256" w:rsidRPr="007C40A5" w:rsidRDefault="003E7256" w:rsidP="00870933">
            <w:pPr>
              <w:pStyle w:val="TableParagraph"/>
              <w:jc w:val="both"/>
              <w:rPr>
                <w:sz w:val="20"/>
                <w:szCs w:val="20"/>
              </w:rPr>
            </w:pPr>
          </w:p>
        </w:tc>
      </w:tr>
      <w:tr w:rsidR="003E7256" w:rsidRPr="007C40A5" w14:paraId="3D56AB56"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D31DB9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CC313EB"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02DFD7D8" w14:textId="57A7A322"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60683928"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19659C83"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A32040F"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1BD2B5AD"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7D907BD8"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2AEC110B" w14:textId="77777777" w:rsidR="003E7256" w:rsidRPr="007C40A5" w:rsidRDefault="003E7256" w:rsidP="00870933">
            <w:pPr>
              <w:pStyle w:val="TableParagraph"/>
              <w:jc w:val="both"/>
              <w:rPr>
                <w:sz w:val="20"/>
                <w:szCs w:val="20"/>
              </w:rPr>
            </w:pPr>
          </w:p>
        </w:tc>
      </w:tr>
      <w:tr w:rsidR="003E7256" w:rsidRPr="007C40A5" w14:paraId="2A36DEFD"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0F7E200"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0A5F917"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7A5187B9" w14:textId="552A387A"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24D0B008"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74FDF09B"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4D045202"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39CAFF8D"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3BBAA27C"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01F835DC" w14:textId="77777777" w:rsidR="003E7256" w:rsidRPr="007C40A5" w:rsidRDefault="003E7256" w:rsidP="00870933">
            <w:pPr>
              <w:pStyle w:val="TableParagraph"/>
              <w:jc w:val="both"/>
              <w:rPr>
                <w:sz w:val="20"/>
                <w:szCs w:val="20"/>
              </w:rPr>
            </w:pPr>
          </w:p>
        </w:tc>
      </w:tr>
      <w:tr w:rsidR="003E7256" w:rsidRPr="007C40A5" w14:paraId="649F6AA8"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6154DE2"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4A598389"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6717ED98" w14:textId="4FC57417"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1C02BD5B"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0271D6F"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67A0E8D7"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23115ED1"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6C6F422D"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034AB8C7" w14:textId="77777777" w:rsidR="003E7256" w:rsidRPr="007C40A5" w:rsidRDefault="003E7256" w:rsidP="00870933">
            <w:pPr>
              <w:pStyle w:val="TableParagraph"/>
              <w:jc w:val="both"/>
              <w:rPr>
                <w:sz w:val="20"/>
                <w:szCs w:val="20"/>
              </w:rPr>
            </w:pPr>
          </w:p>
        </w:tc>
      </w:tr>
      <w:tr w:rsidR="003E7256" w:rsidRPr="007C40A5" w14:paraId="75E7E05E"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2CB89F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579D9BF"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0EA353A0" w14:textId="6503730A"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2ACBCF6F"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67E1928A"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53BFA155"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799D149D"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1A2CC9F7"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434CD72E" w14:textId="77777777" w:rsidR="003E7256" w:rsidRPr="007C40A5" w:rsidRDefault="003E7256" w:rsidP="00870933">
            <w:pPr>
              <w:pStyle w:val="TableParagraph"/>
              <w:jc w:val="both"/>
              <w:rPr>
                <w:sz w:val="20"/>
                <w:szCs w:val="20"/>
              </w:rPr>
            </w:pPr>
          </w:p>
        </w:tc>
      </w:tr>
      <w:tr w:rsidR="003E7256" w:rsidRPr="007C40A5" w14:paraId="4A91E606"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B975C20"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8B619B4"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5D0505AD" w14:textId="50613AEC"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24B79E48"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3340013B"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397BFC71"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649043E1"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0D88FDDC"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5B7FA2B5" w14:textId="77777777" w:rsidR="003E7256" w:rsidRPr="007C40A5" w:rsidRDefault="003E7256" w:rsidP="00870933">
            <w:pPr>
              <w:pStyle w:val="TableParagraph"/>
              <w:jc w:val="both"/>
              <w:rPr>
                <w:sz w:val="20"/>
                <w:szCs w:val="20"/>
              </w:rPr>
            </w:pPr>
          </w:p>
        </w:tc>
      </w:tr>
      <w:tr w:rsidR="003E7256" w:rsidRPr="007C40A5" w14:paraId="573033E5" w14:textId="77777777" w:rsidTr="00CB34FA">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A326013"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99CA852"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nil"/>
              <w:right w:val="single" w:sz="8" w:space="0" w:color="808080"/>
            </w:tcBorders>
          </w:tcPr>
          <w:p w14:paraId="69F22F72" w14:textId="3D1E45FA" w:rsidR="003E7256" w:rsidRPr="007C40A5" w:rsidRDefault="003E7256" w:rsidP="00870933">
            <w:pPr>
              <w:pStyle w:val="TableParagraph"/>
              <w:spacing w:line="190"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0B132A91"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7954C3B4" w14:textId="77777777" w:rsidR="003E7256" w:rsidRPr="007C40A5" w:rsidRDefault="003E7256" w:rsidP="00870933">
            <w:pPr>
              <w:jc w:val="both"/>
              <w:rPr>
                <w:sz w:val="20"/>
                <w:szCs w:val="20"/>
              </w:rPr>
            </w:pPr>
          </w:p>
        </w:tc>
        <w:tc>
          <w:tcPr>
            <w:tcW w:w="187" w:type="dxa"/>
            <w:tcBorders>
              <w:top w:val="nil"/>
              <w:left w:val="single" w:sz="8" w:space="0" w:color="808080"/>
              <w:bottom w:val="nil"/>
              <w:right w:val="nil"/>
            </w:tcBorders>
          </w:tcPr>
          <w:p w14:paraId="43E4D816"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3D429C09" w14:textId="77777777" w:rsidR="003E7256" w:rsidRPr="007C40A5" w:rsidRDefault="003E7256" w:rsidP="00870933">
            <w:pPr>
              <w:jc w:val="both"/>
              <w:rPr>
                <w:sz w:val="20"/>
                <w:szCs w:val="20"/>
              </w:rPr>
            </w:pPr>
          </w:p>
        </w:tc>
        <w:tc>
          <w:tcPr>
            <w:tcW w:w="1395" w:type="dxa"/>
            <w:gridSpan w:val="2"/>
            <w:tcBorders>
              <w:top w:val="nil"/>
              <w:left w:val="single" w:sz="8" w:space="0" w:color="808080"/>
              <w:bottom w:val="nil"/>
              <w:right w:val="single" w:sz="8" w:space="0" w:color="808080"/>
            </w:tcBorders>
          </w:tcPr>
          <w:p w14:paraId="3F68C928"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nil"/>
              <w:right w:val="single" w:sz="8" w:space="0" w:color="808080"/>
            </w:tcBorders>
          </w:tcPr>
          <w:p w14:paraId="31F9CCBD" w14:textId="77777777" w:rsidR="003E7256" w:rsidRPr="007C40A5" w:rsidRDefault="003E7256" w:rsidP="00870933">
            <w:pPr>
              <w:pStyle w:val="TableParagraph"/>
              <w:jc w:val="both"/>
              <w:rPr>
                <w:sz w:val="20"/>
                <w:szCs w:val="20"/>
              </w:rPr>
            </w:pPr>
          </w:p>
        </w:tc>
      </w:tr>
      <w:tr w:rsidR="003E7256" w:rsidRPr="007C40A5" w14:paraId="11A9818D" w14:textId="77777777" w:rsidTr="00CB34FA">
        <w:trPr>
          <w:trHeight w:val="225"/>
        </w:trPr>
        <w:tc>
          <w:tcPr>
            <w:tcW w:w="1181" w:type="dxa"/>
            <w:vMerge/>
            <w:tcBorders>
              <w:top w:val="nil"/>
              <w:left w:val="single" w:sz="8" w:space="0" w:color="808080"/>
              <w:bottom w:val="single" w:sz="8" w:space="0" w:color="808080"/>
              <w:right w:val="single" w:sz="8" w:space="0" w:color="808080"/>
            </w:tcBorders>
            <w:shd w:val="clear" w:color="auto" w:fill="CCCCCC"/>
          </w:tcPr>
          <w:p w14:paraId="6F43ABBC" w14:textId="77777777" w:rsidR="003E7256" w:rsidRPr="007C40A5" w:rsidRDefault="003E7256" w:rsidP="00870933">
            <w:pPr>
              <w:jc w:val="both"/>
              <w:rPr>
                <w:sz w:val="20"/>
                <w:szCs w:val="20"/>
              </w:rPr>
            </w:pPr>
          </w:p>
        </w:tc>
        <w:tc>
          <w:tcPr>
            <w:tcW w:w="1435" w:type="dxa"/>
            <w:tcBorders>
              <w:top w:val="nil"/>
              <w:left w:val="single" w:sz="8" w:space="0" w:color="808080"/>
              <w:bottom w:val="single" w:sz="8" w:space="0" w:color="808080"/>
              <w:right w:val="single" w:sz="8" w:space="0" w:color="808080"/>
            </w:tcBorders>
          </w:tcPr>
          <w:p w14:paraId="12203972" w14:textId="77777777" w:rsidR="003E7256" w:rsidRPr="007C40A5" w:rsidRDefault="003E7256" w:rsidP="00870933">
            <w:pPr>
              <w:pStyle w:val="TableParagraph"/>
              <w:jc w:val="both"/>
              <w:rPr>
                <w:sz w:val="20"/>
                <w:szCs w:val="20"/>
              </w:rPr>
            </w:pPr>
          </w:p>
        </w:tc>
        <w:tc>
          <w:tcPr>
            <w:tcW w:w="1638" w:type="dxa"/>
            <w:gridSpan w:val="2"/>
            <w:tcBorders>
              <w:top w:val="nil"/>
              <w:left w:val="single" w:sz="8" w:space="0" w:color="808080"/>
              <w:bottom w:val="single" w:sz="8" w:space="0" w:color="808080"/>
              <w:right w:val="single" w:sz="8" w:space="0" w:color="808080"/>
            </w:tcBorders>
          </w:tcPr>
          <w:p w14:paraId="79487E7C" w14:textId="4D6F6448" w:rsidR="003E7256" w:rsidRPr="007C40A5" w:rsidRDefault="003E7256" w:rsidP="00870933">
            <w:pPr>
              <w:pStyle w:val="TableParagraph"/>
              <w:spacing w:line="206" w:lineRule="exact"/>
              <w:ind w:left="113"/>
              <w:jc w:val="both"/>
              <w:rPr>
                <w:sz w:val="20"/>
                <w:szCs w:val="20"/>
              </w:rPr>
            </w:pPr>
          </w:p>
        </w:tc>
        <w:tc>
          <w:tcPr>
            <w:tcW w:w="40" w:type="dxa"/>
            <w:vMerge/>
            <w:tcBorders>
              <w:top w:val="nil"/>
              <w:left w:val="single" w:sz="8" w:space="0" w:color="808080"/>
              <w:bottom w:val="single" w:sz="8" w:space="0" w:color="808080"/>
              <w:right w:val="nil"/>
            </w:tcBorders>
          </w:tcPr>
          <w:p w14:paraId="6D296477" w14:textId="77777777" w:rsidR="003E7256" w:rsidRPr="007C40A5" w:rsidRDefault="003E7256" w:rsidP="00870933">
            <w:pPr>
              <w:jc w:val="both"/>
              <w:rPr>
                <w:sz w:val="20"/>
                <w:szCs w:val="20"/>
              </w:rPr>
            </w:pPr>
          </w:p>
        </w:tc>
        <w:tc>
          <w:tcPr>
            <w:tcW w:w="1311" w:type="dxa"/>
            <w:vMerge/>
            <w:tcBorders>
              <w:top w:val="nil"/>
              <w:left w:val="nil"/>
              <w:bottom w:val="single" w:sz="8" w:space="0" w:color="808080"/>
              <w:right w:val="single" w:sz="8" w:space="0" w:color="808080"/>
            </w:tcBorders>
          </w:tcPr>
          <w:p w14:paraId="6800082A" w14:textId="77777777" w:rsidR="003E7256" w:rsidRPr="007C40A5" w:rsidRDefault="003E7256" w:rsidP="00870933">
            <w:pPr>
              <w:jc w:val="both"/>
              <w:rPr>
                <w:sz w:val="20"/>
                <w:szCs w:val="20"/>
              </w:rPr>
            </w:pPr>
          </w:p>
        </w:tc>
        <w:tc>
          <w:tcPr>
            <w:tcW w:w="187" w:type="dxa"/>
            <w:tcBorders>
              <w:top w:val="nil"/>
              <w:left w:val="single" w:sz="8" w:space="0" w:color="808080"/>
              <w:bottom w:val="single" w:sz="8" w:space="0" w:color="808080"/>
              <w:right w:val="nil"/>
            </w:tcBorders>
          </w:tcPr>
          <w:p w14:paraId="6446127D" w14:textId="77777777" w:rsidR="003E7256" w:rsidRPr="007C40A5" w:rsidRDefault="003E7256" w:rsidP="00870933">
            <w:pPr>
              <w:pStyle w:val="TableParagraph"/>
              <w:jc w:val="both"/>
              <w:rPr>
                <w:sz w:val="20"/>
                <w:szCs w:val="20"/>
              </w:rPr>
            </w:pPr>
          </w:p>
        </w:tc>
        <w:tc>
          <w:tcPr>
            <w:tcW w:w="1338" w:type="dxa"/>
            <w:vMerge/>
            <w:tcBorders>
              <w:top w:val="nil"/>
              <w:left w:val="nil"/>
              <w:bottom w:val="single" w:sz="8" w:space="0" w:color="808080"/>
              <w:right w:val="single" w:sz="8" w:space="0" w:color="808080"/>
            </w:tcBorders>
          </w:tcPr>
          <w:p w14:paraId="6F404071" w14:textId="77777777" w:rsidR="003E7256" w:rsidRPr="007C40A5" w:rsidRDefault="003E7256" w:rsidP="00870933">
            <w:pPr>
              <w:jc w:val="both"/>
              <w:rPr>
                <w:sz w:val="20"/>
                <w:szCs w:val="20"/>
              </w:rPr>
            </w:pPr>
          </w:p>
        </w:tc>
        <w:tc>
          <w:tcPr>
            <w:tcW w:w="1395" w:type="dxa"/>
            <w:gridSpan w:val="2"/>
            <w:tcBorders>
              <w:top w:val="nil"/>
              <w:left w:val="single" w:sz="8" w:space="0" w:color="808080"/>
              <w:bottom w:val="single" w:sz="8" w:space="0" w:color="808080"/>
              <w:right w:val="single" w:sz="8" w:space="0" w:color="808080"/>
            </w:tcBorders>
          </w:tcPr>
          <w:p w14:paraId="0EF512A2" w14:textId="77777777" w:rsidR="003E7256" w:rsidRPr="007C40A5" w:rsidRDefault="003E7256" w:rsidP="00870933">
            <w:pPr>
              <w:pStyle w:val="TableParagraph"/>
              <w:jc w:val="both"/>
              <w:rPr>
                <w:sz w:val="20"/>
                <w:szCs w:val="20"/>
              </w:rPr>
            </w:pPr>
          </w:p>
        </w:tc>
        <w:tc>
          <w:tcPr>
            <w:tcW w:w="1065" w:type="dxa"/>
            <w:gridSpan w:val="2"/>
            <w:tcBorders>
              <w:top w:val="nil"/>
              <w:left w:val="single" w:sz="8" w:space="0" w:color="808080"/>
              <w:bottom w:val="single" w:sz="8" w:space="0" w:color="808080"/>
              <w:right w:val="single" w:sz="8" w:space="0" w:color="808080"/>
            </w:tcBorders>
          </w:tcPr>
          <w:p w14:paraId="6AD893C3" w14:textId="77777777" w:rsidR="003E7256" w:rsidRPr="007C40A5" w:rsidRDefault="003E7256" w:rsidP="00870933">
            <w:pPr>
              <w:pStyle w:val="TableParagraph"/>
              <w:jc w:val="both"/>
              <w:rPr>
                <w:sz w:val="20"/>
                <w:szCs w:val="20"/>
              </w:rPr>
            </w:pPr>
          </w:p>
        </w:tc>
      </w:tr>
    </w:tbl>
    <w:p w14:paraId="2EDBAC4E"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CB34FA" w:rsidRPr="007C40A5" w14:paraId="128F5E05" w14:textId="77777777">
        <w:trPr>
          <w:trHeight w:val="312"/>
        </w:trPr>
        <w:tc>
          <w:tcPr>
            <w:tcW w:w="1181" w:type="dxa"/>
            <w:vMerge w:val="restart"/>
            <w:shd w:val="clear" w:color="auto" w:fill="E6E6E6"/>
          </w:tcPr>
          <w:p w14:paraId="3C6DFB03" w14:textId="77777777" w:rsidR="00CB34FA" w:rsidRPr="007C40A5" w:rsidRDefault="00CB34FA"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3777CC8C" w14:textId="77777777" w:rsidR="00CB34FA" w:rsidRPr="007C40A5" w:rsidRDefault="00CB34FA" w:rsidP="00870933">
            <w:pPr>
              <w:pStyle w:val="TableParagraph"/>
              <w:spacing w:before="10"/>
              <w:jc w:val="both"/>
              <w:rPr>
                <w:b/>
                <w:sz w:val="20"/>
                <w:szCs w:val="20"/>
              </w:rPr>
            </w:pPr>
          </w:p>
          <w:p w14:paraId="505DFD7F" w14:textId="09EEF25A" w:rsidR="00CB34FA" w:rsidRPr="007C40A5" w:rsidRDefault="00CB34FA" w:rsidP="00870933">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73261A74" w14:textId="18BDCA04" w:rsidR="00CB34FA" w:rsidRPr="007C40A5" w:rsidRDefault="00CB34FA"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17D1C79C" w14:textId="28F157F4" w:rsidR="00CB34FA" w:rsidRPr="007C40A5" w:rsidRDefault="00CB34FA" w:rsidP="00870933">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5E41CC6D" w14:textId="0C817D21" w:rsidR="00CB34FA" w:rsidRPr="007C40A5" w:rsidRDefault="00CB34FA"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1D4C48BE" w14:textId="3B9DEC8D" w:rsidR="00CB34FA" w:rsidRPr="007C40A5" w:rsidRDefault="00CB34FA"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3E7256" w:rsidRPr="007C40A5" w14:paraId="09FE10D3" w14:textId="77777777">
        <w:trPr>
          <w:trHeight w:val="606"/>
        </w:trPr>
        <w:tc>
          <w:tcPr>
            <w:tcW w:w="1181" w:type="dxa"/>
            <w:vMerge/>
            <w:tcBorders>
              <w:top w:val="nil"/>
            </w:tcBorders>
            <w:shd w:val="clear" w:color="auto" w:fill="E6E6E6"/>
          </w:tcPr>
          <w:p w14:paraId="211693C0" w14:textId="77777777" w:rsidR="003E7256" w:rsidRPr="007C40A5" w:rsidRDefault="003E7256"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7A2EED7C" w14:textId="77777777" w:rsidR="003E7256" w:rsidRPr="007C40A5" w:rsidRDefault="003E7256"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7559ABD9" w14:textId="77777777" w:rsidR="003E7256" w:rsidRPr="007C40A5" w:rsidRDefault="003E7256"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0C22A324" w14:textId="5DBA1ED1" w:rsidR="003E7256" w:rsidRPr="007C40A5" w:rsidRDefault="00CB34FA"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27D94092" w14:textId="3BEC7654" w:rsidR="003E7256" w:rsidRPr="007C40A5" w:rsidRDefault="00CB34FA"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548EE61F" w14:textId="77777777" w:rsidR="003E7256" w:rsidRPr="007C40A5" w:rsidRDefault="003E7256"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091F1F3D" w14:textId="77777777" w:rsidR="003E7256" w:rsidRPr="007C40A5" w:rsidRDefault="003E7256" w:rsidP="00870933">
            <w:pPr>
              <w:jc w:val="both"/>
              <w:rPr>
                <w:sz w:val="20"/>
                <w:szCs w:val="20"/>
              </w:rPr>
            </w:pPr>
          </w:p>
        </w:tc>
      </w:tr>
      <w:tr w:rsidR="003E7256" w:rsidRPr="007C40A5" w14:paraId="3CD99BA4" w14:textId="77777777">
        <w:trPr>
          <w:trHeight w:val="224"/>
        </w:trPr>
        <w:tc>
          <w:tcPr>
            <w:tcW w:w="1181" w:type="dxa"/>
            <w:vMerge w:val="restart"/>
            <w:tcBorders>
              <w:left w:val="single" w:sz="8" w:space="0" w:color="808080"/>
              <w:bottom w:val="single" w:sz="8" w:space="0" w:color="808080"/>
              <w:right w:val="single" w:sz="8" w:space="0" w:color="808080"/>
            </w:tcBorders>
            <w:shd w:val="clear" w:color="auto" w:fill="CCCCCC"/>
          </w:tcPr>
          <w:p w14:paraId="72D821D3" w14:textId="77777777" w:rsidR="003E7256" w:rsidRPr="007C40A5" w:rsidRDefault="003E7256" w:rsidP="00870933">
            <w:pPr>
              <w:pStyle w:val="TableParagraph"/>
              <w:jc w:val="both"/>
              <w:rPr>
                <w:sz w:val="20"/>
                <w:szCs w:val="20"/>
              </w:rPr>
            </w:pPr>
          </w:p>
        </w:tc>
        <w:tc>
          <w:tcPr>
            <w:tcW w:w="1435" w:type="dxa"/>
            <w:tcBorders>
              <w:top w:val="single" w:sz="8" w:space="0" w:color="808080"/>
              <w:left w:val="single" w:sz="8" w:space="0" w:color="808080"/>
              <w:bottom w:val="nil"/>
              <w:right w:val="single" w:sz="8" w:space="0" w:color="808080"/>
            </w:tcBorders>
          </w:tcPr>
          <w:p w14:paraId="2F16CED8" w14:textId="77777777" w:rsidR="00CB34FA" w:rsidRPr="007C40A5" w:rsidRDefault="00CB34FA" w:rsidP="00870933">
            <w:pPr>
              <w:pStyle w:val="TableParagraph"/>
              <w:spacing w:line="204" w:lineRule="exact"/>
              <w:ind w:left="112"/>
              <w:jc w:val="both"/>
              <w:rPr>
                <w:sz w:val="20"/>
                <w:szCs w:val="20"/>
              </w:rPr>
            </w:pPr>
            <w:r w:rsidRPr="007C40A5">
              <w:rPr>
                <w:sz w:val="20"/>
                <w:szCs w:val="20"/>
              </w:rPr>
              <w:t>İzlenen ve niceliksel olarak ortadan kaldırılması</w:t>
            </w:r>
          </w:p>
          <w:p w14:paraId="68969E2D" w14:textId="190A1009" w:rsidR="003E7256" w:rsidRPr="007C40A5" w:rsidRDefault="00CB34FA" w:rsidP="00870933">
            <w:pPr>
              <w:pStyle w:val="TableParagraph"/>
              <w:spacing w:line="204" w:lineRule="exact"/>
              <w:ind w:left="112"/>
              <w:jc w:val="both"/>
              <w:rPr>
                <w:sz w:val="20"/>
                <w:szCs w:val="20"/>
              </w:rPr>
            </w:pPr>
            <w:r w:rsidRPr="007C40A5">
              <w:rPr>
                <w:sz w:val="20"/>
                <w:szCs w:val="20"/>
              </w:rPr>
              <w:t>EPS ve EXPS sektörlerine göre HBCD kullanımı ve ithalatı</w:t>
            </w:r>
          </w:p>
        </w:tc>
        <w:tc>
          <w:tcPr>
            <w:tcW w:w="1435" w:type="dxa"/>
            <w:tcBorders>
              <w:top w:val="single" w:sz="8" w:space="0" w:color="808080"/>
              <w:left w:val="single" w:sz="8" w:space="0" w:color="808080"/>
              <w:bottom w:val="nil"/>
              <w:right w:val="single" w:sz="8" w:space="0" w:color="808080"/>
            </w:tcBorders>
          </w:tcPr>
          <w:p w14:paraId="753F0E5E" w14:textId="60A91EF4" w:rsidR="003E7256" w:rsidRPr="007C40A5" w:rsidRDefault="003E7256" w:rsidP="00870933">
            <w:pPr>
              <w:pStyle w:val="TableParagraph"/>
              <w:tabs>
                <w:tab w:val="left" w:pos="451"/>
              </w:tabs>
              <w:spacing w:line="204" w:lineRule="exact"/>
              <w:ind w:left="113"/>
              <w:jc w:val="both"/>
              <w:rPr>
                <w:sz w:val="20"/>
                <w:szCs w:val="20"/>
              </w:rPr>
            </w:pPr>
          </w:p>
        </w:tc>
        <w:tc>
          <w:tcPr>
            <w:tcW w:w="1555" w:type="dxa"/>
            <w:tcBorders>
              <w:top w:val="single" w:sz="8" w:space="0" w:color="808080"/>
              <w:left w:val="single" w:sz="8" w:space="0" w:color="808080"/>
              <w:bottom w:val="nil"/>
              <w:right w:val="single" w:sz="8" w:space="0" w:color="808080"/>
            </w:tcBorders>
          </w:tcPr>
          <w:p w14:paraId="0F172D2E" w14:textId="3448D18C" w:rsidR="003E7256" w:rsidRPr="007C40A5" w:rsidRDefault="00CB34FA" w:rsidP="00870933">
            <w:pPr>
              <w:pStyle w:val="TableParagraph"/>
              <w:spacing w:line="204" w:lineRule="exact"/>
              <w:ind w:left="112"/>
              <w:jc w:val="both"/>
              <w:rPr>
                <w:sz w:val="20"/>
                <w:szCs w:val="20"/>
              </w:rPr>
            </w:pPr>
            <w:r w:rsidRPr="007C40A5">
              <w:rPr>
                <w:sz w:val="20"/>
                <w:szCs w:val="20"/>
              </w:rPr>
              <w:t>EPS/XPS Dernekleri aracılığıyla koordine edilen HBCD tüketimine ilişkin düzenli kurumsal raporlama</w:t>
            </w:r>
          </w:p>
        </w:tc>
        <w:tc>
          <w:tcPr>
            <w:tcW w:w="1526" w:type="dxa"/>
            <w:tcBorders>
              <w:top w:val="single" w:sz="8" w:space="0" w:color="808080"/>
              <w:left w:val="single" w:sz="8" w:space="0" w:color="808080"/>
              <w:bottom w:val="nil"/>
              <w:right w:val="single" w:sz="8" w:space="0" w:color="808080"/>
            </w:tcBorders>
          </w:tcPr>
          <w:p w14:paraId="072CE919" w14:textId="295B81EE" w:rsidR="003E7256" w:rsidRPr="007C40A5" w:rsidRDefault="003E7256" w:rsidP="00870933">
            <w:pPr>
              <w:pStyle w:val="TableParagraph"/>
              <w:spacing w:line="204" w:lineRule="exact"/>
              <w:ind w:left="112"/>
              <w:jc w:val="both"/>
              <w:rPr>
                <w:sz w:val="20"/>
                <w:szCs w:val="20"/>
              </w:rPr>
            </w:pPr>
          </w:p>
        </w:tc>
        <w:tc>
          <w:tcPr>
            <w:tcW w:w="1397" w:type="dxa"/>
            <w:tcBorders>
              <w:top w:val="single" w:sz="8" w:space="0" w:color="808080"/>
              <w:left w:val="single" w:sz="8" w:space="0" w:color="808080"/>
              <w:bottom w:val="nil"/>
              <w:right w:val="single" w:sz="8" w:space="0" w:color="808080"/>
            </w:tcBorders>
          </w:tcPr>
          <w:p w14:paraId="60F71E13" w14:textId="17FC38AD" w:rsidR="003E7256" w:rsidRPr="007C40A5" w:rsidRDefault="008118EE" w:rsidP="00870933">
            <w:pPr>
              <w:pStyle w:val="TableParagraph"/>
              <w:spacing w:line="204" w:lineRule="exact"/>
              <w:ind w:left="113"/>
              <w:jc w:val="both"/>
              <w:rPr>
                <w:sz w:val="20"/>
                <w:szCs w:val="20"/>
              </w:rPr>
            </w:pPr>
            <w:r w:rsidRPr="007C40A5">
              <w:rPr>
                <w:sz w:val="20"/>
                <w:szCs w:val="20"/>
              </w:rPr>
              <w:t>İşletme, endüstri birliği ve özel otorite raporları</w:t>
            </w:r>
          </w:p>
        </w:tc>
        <w:tc>
          <w:tcPr>
            <w:tcW w:w="1067" w:type="dxa"/>
            <w:tcBorders>
              <w:top w:val="single" w:sz="8" w:space="0" w:color="808080"/>
              <w:left w:val="single" w:sz="8" w:space="0" w:color="808080"/>
              <w:bottom w:val="nil"/>
              <w:right w:val="single" w:sz="8" w:space="0" w:color="808080"/>
            </w:tcBorders>
          </w:tcPr>
          <w:p w14:paraId="06B8C6E7" w14:textId="77777777" w:rsidR="008118EE" w:rsidRPr="007C40A5" w:rsidRDefault="008118EE" w:rsidP="00870933">
            <w:pPr>
              <w:pStyle w:val="TableParagraph"/>
              <w:spacing w:line="204" w:lineRule="exact"/>
              <w:ind w:left="112"/>
              <w:jc w:val="both"/>
              <w:rPr>
                <w:sz w:val="20"/>
                <w:szCs w:val="20"/>
              </w:rPr>
            </w:pPr>
            <w:r w:rsidRPr="007C40A5">
              <w:rPr>
                <w:sz w:val="20"/>
                <w:szCs w:val="20"/>
              </w:rPr>
              <w:t>? Özel sektör kuruluşları ve gümrük yetkililerinin işbirliği eksikliği</w:t>
            </w:r>
          </w:p>
          <w:p w14:paraId="79B33B1F" w14:textId="77777777" w:rsidR="008118EE" w:rsidRPr="007C40A5" w:rsidRDefault="008118EE" w:rsidP="00870933">
            <w:pPr>
              <w:pStyle w:val="TableParagraph"/>
              <w:spacing w:line="204" w:lineRule="exact"/>
              <w:ind w:left="112"/>
              <w:jc w:val="both"/>
              <w:rPr>
                <w:sz w:val="20"/>
                <w:szCs w:val="20"/>
              </w:rPr>
            </w:pPr>
            <w:r w:rsidRPr="007C40A5">
              <w:rPr>
                <w:sz w:val="20"/>
                <w:szCs w:val="20"/>
              </w:rPr>
              <w:t>? Kimyasal ithalat kayıt gerekliliklerinin şu şekilde uygulanmaması</w:t>
            </w:r>
          </w:p>
          <w:p w14:paraId="0349AF60" w14:textId="2276F708" w:rsidR="003E7256" w:rsidRPr="007C40A5" w:rsidRDefault="008118EE" w:rsidP="00870933">
            <w:pPr>
              <w:pStyle w:val="TableParagraph"/>
              <w:spacing w:line="204" w:lineRule="exact"/>
              <w:ind w:left="112"/>
              <w:jc w:val="both"/>
              <w:rPr>
                <w:sz w:val="20"/>
                <w:szCs w:val="20"/>
              </w:rPr>
            </w:pPr>
            <w:r w:rsidRPr="007C40A5">
              <w:rPr>
                <w:sz w:val="20"/>
                <w:szCs w:val="20"/>
              </w:rPr>
              <w:t>HBCD'ye uygulanmıştır</w:t>
            </w:r>
          </w:p>
        </w:tc>
      </w:tr>
      <w:tr w:rsidR="003E7256" w:rsidRPr="007C40A5" w14:paraId="4278A6B9"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334AB0A"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6925B8D" w14:textId="039021E7"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07CEFD8E" w14:textId="5BD0081B" w:rsidR="003E7256" w:rsidRPr="007C40A5" w:rsidRDefault="00CB34FA" w:rsidP="00870933">
            <w:pPr>
              <w:pStyle w:val="TableParagraph"/>
              <w:spacing w:line="190" w:lineRule="exact"/>
              <w:ind w:left="113"/>
              <w:jc w:val="both"/>
              <w:rPr>
                <w:sz w:val="20"/>
                <w:szCs w:val="20"/>
              </w:rPr>
            </w:pPr>
            <w:r w:rsidRPr="007C40A5">
              <w:rPr>
                <w:sz w:val="20"/>
                <w:szCs w:val="20"/>
              </w:rPr>
              <w:t>Her iki sektörde de tüketim için bir temel oluşturan projelerin PHH aşamasında yapılana kadar sistematik ulusal veri toplama ve raporlama yapılmamıştır.</w:t>
            </w:r>
          </w:p>
        </w:tc>
        <w:tc>
          <w:tcPr>
            <w:tcW w:w="1555" w:type="dxa"/>
            <w:tcBorders>
              <w:top w:val="nil"/>
              <w:left w:val="single" w:sz="8" w:space="0" w:color="808080"/>
              <w:bottom w:val="nil"/>
              <w:right w:val="single" w:sz="8" w:space="0" w:color="808080"/>
            </w:tcBorders>
          </w:tcPr>
          <w:p w14:paraId="2AE1E616" w14:textId="052297E8"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3744A7FE" w14:textId="36944C05"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FED987C" w14:textId="41B2952D"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38FFA563" w14:textId="6DDBF757" w:rsidR="003E7256" w:rsidRPr="007C40A5" w:rsidRDefault="003E7256" w:rsidP="00870933">
            <w:pPr>
              <w:pStyle w:val="TableParagraph"/>
              <w:spacing w:line="190" w:lineRule="exact"/>
              <w:ind w:left="112"/>
              <w:jc w:val="both"/>
              <w:rPr>
                <w:sz w:val="20"/>
                <w:szCs w:val="20"/>
              </w:rPr>
            </w:pPr>
          </w:p>
        </w:tc>
      </w:tr>
      <w:tr w:rsidR="003E7256" w:rsidRPr="007C40A5" w14:paraId="61DEA001"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9A0E64B"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CAF91FB" w14:textId="4B715729"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6800FA5" w14:textId="25F4DE7C"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49E4EF07" w14:textId="1B2A44BF"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6EB2C152" w14:textId="72353D5F"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AAF6890" w14:textId="7B11C41F"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164B4D3B" w14:textId="2AACAD6F" w:rsidR="003E7256" w:rsidRPr="007C40A5" w:rsidRDefault="003E7256" w:rsidP="00870933">
            <w:pPr>
              <w:pStyle w:val="TableParagraph"/>
              <w:spacing w:line="190" w:lineRule="exact"/>
              <w:ind w:left="112"/>
              <w:jc w:val="both"/>
              <w:rPr>
                <w:sz w:val="20"/>
                <w:szCs w:val="20"/>
              </w:rPr>
            </w:pPr>
          </w:p>
        </w:tc>
      </w:tr>
      <w:tr w:rsidR="003E7256" w:rsidRPr="007C40A5" w14:paraId="03FEC785"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34AD42D2"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5E940D0" w14:textId="56299B3B"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0685331" w14:textId="3E0814A9"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0D4C3A5F" w14:textId="3F9C2655"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4068117F" w14:textId="7F805261"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73741DCF" w14:textId="739DE53A"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48A884E3" w14:textId="3D86334C" w:rsidR="003E7256" w:rsidRPr="007C40A5" w:rsidRDefault="003E7256" w:rsidP="00870933">
            <w:pPr>
              <w:pStyle w:val="TableParagraph"/>
              <w:spacing w:line="190" w:lineRule="exact"/>
              <w:ind w:left="112"/>
              <w:jc w:val="both"/>
              <w:rPr>
                <w:sz w:val="20"/>
                <w:szCs w:val="20"/>
              </w:rPr>
            </w:pPr>
          </w:p>
        </w:tc>
      </w:tr>
      <w:tr w:rsidR="003E7256" w:rsidRPr="007C40A5" w14:paraId="3F00E0A9"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038DEA1"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0C1B1DD" w14:textId="15351063"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21D129ED" w14:textId="570D7A86"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70423D3E" w14:textId="647767A3"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38345831" w14:textId="78E55097"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B2817CE" w14:textId="0B6FC79A"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5C262907" w14:textId="606AB862" w:rsidR="003E7256" w:rsidRPr="007C40A5" w:rsidRDefault="003E7256" w:rsidP="00870933">
            <w:pPr>
              <w:pStyle w:val="TableParagraph"/>
              <w:spacing w:line="190" w:lineRule="exact"/>
              <w:ind w:left="112"/>
              <w:jc w:val="both"/>
              <w:rPr>
                <w:sz w:val="20"/>
                <w:szCs w:val="20"/>
              </w:rPr>
            </w:pPr>
          </w:p>
        </w:tc>
      </w:tr>
      <w:tr w:rsidR="003E7256" w:rsidRPr="007C40A5" w14:paraId="53464BA4"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FB79B8C"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1D70FC4" w14:textId="2FC2534C"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284BE1A" w14:textId="3B224C6F"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097DB481" w14:textId="53CFD379"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36827029" w14:textId="1051ACB7"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515B0AF" w14:textId="5A491737"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6C27F09B" w14:textId="79307644" w:rsidR="003E7256" w:rsidRPr="007C40A5" w:rsidRDefault="003E7256" w:rsidP="00870933">
            <w:pPr>
              <w:pStyle w:val="TableParagraph"/>
              <w:spacing w:line="190" w:lineRule="exact"/>
              <w:ind w:left="112"/>
              <w:jc w:val="both"/>
              <w:rPr>
                <w:sz w:val="20"/>
                <w:szCs w:val="20"/>
              </w:rPr>
            </w:pPr>
          </w:p>
        </w:tc>
      </w:tr>
      <w:tr w:rsidR="003E7256" w:rsidRPr="007C40A5" w14:paraId="314B211B"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AD0AA9E"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422E59A6" w14:textId="4D026054"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0731FE83" w14:textId="2DDB0B6D"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23FDACD3" w14:textId="66F09B14"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55DBEE32" w14:textId="285BA5B3"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714DE24E"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53EFCAFD" w14:textId="533619C5" w:rsidR="003E7256" w:rsidRPr="007C40A5" w:rsidRDefault="003E7256" w:rsidP="00870933">
            <w:pPr>
              <w:pStyle w:val="TableParagraph"/>
              <w:spacing w:line="190" w:lineRule="exact"/>
              <w:ind w:left="112"/>
              <w:jc w:val="both"/>
              <w:rPr>
                <w:sz w:val="20"/>
                <w:szCs w:val="20"/>
              </w:rPr>
            </w:pPr>
          </w:p>
        </w:tc>
      </w:tr>
      <w:tr w:rsidR="003E7256" w:rsidRPr="007C40A5" w14:paraId="4F67DAB5"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A41D071"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39E64B67"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52E78BC7" w14:textId="47522AEA"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17EA3793" w14:textId="377A2B1A"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0F62B38F" w14:textId="5EF086DD"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88F2E6B"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07F4A4ED" w14:textId="5D877933" w:rsidR="003E7256" w:rsidRPr="007C40A5" w:rsidRDefault="003E7256" w:rsidP="00870933">
            <w:pPr>
              <w:pStyle w:val="TableParagraph"/>
              <w:spacing w:line="190" w:lineRule="exact"/>
              <w:ind w:left="112"/>
              <w:jc w:val="both"/>
              <w:rPr>
                <w:sz w:val="20"/>
                <w:szCs w:val="20"/>
              </w:rPr>
            </w:pPr>
          </w:p>
        </w:tc>
      </w:tr>
      <w:tr w:rsidR="003E7256" w:rsidRPr="007C40A5" w14:paraId="3E8106E8"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E3E3DF3"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4DB7835"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429F566E" w14:textId="36453670"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75C3973E" w14:textId="64D4604E"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6B8E2B31" w14:textId="4C72A706"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81BF8CD"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7424B001" w14:textId="3141832D" w:rsidR="003E7256" w:rsidRPr="007C40A5" w:rsidRDefault="003E7256" w:rsidP="00870933">
            <w:pPr>
              <w:pStyle w:val="TableParagraph"/>
              <w:spacing w:line="190" w:lineRule="exact"/>
              <w:ind w:left="112"/>
              <w:jc w:val="both"/>
              <w:rPr>
                <w:sz w:val="20"/>
                <w:szCs w:val="20"/>
              </w:rPr>
            </w:pPr>
          </w:p>
        </w:tc>
      </w:tr>
      <w:tr w:rsidR="003E7256" w:rsidRPr="007C40A5" w14:paraId="595FF1AD"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76F2C586"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A909E50"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79164DFB" w14:textId="184641F4"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67BA9E1A" w14:textId="427F84B3"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7D503876" w14:textId="657E69BE"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09931216"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6A299C59" w14:textId="39523389" w:rsidR="003E7256" w:rsidRPr="007C40A5" w:rsidRDefault="003E7256" w:rsidP="00870933">
            <w:pPr>
              <w:pStyle w:val="TableParagraph"/>
              <w:spacing w:line="190" w:lineRule="exact"/>
              <w:ind w:left="112"/>
              <w:jc w:val="both"/>
              <w:rPr>
                <w:sz w:val="20"/>
                <w:szCs w:val="20"/>
              </w:rPr>
            </w:pPr>
          </w:p>
        </w:tc>
      </w:tr>
      <w:tr w:rsidR="003E7256" w:rsidRPr="007C40A5" w14:paraId="348AFC13"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0C7508A"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9699E0B"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33E0D2A8" w14:textId="5A5CEA42"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52FE3585" w14:textId="3112A43D"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7D581BE2" w14:textId="3DAB92B0"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3832B4DF"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0C51ADF3" w14:textId="218FCE9C" w:rsidR="003E7256" w:rsidRPr="007C40A5" w:rsidRDefault="003E7256" w:rsidP="00870933">
            <w:pPr>
              <w:pStyle w:val="TableParagraph"/>
              <w:spacing w:line="190" w:lineRule="exact"/>
              <w:ind w:left="112"/>
              <w:jc w:val="both"/>
              <w:rPr>
                <w:sz w:val="20"/>
                <w:szCs w:val="20"/>
              </w:rPr>
            </w:pPr>
          </w:p>
        </w:tc>
      </w:tr>
      <w:tr w:rsidR="003E7256" w:rsidRPr="007C40A5" w14:paraId="237F8773"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2F5329A"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23A325A6"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44E813C4" w14:textId="3993BDCB"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164B2477" w14:textId="33339080"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5BC2B009" w14:textId="7A273CA8"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6E83C0F"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2654EFC8" w14:textId="24F60739" w:rsidR="003E7256" w:rsidRPr="007C40A5" w:rsidRDefault="003E7256" w:rsidP="00870933">
            <w:pPr>
              <w:pStyle w:val="TableParagraph"/>
              <w:spacing w:line="190" w:lineRule="exact"/>
              <w:ind w:left="112"/>
              <w:jc w:val="both"/>
              <w:rPr>
                <w:sz w:val="20"/>
                <w:szCs w:val="20"/>
              </w:rPr>
            </w:pPr>
          </w:p>
        </w:tc>
      </w:tr>
      <w:tr w:rsidR="003E7256" w:rsidRPr="007C40A5" w14:paraId="2A7716AA"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E7C1EAA"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2AB1626F"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721A0DC5" w14:textId="73E4EA16"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6C8F2969" w14:textId="5C3B5E42"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4B34A23F" w14:textId="4E4EE740"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3D412387"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06FCC751" w14:textId="0D7FD34D" w:rsidR="003E7256" w:rsidRPr="007C40A5" w:rsidRDefault="003E7256" w:rsidP="00870933">
            <w:pPr>
              <w:pStyle w:val="TableParagraph"/>
              <w:spacing w:line="190" w:lineRule="exact"/>
              <w:ind w:left="112"/>
              <w:jc w:val="both"/>
              <w:rPr>
                <w:sz w:val="20"/>
                <w:szCs w:val="20"/>
              </w:rPr>
            </w:pPr>
          </w:p>
        </w:tc>
      </w:tr>
      <w:tr w:rsidR="003E7256" w:rsidRPr="007C40A5" w14:paraId="237538E6"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35AD3FFD"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27CAAA5"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13AB5EB3" w14:textId="2FF549ED"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305CBBF1"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70A2C7E4" w14:textId="77777777" w:rsidR="003E7256" w:rsidRPr="007C40A5" w:rsidRDefault="003E7256" w:rsidP="00870933">
            <w:pPr>
              <w:pStyle w:val="TableParagraph"/>
              <w:jc w:val="both"/>
              <w:rPr>
                <w:sz w:val="20"/>
                <w:szCs w:val="20"/>
              </w:rPr>
            </w:pPr>
          </w:p>
        </w:tc>
        <w:tc>
          <w:tcPr>
            <w:tcW w:w="1397" w:type="dxa"/>
            <w:tcBorders>
              <w:top w:val="nil"/>
              <w:left w:val="single" w:sz="8" w:space="0" w:color="808080"/>
              <w:bottom w:val="nil"/>
              <w:right w:val="single" w:sz="8" w:space="0" w:color="808080"/>
            </w:tcBorders>
          </w:tcPr>
          <w:p w14:paraId="2FDB70A3"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107CEBF8" w14:textId="7BD9F049" w:rsidR="003E7256" w:rsidRPr="007C40A5" w:rsidRDefault="003E7256" w:rsidP="00870933">
            <w:pPr>
              <w:pStyle w:val="TableParagraph"/>
              <w:spacing w:line="190" w:lineRule="exact"/>
              <w:ind w:left="112"/>
              <w:jc w:val="both"/>
              <w:rPr>
                <w:sz w:val="20"/>
                <w:szCs w:val="20"/>
              </w:rPr>
            </w:pPr>
          </w:p>
        </w:tc>
      </w:tr>
      <w:tr w:rsidR="003E7256" w:rsidRPr="007C40A5" w14:paraId="38DB1027"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6314A50C"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2A0CA0DE"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41842084" w14:textId="77777777" w:rsidR="003E7256" w:rsidRPr="007C40A5" w:rsidRDefault="003E7256" w:rsidP="00870933">
            <w:pPr>
              <w:pStyle w:val="TableParagraph"/>
              <w:jc w:val="both"/>
              <w:rPr>
                <w:sz w:val="20"/>
                <w:szCs w:val="20"/>
              </w:rPr>
            </w:pPr>
          </w:p>
        </w:tc>
        <w:tc>
          <w:tcPr>
            <w:tcW w:w="1555" w:type="dxa"/>
            <w:tcBorders>
              <w:top w:val="nil"/>
              <w:left w:val="single" w:sz="8" w:space="0" w:color="808080"/>
              <w:bottom w:val="nil"/>
              <w:right w:val="single" w:sz="8" w:space="0" w:color="808080"/>
            </w:tcBorders>
          </w:tcPr>
          <w:p w14:paraId="04E046D1"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2B0971C1" w14:textId="440A6395"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245DCAF0"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3D3F1A27" w14:textId="72E40D03" w:rsidR="003E7256" w:rsidRPr="007C40A5" w:rsidRDefault="003E7256" w:rsidP="00870933">
            <w:pPr>
              <w:pStyle w:val="TableParagraph"/>
              <w:spacing w:line="190" w:lineRule="exact"/>
              <w:ind w:left="112"/>
              <w:jc w:val="both"/>
              <w:rPr>
                <w:sz w:val="20"/>
                <w:szCs w:val="20"/>
              </w:rPr>
            </w:pPr>
          </w:p>
        </w:tc>
      </w:tr>
      <w:tr w:rsidR="003E7256" w:rsidRPr="007C40A5" w14:paraId="51703460"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70774AB"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413AF6C"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023D79E9" w14:textId="77777777" w:rsidR="003E7256" w:rsidRPr="007C40A5" w:rsidRDefault="003E7256" w:rsidP="00870933">
            <w:pPr>
              <w:pStyle w:val="TableParagraph"/>
              <w:jc w:val="both"/>
              <w:rPr>
                <w:sz w:val="20"/>
                <w:szCs w:val="20"/>
              </w:rPr>
            </w:pPr>
          </w:p>
        </w:tc>
        <w:tc>
          <w:tcPr>
            <w:tcW w:w="1555" w:type="dxa"/>
            <w:tcBorders>
              <w:top w:val="nil"/>
              <w:left w:val="single" w:sz="8" w:space="0" w:color="808080"/>
              <w:bottom w:val="nil"/>
              <w:right w:val="single" w:sz="8" w:space="0" w:color="808080"/>
            </w:tcBorders>
          </w:tcPr>
          <w:p w14:paraId="0B7A918D"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782E80A6" w14:textId="77777777" w:rsidR="003E7256" w:rsidRPr="007C40A5" w:rsidRDefault="003E7256" w:rsidP="00870933">
            <w:pPr>
              <w:pStyle w:val="TableParagraph"/>
              <w:jc w:val="both"/>
              <w:rPr>
                <w:sz w:val="20"/>
                <w:szCs w:val="20"/>
              </w:rPr>
            </w:pPr>
          </w:p>
        </w:tc>
        <w:tc>
          <w:tcPr>
            <w:tcW w:w="1397" w:type="dxa"/>
            <w:tcBorders>
              <w:top w:val="nil"/>
              <w:left w:val="single" w:sz="8" w:space="0" w:color="808080"/>
              <w:bottom w:val="nil"/>
              <w:right w:val="single" w:sz="8" w:space="0" w:color="808080"/>
            </w:tcBorders>
          </w:tcPr>
          <w:p w14:paraId="2B0A5A81"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473EDB4F" w14:textId="31D42CE5" w:rsidR="003E7256" w:rsidRPr="007C40A5" w:rsidRDefault="003E7256" w:rsidP="00870933">
            <w:pPr>
              <w:pStyle w:val="TableParagraph"/>
              <w:spacing w:line="190" w:lineRule="exact"/>
              <w:ind w:left="112"/>
              <w:jc w:val="both"/>
              <w:rPr>
                <w:sz w:val="20"/>
                <w:szCs w:val="20"/>
              </w:rPr>
            </w:pPr>
          </w:p>
        </w:tc>
      </w:tr>
      <w:tr w:rsidR="003E7256" w:rsidRPr="007C40A5" w14:paraId="7A276A55"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8961613"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0D9B085"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0A559B16" w14:textId="77777777" w:rsidR="003E7256" w:rsidRPr="007C40A5" w:rsidRDefault="003E7256" w:rsidP="00870933">
            <w:pPr>
              <w:pStyle w:val="TableParagraph"/>
              <w:jc w:val="both"/>
              <w:rPr>
                <w:sz w:val="20"/>
                <w:szCs w:val="20"/>
              </w:rPr>
            </w:pPr>
          </w:p>
        </w:tc>
        <w:tc>
          <w:tcPr>
            <w:tcW w:w="1555" w:type="dxa"/>
            <w:tcBorders>
              <w:top w:val="nil"/>
              <w:left w:val="single" w:sz="8" w:space="0" w:color="808080"/>
              <w:bottom w:val="nil"/>
              <w:right w:val="single" w:sz="8" w:space="0" w:color="808080"/>
            </w:tcBorders>
          </w:tcPr>
          <w:p w14:paraId="112B5A62"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47372EB4" w14:textId="77777777" w:rsidR="003E7256" w:rsidRPr="007C40A5" w:rsidRDefault="003E7256" w:rsidP="00870933">
            <w:pPr>
              <w:pStyle w:val="TableParagraph"/>
              <w:jc w:val="both"/>
              <w:rPr>
                <w:sz w:val="20"/>
                <w:szCs w:val="20"/>
              </w:rPr>
            </w:pPr>
          </w:p>
        </w:tc>
        <w:tc>
          <w:tcPr>
            <w:tcW w:w="1397" w:type="dxa"/>
            <w:tcBorders>
              <w:top w:val="nil"/>
              <w:left w:val="single" w:sz="8" w:space="0" w:color="808080"/>
              <w:bottom w:val="nil"/>
              <w:right w:val="single" w:sz="8" w:space="0" w:color="808080"/>
            </w:tcBorders>
          </w:tcPr>
          <w:p w14:paraId="2B0785B6"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5AA1542F" w14:textId="33CB09F6" w:rsidR="003E7256" w:rsidRPr="007C40A5" w:rsidRDefault="003E7256" w:rsidP="00870933">
            <w:pPr>
              <w:pStyle w:val="TableParagraph"/>
              <w:spacing w:line="190" w:lineRule="exact"/>
              <w:ind w:left="112"/>
              <w:jc w:val="both"/>
              <w:rPr>
                <w:sz w:val="20"/>
                <w:szCs w:val="20"/>
              </w:rPr>
            </w:pPr>
          </w:p>
        </w:tc>
      </w:tr>
      <w:tr w:rsidR="003E7256" w:rsidRPr="007C40A5" w14:paraId="1AAD095E"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5274839"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F0A8A99"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3273EBE5" w14:textId="77777777" w:rsidR="003E7256" w:rsidRPr="007C40A5" w:rsidRDefault="003E7256" w:rsidP="00870933">
            <w:pPr>
              <w:pStyle w:val="TableParagraph"/>
              <w:jc w:val="both"/>
              <w:rPr>
                <w:sz w:val="20"/>
                <w:szCs w:val="20"/>
              </w:rPr>
            </w:pPr>
          </w:p>
        </w:tc>
        <w:tc>
          <w:tcPr>
            <w:tcW w:w="1555" w:type="dxa"/>
            <w:tcBorders>
              <w:top w:val="nil"/>
              <w:left w:val="single" w:sz="8" w:space="0" w:color="808080"/>
              <w:bottom w:val="nil"/>
              <w:right w:val="single" w:sz="8" w:space="0" w:color="808080"/>
            </w:tcBorders>
          </w:tcPr>
          <w:p w14:paraId="242D81A4"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00D33511" w14:textId="77777777" w:rsidR="003E7256" w:rsidRPr="007C40A5" w:rsidRDefault="003E7256" w:rsidP="00870933">
            <w:pPr>
              <w:pStyle w:val="TableParagraph"/>
              <w:jc w:val="both"/>
              <w:rPr>
                <w:sz w:val="20"/>
                <w:szCs w:val="20"/>
              </w:rPr>
            </w:pPr>
          </w:p>
        </w:tc>
        <w:tc>
          <w:tcPr>
            <w:tcW w:w="1397" w:type="dxa"/>
            <w:tcBorders>
              <w:top w:val="nil"/>
              <w:left w:val="single" w:sz="8" w:space="0" w:color="808080"/>
              <w:bottom w:val="nil"/>
              <w:right w:val="single" w:sz="8" w:space="0" w:color="808080"/>
            </w:tcBorders>
          </w:tcPr>
          <w:p w14:paraId="41A78167"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521C170C" w14:textId="0F49E1C3" w:rsidR="003E7256" w:rsidRPr="007C40A5" w:rsidRDefault="003E7256" w:rsidP="00870933">
            <w:pPr>
              <w:pStyle w:val="TableParagraph"/>
              <w:spacing w:line="190" w:lineRule="exact"/>
              <w:ind w:left="112"/>
              <w:jc w:val="both"/>
              <w:rPr>
                <w:sz w:val="20"/>
                <w:szCs w:val="20"/>
              </w:rPr>
            </w:pPr>
          </w:p>
        </w:tc>
      </w:tr>
      <w:tr w:rsidR="003E7256" w:rsidRPr="007C40A5" w14:paraId="35F0EB47"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7B4D2519"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9953AFF"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4D053FD9" w14:textId="77777777" w:rsidR="003E7256" w:rsidRPr="007C40A5" w:rsidRDefault="003E7256" w:rsidP="00870933">
            <w:pPr>
              <w:pStyle w:val="TableParagraph"/>
              <w:jc w:val="both"/>
              <w:rPr>
                <w:sz w:val="20"/>
                <w:szCs w:val="20"/>
              </w:rPr>
            </w:pPr>
          </w:p>
        </w:tc>
        <w:tc>
          <w:tcPr>
            <w:tcW w:w="1555" w:type="dxa"/>
            <w:tcBorders>
              <w:top w:val="nil"/>
              <w:left w:val="single" w:sz="8" w:space="0" w:color="808080"/>
              <w:bottom w:val="nil"/>
              <w:right w:val="single" w:sz="8" w:space="0" w:color="808080"/>
            </w:tcBorders>
          </w:tcPr>
          <w:p w14:paraId="5D6F414C"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1028D5CE" w14:textId="77777777" w:rsidR="003E7256" w:rsidRPr="007C40A5" w:rsidRDefault="003E7256" w:rsidP="00870933">
            <w:pPr>
              <w:pStyle w:val="TableParagraph"/>
              <w:jc w:val="both"/>
              <w:rPr>
                <w:sz w:val="20"/>
                <w:szCs w:val="20"/>
              </w:rPr>
            </w:pPr>
          </w:p>
        </w:tc>
        <w:tc>
          <w:tcPr>
            <w:tcW w:w="1397" w:type="dxa"/>
            <w:tcBorders>
              <w:top w:val="nil"/>
              <w:left w:val="single" w:sz="8" w:space="0" w:color="808080"/>
              <w:bottom w:val="nil"/>
              <w:right w:val="single" w:sz="8" w:space="0" w:color="808080"/>
            </w:tcBorders>
          </w:tcPr>
          <w:p w14:paraId="099F0779"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34EE52F2" w14:textId="20669C94" w:rsidR="003E7256" w:rsidRPr="007C40A5" w:rsidRDefault="003E7256" w:rsidP="00870933">
            <w:pPr>
              <w:pStyle w:val="TableParagraph"/>
              <w:spacing w:line="190" w:lineRule="exact"/>
              <w:ind w:left="112"/>
              <w:jc w:val="both"/>
              <w:rPr>
                <w:sz w:val="20"/>
                <w:szCs w:val="20"/>
              </w:rPr>
            </w:pPr>
          </w:p>
        </w:tc>
      </w:tr>
      <w:tr w:rsidR="003E7256" w:rsidRPr="007C40A5" w14:paraId="0EDF64AC"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767EC2B4"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8007144"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nil"/>
              <w:right w:val="single" w:sz="8" w:space="0" w:color="808080"/>
            </w:tcBorders>
          </w:tcPr>
          <w:p w14:paraId="440643E6" w14:textId="77777777" w:rsidR="003E7256" w:rsidRPr="007C40A5" w:rsidRDefault="003E7256" w:rsidP="00870933">
            <w:pPr>
              <w:pStyle w:val="TableParagraph"/>
              <w:jc w:val="both"/>
              <w:rPr>
                <w:sz w:val="20"/>
                <w:szCs w:val="20"/>
              </w:rPr>
            </w:pPr>
          </w:p>
        </w:tc>
        <w:tc>
          <w:tcPr>
            <w:tcW w:w="1555" w:type="dxa"/>
            <w:tcBorders>
              <w:top w:val="nil"/>
              <w:left w:val="single" w:sz="8" w:space="0" w:color="808080"/>
              <w:bottom w:val="nil"/>
              <w:right w:val="single" w:sz="8" w:space="0" w:color="808080"/>
            </w:tcBorders>
          </w:tcPr>
          <w:p w14:paraId="3F67B4AF"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088B6728" w14:textId="77777777" w:rsidR="003E7256" w:rsidRPr="007C40A5" w:rsidRDefault="003E7256" w:rsidP="00870933">
            <w:pPr>
              <w:pStyle w:val="TableParagraph"/>
              <w:jc w:val="both"/>
              <w:rPr>
                <w:sz w:val="20"/>
                <w:szCs w:val="20"/>
              </w:rPr>
            </w:pPr>
          </w:p>
        </w:tc>
        <w:tc>
          <w:tcPr>
            <w:tcW w:w="1397" w:type="dxa"/>
            <w:tcBorders>
              <w:top w:val="nil"/>
              <w:left w:val="single" w:sz="8" w:space="0" w:color="808080"/>
              <w:bottom w:val="nil"/>
              <w:right w:val="single" w:sz="8" w:space="0" w:color="808080"/>
            </w:tcBorders>
          </w:tcPr>
          <w:p w14:paraId="67012B3E"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32E4CED4" w14:textId="1B91B016" w:rsidR="003E7256" w:rsidRPr="007C40A5" w:rsidRDefault="003E7256" w:rsidP="00870933">
            <w:pPr>
              <w:pStyle w:val="TableParagraph"/>
              <w:spacing w:line="190" w:lineRule="exact"/>
              <w:ind w:left="112"/>
              <w:jc w:val="both"/>
              <w:rPr>
                <w:sz w:val="20"/>
                <w:szCs w:val="20"/>
              </w:rPr>
            </w:pPr>
          </w:p>
        </w:tc>
      </w:tr>
      <w:tr w:rsidR="003E7256" w:rsidRPr="007C40A5" w14:paraId="6D397606" w14:textId="77777777">
        <w:trPr>
          <w:trHeight w:val="225"/>
        </w:trPr>
        <w:tc>
          <w:tcPr>
            <w:tcW w:w="1181" w:type="dxa"/>
            <w:vMerge/>
            <w:tcBorders>
              <w:top w:val="nil"/>
              <w:left w:val="single" w:sz="8" w:space="0" w:color="808080"/>
              <w:bottom w:val="single" w:sz="8" w:space="0" w:color="808080"/>
              <w:right w:val="single" w:sz="8" w:space="0" w:color="808080"/>
            </w:tcBorders>
            <w:shd w:val="clear" w:color="auto" w:fill="CCCCCC"/>
          </w:tcPr>
          <w:p w14:paraId="2B25E32B" w14:textId="77777777" w:rsidR="003E7256" w:rsidRPr="007C40A5" w:rsidRDefault="003E7256" w:rsidP="00870933">
            <w:pPr>
              <w:jc w:val="both"/>
              <w:rPr>
                <w:sz w:val="20"/>
                <w:szCs w:val="20"/>
              </w:rPr>
            </w:pPr>
          </w:p>
        </w:tc>
        <w:tc>
          <w:tcPr>
            <w:tcW w:w="1435" w:type="dxa"/>
            <w:tcBorders>
              <w:top w:val="nil"/>
              <w:left w:val="single" w:sz="8" w:space="0" w:color="808080"/>
              <w:bottom w:val="single" w:sz="8" w:space="0" w:color="808080"/>
              <w:right w:val="single" w:sz="8" w:space="0" w:color="808080"/>
            </w:tcBorders>
          </w:tcPr>
          <w:p w14:paraId="6788A370"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single" w:sz="8" w:space="0" w:color="808080"/>
              <w:right w:val="single" w:sz="8" w:space="0" w:color="808080"/>
            </w:tcBorders>
          </w:tcPr>
          <w:p w14:paraId="7FF2F014" w14:textId="77777777" w:rsidR="003E7256" w:rsidRPr="007C40A5" w:rsidRDefault="003E7256" w:rsidP="00870933">
            <w:pPr>
              <w:pStyle w:val="TableParagraph"/>
              <w:jc w:val="both"/>
              <w:rPr>
                <w:sz w:val="20"/>
                <w:szCs w:val="20"/>
              </w:rPr>
            </w:pPr>
          </w:p>
        </w:tc>
        <w:tc>
          <w:tcPr>
            <w:tcW w:w="1555" w:type="dxa"/>
            <w:tcBorders>
              <w:top w:val="nil"/>
              <w:left w:val="single" w:sz="8" w:space="0" w:color="808080"/>
              <w:bottom w:val="single" w:sz="8" w:space="0" w:color="808080"/>
              <w:right w:val="single" w:sz="8" w:space="0" w:color="808080"/>
            </w:tcBorders>
          </w:tcPr>
          <w:p w14:paraId="25F11ACA"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single" w:sz="8" w:space="0" w:color="808080"/>
              <w:right w:val="single" w:sz="8" w:space="0" w:color="808080"/>
            </w:tcBorders>
          </w:tcPr>
          <w:p w14:paraId="2D9D8409" w14:textId="77777777" w:rsidR="003E7256" w:rsidRPr="007C40A5" w:rsidRDefault="003E7256" w:rsidP="00870933">
            <w:pPr>
              <w:pStyle w:val="TableParagraph"/>
              <w:jc w:val="both"/>
              <w:rPr>
                <w:sz w:val="20"/>
                <w:szCs w:val="20"/>
              </w:rPr>
            </w:pPr>
          </w:p>
        </w:tc>
        <w:tc>
          <w:tcPr>
            <w:tcW w:w="1397" w:type="dxa"/>
            <w:tcBorders>
              <w:top w:val="nil"/>
              <w:left w:val="single" w:sz="8" w:space="0" w:color="808080"/>
              <w:bottom w:val="single" w:sz="8" w:space="0" w:color="808080"/>
              <w:right w:val="single" w:sz="8" w:space="0" w:color="808080"/>
            </w:tcBorders>
          </w:tcPr>
          <w:p w14:paraId="0EDF2025"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single" w:sz="8" w:space="0" w:color="808080"/>
              <w:right w:val="single" w:sz="8" w:space="0" w:color="808080"/>
            </w:tcBorders>
          </w:tcPr>
          <w:p w14:paraId="20E0DAE0" w14:textId="3F1CF90F" w:rsidR="003E7256" w:rsidRPr="007C40A5" w:rsidRDefault="003E7256" w:rsidP="00870933">
            <w:pPr>
              <w:pStyle w:val="TableParagraph"/>
              <w:spacing w:line="206" w:lineRule="exact"/>
              <w:ind w:left="112"/>
              <w:jc w:val="both"/>
              <w:rPr>
                <w:sz w:val="20"/>
                <w:szCs w:val="20"/>
              </w:rPr>
            </w:pPr>
          </w:p>
        </w:tc>
      </w:tr>
      <w:tr w:rsidR="003E7256" w:rsidRPr="007C40A5" w14:paraId="425753E8" w14:textId="77777777">
        <w:trPr>
          <w:trHeight w:val="224"/>
        </w:trPr>
        <w:tc>
          <w:tcPr>
            <w:tcW w:w="1181" w:type="dxa"/>
            <w:vMerge/>
            <w:tcBorders>
              <w:top w:val="nil"/>
              <w:left w:val="single" w:sz="8" w:space="0" w:color="808080"/>
              <w:bottom w:val="single" w:sz="8" w:space="0" w:color="808080"/>
              <w:right w:val="single" w:sz="8" w:space="0" w:color="808080"/>
            </w:tcBorders>
            <w:shd w:val="clear" w:color="auto" w:fill="CCCCCC"/>
          </w:tcPr>
          <w:p w14:paraId="5071BC4A" w14:textId="77777777" w:rsidR="003E7256" w:rsidRPr="007C40A5" w:rsidRDefault="003E7256" w:rsidP="00870933">
            <w:pPr>
              <w:jc w:val="both"/>
              <w:rPr>
                <w:sz w:val="20"/>
                <w:szCs w:val="20"/>
              </w:rPr>
            </w:pPr>
          </w:p>
        </w:tc>
        <w:tc>
          <w:tcPr>
            <w:tcW w:w="1435" w:type="dxa"/>
            <w:tcBorders>
              <w:top w:val="single" w:sz="8" w:space="0" w:color="808080"/>
              <w:left w:val="single" w:sz="8" w:space="0" w:color="808080"/>
              <w:bottom w:val="nil"/>
              <w:right w:val="single" w:sz="8" w:space="0" w:color="808080"/>
            </w:tcBorders>
          </w:tcPr>
          <w:p w14:paraId="36514351" w14:textId="555F72D3" w:rsidR="003E7256" w:rsidRPr="007C40A5" w:rsidRDefault="008118EE" w:rsidP="00870933">
            <w:pPr>
              <w:pStyle w:val="TableParagraph"/>
              <w:spacing w:line="204" w:lineRule="exact"/>
              <w:ind w:left="112"/>
              <w:jc w:val="both"/>
              <w:rPr>
                <w:sz w:val="20"/>
                <w:szCs w:val="20"/>
              </w:rPr>
            </w:pPr>
            <w:r w:rsidRPr="007C40A5">
              <w:rPr>
                <w:sz w:val="20"/>
                <w:szCs w:val="20"/>
              </w:rPr>
              <w:t xml:space="preserve">Türkiye, HBCD ile ilgili olarak SC Ek A yükümlülüklerine tam olarak uymakta ve bu statünün elde edilmesinde </w:t>
            </w:r>
            <w:r w:rsidRPr="007C40A5">
              <w:rPr>
                <w:sz w:val="20"/>
                <w:szCs w:val="20"/>
              </w:rPr>
              <w:lastRenderedPageBreak/>
              <w:t>diğer gelişmekte olan ülkelere destek sağlamaktadır.</w:t>
            </w:r>
          </w:p>
        </w:tc>
        <w:tc>
          <w:tcPr>
            <w:tcW w:w="1435" w:type="dxa"/>
            <w:tcBorders>
              <w:top w:val="single" w:sz="8" w:space="0" w:color="808080"/>
              <w:left w:val="single" w:sz="8" w:space="0" w:color="808080"/>
              <w:bottom w:val="nil"/>
              <w:right w:val="single" w:sz="8" w:space="0" w:color="808080"/>
            </w:tcBorders>
          </w:tcPr>
          <w:p w14:paraId="66904B7F" w14:textId="76B49B31" w:rsidR="003E7256" w:rsidRPr="007C40A5" w:rsidRDefault="005E23DB" w:rsidP="00870933">
            <w:pPr>
              <w:pStyle w:val="TableParagraph"/>
              <w:spacing w:line="204" w:lineRule="exact"/>
              <w:ind w:left="113"/>
              <w:jc w:val="both"/>
              <w:rPr>
                <w:sz w:val="20"/>
                <w:szCs w:val="20"/>
              </w:rPr>
            </w:pPr>
            <w:r w:rsidRPr="007C40A5">
              <w:rPr>
                <w:sz w:val="20"/>
                <w:szCs w:val="20"/>
              </w:rPr>
              <w:lastRenderedPageBreak/>
              <w:t xml:space="preserve">Türkiye genel olarak SC kapsamındaki yükümlülüklerine uygundur, ancak Ek A'nın ortadan kaldırılması </w:t>
            </w:r>
            <w:r w:rsidRPr="007C40A5">
              <w:rPr>
                <w:sz w:val="20"/>
                <w:szCs w:val="20"/>
              </w:rPr>
              <w:lastRenderedPageBreak/>
              <w:t>durumunda kimyasal HBCD, sınırlı bir süre muafiyet hükmü kapsamında faaliyet göstermektedir.</w:t>
            </w:r>
          </w:p>
        </w:tc>
        <w:tc>
          <w:tcPr>
            <w:tcW w:w="1555" w:type="dxa"/>
            <w:tcBorders>
              <w:top w:val="single" w:sz="8" w:space="0" w:color="808080"/>
              <w:left w:val="single" w:sz="8" w:space="0" w:color="808080"/>
              <w:bottom w:val="nil"/>
              <w:right w:val="single" w:sz="8" w:space="0" w:color="808080"/>
            </w:tcBorders>
          </w:tcPr>
          <w:p w14:paraId="48AD3582" w14:textId="03318112" w:rsidR="003E7256" w:rsidRPr="007C40A5" w:rsidRDefault="005E23DB" w:rsidP="00870933">
            <w:pPr>
              <w:pStyle w:val="TableParagraph"/>
              <w:spacing w:line="204" w:lineRule="exact"/>
              <w:ind w:left="112"/>
              <w:jc w:val="both"/>
              <w:rPr>
                <w:sz w:val="20"/>
                <w:szCs w:val="20"/>
              </w:rPr>
            </w:pPr>
            <w:r w:rsidRPr="007C40A5">
              <w:rPr>
                <w:sz w:val="20"/>
                <w:szCs w:val="20"/>
              </w:rPr>
              <w:lastRenderedPageBreak/>
              <w:t>Türkiye, HBCD'ye ilişkin mevcut muafiyetinin kaldırılacağı tarihi kesinleştirir ve SCye bildirir.</w:t>
            </w:r>
          </w:p>
        </w:tc>
        <w:tc>
          <w:tcPr>
            <w:tcW w:w="1526" w:type="dxa"/>
            <w:tcBorders>
              <w:top w:val="single" w:sz="8" w:space="0" w:color="808080"/>
              <w:left w:val="single" w:sz="8" w:space="0" w:color="808080"/>
              <w:bottom w:val="nil"/>
              <w:right w:val="single" w:sz="8" w:space="0" w:color="808080"/>
            </w:tcBorders>
          </w:tcPr>
          <w:p w14:paraId="5888947F" w14:textId="77777777" w:rsidR="005E23DB" w:rsidRPr="007C40A5" w:rsidRDefault="005E23DB" w:rsidP="00870933">
            <w:pPr>
              <w:pStyle w:val="TableParagraph"/>
              <w:spacing w:line="204" w:lineRule="exact"/>
              <w:ind w:left="112"/>
              <w:jc w:val="both"/>
              <w:rPr>
                <w:sz w:val="20"/>
                <w:szCs w:val="20"/>
              </w:rPr>
            </w:pPr>
            <w:r w:rsidRPr="007C40A5">
              <w:rPr>
                <w:sz w:val="20"/>
                <w:szCs w:val="20"/>
              </w:rPr>
              <w:t>Türkiye, HBCD'ye ilişkin muafiyet hükümlerini kaldırmıştır ve YK'ya tam uyum içinde çalışmaktadır.</w:t>
            </w:r>
          </w:p>
          <w:p w14:paraId="37EA850F" w14:textId="0AB5A707" w:rsidR="003E7256" w:rsidRPr="007C40A5" w:rsidRDefault="005E23DB" w:rsidP="00870933">
            <w:pPr>
              <w:pStyle w:val="TableParagraph"/>
              <w:spacing w:line="204" w:lineRule="exact"/>
              <w:ind w:left="112"/>
              <w:jc w:val="both"/>
              <w:rPr>
                <w:sz w:val="20"/>
                <w:szCs w:val="20"/>
              </w:rPr>
            </w:pPr>
            <w:r w:rsidRPr="007C40A5">
              <w:rPr>
                <w:sz w:val="20"/>
                <w:szCs w:val="20"/>
              </w:rPr>
              <w:lastRenderedPageBreak/>
              <w:t>Türkiye, projeden alınan sonuçları ve alınan dersleri uluslararası alanda yaygınlaştırmıştır.</w:t>
            </w:r>
          </w:p>
        </w:tc>
        <w:tc>
          <w:tcPr>
            <w:tcW w:w="1397" w:type="dxa"/>
            <w:tcBorders>
              <w:top w:val="single" w:sz="8" w:space="0" w:color="808080"/>
              <w:left w:val="single" w:sz="8" w:space="0" w:color="808080"/>
              <w:bottom w:val="nil"/>
              <w:right w:val="single" w:sz="8" w:space="0" w:color="808080"/>
            </w:tcBorders>
          </w:tcPr>
          <w:p w14:paraId="427D8BC1" w14:textId="77777777" w:rsidR="005E23DB" w:rsidRPr="007C40A5" w:rsidRDefault="005E23DB" w:rsidP="00870933">
            <w:pPr>
              <w:pStyle w:val="TableParagraph"/>
              <w:spacing w:line="204" w:lineRule="exact"/>
              <w:ind w:left="113"/>
              <w:jc w:val="both"/>
              <w:rPr>
                <w:sz w:val="20"/>
                <w:szCs w:val="20"/>
              </w:rPr>
            </w:pPr>
            <w:r w:rsidRPr="007C40A5">
              <w:rPr>
                <w:sz w:val="20"/>
                <w:szCs w:val="20"/>
              </w:rPr>
              <w:lastRenderedPageBreak/>
              <w:t>? ÇŞB düzenleyici belgeleri üretildi.</w:t>
            </w:r>
          </w:p>
          <w:p w14:paraId="65673238" w14:textId="77777777" w:rsidR="005E23DB" w:rsidRPr="007C40A5" w:rsidRDefault="005E23DB" w:rsidP="00870933">
            <w:pPr>
              <w:pStyle w:val="TableParagraph"/>
              <w:spacing w:line="204" w:lineRule="exact"/>
              <w:ind w:left="113"/>
              <w:jc w:val="both"/>
              <w:rPr>
                <w:sz w:val="20"/>
                <w:szCs w:val="20"/>
              </w:rPr>
            </w:pPr>
            <w:r w:rsidRPr="007C40A5">
              <w:rPr>
                <w:sz w:val="20"/>
                <w:szCs w:val="20"/>
              </w:rPr>
              <w:t>? Proje denetim raporları.</w:t>
            </w:r>
          </w:p>
          <w:p w14:paraId="3AFF5935" w14:textId="371A6BC9" w:rsidR="003E7256" w:rsidRPr="007C40A5" w:rsidRDefault="005E23DB" w:rsidP="00870933">
            <w:pPr>
              <w:pStyle w:val="TableParagraph"/>
              <w:spacing w:line="204" w:lineRule="exact"/>
              <w:ind w:left="113"/>
              <w:jc w:val="both"/>
              <w:rPr>
                <w:sz w:val="20"/>
                <w:szCs w:val="20"/>
              </w:rPr>
            </w:pPr>
            <w:r w:rsidRPr="007C40A5">
              <w:rPr>
                <w:sz w:val="20"/>
                <w:szCs w:val="20"/>
              </w:rPr>
              <w:t>? SC raporlama belgeleri</w:t>
            </w:r>
          </w:p>
        </w:tc>
        <w:tc>
          <w:tcPr>
            <w:tcW w:w="1067" w:type="dxa"/>
            <w:tcBorders>
              <w:top w:val="single" w:sz="8" w:space="0" w:color="808080"/>
              <w:left w:val="single" w:sz="8" w:space="0" w:color="808080"/>
              <w:bottom w:val="nil"/>
              <w:right w:val="single" w:sz="8" w:space="0" w:color="808080"/>
            </w:tcBorders>
          </w:tcPr>
          <w:p w14:paraId="710E080A" w14:textId="2328EF10" w:rsidR="003E7256" w:rsidRPr="007C40A5" w:rsidRDefault="005E23DB" w:rsidP="00870933">
            <w:pPr>
              <w:pStyle w:val="TableParagraph"/>
              <w:spacing w:line="204" w:lineRule="exact"/>
              <w:ind w:left="112"/>
              <w:jc w:val="both"/>
              <w:rPr>
                <w:sz w:val="20"/>
                <w:szCs w:val="20"/>
              </w:rPr>
            </w:pPr>
            <w:r w:rsidRPr="007C40A5">
              <w:rPr>
                <w:sz w:val="20"/>
                <w:szCs w:val="20"/>
              </w:rPr>
              <w:t xml:space="preserve">? AB uyumuna ve gelişmiş bir ülke bağışçı rolünü benimsemeye yönelik </w:t>
            </w:r>
            <w:r w:rsidRPr="007C40A5">
              <w:rPr>
                <w:sz w:val="20"/>
                <w:szCs w:val="20"/>
              </w:rPr>
              <w:lastRenderedPageBreak/>
              <w:t>kamu politikası taahhüdünde değişiklik.</w:t>
            </w:r>
          </w:p>
        </w:tc>
      </w:tr>
      <w:tr w:rsidR="003E7256" w:rsidRPr="007C40A5" w14:paraId="648E88B6"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B3AB0E4"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5A0EADB" w14:textId="14AF0BD8"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095E86BD" w14:textId="1A276605"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0A63B676" w14:textId="182E353F"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2E5B9061" w14:textId="0F9A8843"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09BEA5F8" w14:textId="68CA0863"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71F1CE91" w14:textId="4ACFBBD0" w:rsidR="003E7256" w:rsidRPr="007C40A5" w:rsidRDefault="003E7256" w:rsidP="00870933">
            <w:pPr>
              <w:pStyle w:val="TableParagraph"/>
              <w:spacing w:line="190" w:lineRule="exact"/>
              <w:ind w:left="112"/>
              <w:jc w:val="both"/>
              <w:rPr>
                <w:sz w:val="20"/>
                <w:szCs w:val="20"/>
              </w:rPr>
            </w:pPr>
          </w:p>
        </w:tc>
      </w:tr>
      <w:tr w:rsidR="003E7256" w:rsidRPr="007C40A5" w14:paraId="38058593"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B1F87A8"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3A41432" w14:textId="1A6606FB"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8A785AD" w14:textId="748186E9"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6DC00A92" w14:textId="3FBD7420"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7B62833D" w14:textId="366A2D9C"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0D51B346" w14:textId="29B0B7CD"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12573E81" w14:textId="1E64F4A1" w:rsidR="003E7256" w:rsidRPr="007C40A5" w:rsidRDefault="003E7256" w:rsidP="00870933">
            <w:pPr>
              <w:pStyle w:val="TableParagraph"/>
              <w:spacing w:line="190" w:lineRule="exact"/>
              <w:ind w:left="112"/>
              <w:jc w:val="both"/>
              <w:rPr>
                <w:sz w:val="20"/>
                <w:szCs w:val="20"/>
              </w:rPr>
            </w:pPr>
          </w:p>
        </w:tc>
      </w:tr>
      <w:tr w:rsidR="003E7256" w:rsidRPr="007C40A5" w14:paraId="430D822A"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6E22069"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C0224F9" w14:textId="572696C9"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29515394" w14:textId="28218238"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300016A1" w14:textId="621CB8FA"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0E70EB5E" w14:textId="22648726"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1D023690" w14:textId="7B87F448"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78F3FBBD" w14:textId="220984B4" w:rsidR="003E7256" w:rsidRPr="007C40A5" w:rsidRDefault="003E7256" w:rsidP="00870933">
            <w:pPr>
              <w:pStyle w:val="TableParagraph"/>
              <w:spacing w:line="190" w:lineRule="exact"/>
              <w:ind w:left="112"/>
              <w:jc w:val="both"/>
              <w:rPr>
                <w:sz w:val="20"/>
                <w:szCs w:val="20"/>
              </w:rPr>
            </w:pPr>
          </w:p>
        </w:tc>
      </w:tr>
      <w:tr w:rsidR="003E7256" w:rsidRPr="007C40A5" w14:paraId="2540B258"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78474C83"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24F33D3" w14:textId="7E73816C"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38417C5" w14:textId="288D75A3"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4D90AC8B" w14:textId="02F1485C"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42383161" w14:textId="05A18F9B"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00CB2AC3" w14:textId="29B372EE"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0D342A1F" w14:textId="6234BA6A" w:rsidR="003E7256" w:rsidRPr="007C40A5" w:rsidRDefault="003E7256" w:rsidP="00870933">
            <w:pPr>
              <w:pStyle w:val="TableParagraph"/>
              <w:spacing w:line="190" w:lineRule="exact"/>
              <w:ind w:left="112"/>
              <w:jc w:val="both"/>
              <w:rPr>
                <w:sz w:val="20"/>
                <w:szCs w:val="20"/>
              </w:rPr>
            </w:pPr>
          </w:p>
        </w:tc>
      </w:tr>
      <w:tr w:rsidR="003E7256" w:rsidRPr="007C40A5" w14:paraId="24F25DD9"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3E069919"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E2C1BFA" w14:textId="3038F55C"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D3A1758" w14:textId="55E6B924"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589E566C" w14:textId="7D71965C"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4D6643B3" w14:textId="220ED5C6"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67401B64" w14:textId="644CE934"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2167C4B7" w14:textId="1BE06A39" w:rsidR="003E7256" w:rsidRPr="007C40A5" w:rsidRDefault="003E7256" w:rsidP="00870933">
            <w:pPr>
              <w:pStyle w:val="TableParagraph"/>
              <w:spacing w:line="190" w:lineRule="exact"/>
              <w:ind w:left="112"/>
              <w:jc w:val="both"/>
              <w:rPr>
                <w:sz w:val="20"/>
                <w:szCs w:val="20"/>
              </w:rPr>
            </w:pPr>
          </w:p>
        </w:tc>
      </w:tr>
      <w:tr w:rsidR="003E7256" w:rsidRPr="007C40A5" w14:paraId="47731210"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1071E9C"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092DF2CF" w14:textId="14299E45"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42C8A227" w14:textId="0F598C7F"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260184EE" w14:textId="09A23652" w:rsidR="003E7256" w:rsidRPr="007C40A5" w:rsidRDefault="003E7256" w:rsidP="00870933">
            <w:pPr>
              <w:pStyle w:val="TableParagraph"/>
              <w:spacing w:line="190" w:lineRule="exact"/>
              <w:ind w:left="112" w:right="-15"/>
              <w:jc w:val="both"/>
              <w:rPr>
                <w:sz w:val="20"/>
                <w:szCs w:val="20"/>
              </w:rPr>
            </w:pPr>
          </w:p>
        </w:tc>
        <w:tc>
          <w:tcPr>
            <w:tcW w:w="1526" w:type="dxa"/>
            <w:tcBorders>
              <w:top w:val="nil"/>
              <w:left w:val="single" w:sz="8" w:space="0" w:color="808080"/>
              <w:bottom w:val="nil"/>
              <w:right w:val="single" w:sz="8" w:space="0" w:color="808080"/>
            </w:tcBorders>
          </w:tcPr>
          <w:p w14:paraId="235556A9" w14:textId="2E2BC3B4"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1BEA4DB7" w14:textId="759B5A70"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06B4216D" w14:textId="0B57CDE6" w:rsidR="003E7256" w:rsidRPr="007C40A5" w:rsidRDefault="003E7256" w:rsidP="00870933">
            <w:pPr>
              <w:pStyle w:val="TableParagraph"/>
              <w:spacing w:line="190" w:lineRule="exact"/>
              <w:ind w:left="112"/>
              <w:jc w:val="both"/>
              <w:rPr>
                <w:sz w:val="20"/>
                <w:szCs w:val="20"/>
              </w:rPr>
            </w:pPr>
          </w:p>
        </w:tc>
      </w:tr>
      <w:tr w:rsidR="003E7256" w:rsidRPr="007C40A5" w14:paraId="6AB911CE"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2488C3E2"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2DCF874D" w14:textId="1BA97A5C"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0D86526B" w14:textId="796FA59F"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7514843F" w14:textId="2F0AABC0" w:rsidR="003E7256" w:rsidRPr="007C40A5" w:rsidRDefault="003E7256" w:rsidP="00870933">
            <w:pPr>
              <w:pStyle w:val="TableParagraph"/>
              <w:spacing w:line="190" w:lineRule="exact"/>
              <w:ind w:left="112"/>
              <w:jc w:val="both"/>
              <w:rPr>
                <w:sz w:val="20"/>
                <w:szCs w:val="20"/>
              </w:rPr>
            </w:pPr>
          </w:p>
        </w:tc>
        <w:tc>
          <w:tcPr>
            <w:tcW w:w="1526" w:type="dxa"/>
            <w:tcBorders>
              <w:top w:val="nil"/>
              <w:left w:val="single" w:sz="8" w:space="0" w:color="808080"/>
              <w:bottom w:val="nil"/>
              <w:right w:val="single" w:sz="8" w:space="0" w:color="808080"/>
            </w:tcBorders>
          </w:tcPr>
          <w:p w14:paraId="2F2259A0" w14:textId="5FFFA1C3"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3D528F7" w14:textId="63E95FC4"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33915D67" w14:textId="4282A514" w:rsidR="003E7256" w:rsidRPr="007C40A5" w:rsidRDefault="003E7256" w:rsidP="00870933">
            <w:pPr>
              <w:pStyle w:val="TableParagraph"/>
              <w:spacing w:line="190" w:lineRule="exact"/>
              <w:ind w:left="112"/>
              <w:jc w:val="both"/>
              <w:rPr>
                <w:sz w:val="20"/>
                <w:szCs w:val="20"/>
              </w:rPr>
            </w:pPr>
          </w:p>
        </w:tc>
      </w:tr>
      <w:tr w:rsidR="003E7256" w:rsidRPr="007C40A5" w14:paraId="789B8D24"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58ED006C"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1736215A" w14:textId="4FC7E53A"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2AA45AD" w14:textId="4B31BB86"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293FB85E"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0C90C2AC" w14:textId="6CED99B8"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2888EFC4" w14:textId="0B0BBD65"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2862FD48" w14:textId="2903D6C5" w:rsidR="003E7256" w:rsidRPr="007C40A5" w:rsidRDefault="003E7256" w:rsidP="00870933">
            <w:pPr>
              <w:pStyle w:val="TableParagraph"/>
              <w:spacing w:line="190" w:lineRule="exact"/>
              <w:ind w:left="112"/>
              <w:jc w:val="both"/>
              <w:rPr>
                <w:sz w:val="20"/>
                <w:szCs w:val="20"/>
              </w:rPr>
            </w:pPr>
          </w:p>
        </w:tc>
      </w:tr>
      <w:tr w:rsidR="003E7256" w:rsidRPr="007C40A5" w14:paraId="1018AAC0"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282A40E"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68DC57DE" w14:textId="42B1B8B0"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6823D4FD" w14:textId="4DF3D9C6"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41AEC99F"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6979BF30" w14:textId="722F068D"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7EA879E3" w14:textId="5C6D8157"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2058F76C" w14:textId="135309A1" w:rsidR="003E7256" w:rsidRPr="007C40A5" w:rsidRDefault="003E7256" w:rsidP="00870933">
            <w:pPr>
              <w:pStyle w:val="TableParagraph"/>
              <w:spacing w:line="190" w:lineRule="exact"/>
              <w:ind w:left="112"/>
              <w:jc w:val="both"/>
              <w:rPr>
                <w:sz w:val="20"/>
                <w:szCs w:val="20"/>
              </w:rPr>
            </w:pPr>
          </w:p>
        </w:tc>
      </w:tr>
      <w:tr w:rsidR="003E7256" w:rsidRPr="007C40A5" w14:paraId="40049494"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D5B4A4A"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523DB7BF" w14:textId="370710E1"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24BF0370" w14:textId="1EF64F75"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4EF3AC7D"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752D1837" w14:textId="111B3FD8"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E06E9E5" w14:textId="7007C28A" w:rsidR="003E7256" w:rsidRPr="007C40A5" w:rsidRDefault="003E7256" w:rsidP="00870933">
            <w:pPr>
              <w:pStyle w:val="TableParagraph"/>
              <w:spacing w:line="190" w:lineRule="exact"/>
              <w:ind w:left="113"/>
              <w:jc w:val="both"/>
              <w:rPr>
                <w:sz w:val="20"/>
                <w:szCs w:val="20"/>
              </w:rPr>
            </w:pPr>
          </w:p>
        </w:tc>
        <w:tc>
          <w:tcPr>
            <w:tcW w:w="1067" w:type="dxa"/>
            <w:tcBorders>
              <w:top w:val="nil"/>
              <w:left w:val="single" w:sz="8" w:space="0" w:color="808080"/>
              <w:bottom w:val="nil"/>
              <w:right w:val="single" w:sz="8" w:space="0" w:color="808080"/>
            </w:tcBorders>
          </w:tcPr>
          <w:p w14:paraId="4A47D008" w14:textId="73A51298" w:rsidR="003E7256" w:rsidRPr="007C40A5" w:rsidRDefault="003E7256" w:rsidP="00870933">
            <w:pPr>
              <w:pStyle w:val="TableParagraph"/>
              <w:spacing w:line="190" w:lineRule="exact"/>
              <w:ind w:left="112"/>
              <w:jc w:val="both"/>
              <w:rPr>
                <w:sz w:val="20"/>
                <w:szCs w:val="20"/>
              </w:rPr>
            </w:pPr>
          </w:p>
        </w:tc>
      </w:tr>
      <w:tr w:rsidR="003E7256" w:rsidRPr="007C40A5" w14:paraId="5BA448FC"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AC4CB29"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3AB28BC2" w14:textId="251F5285"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6EA85D3A" w14:textId="6A52FCC4"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4C0D6C69"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3A04D92D" w14:textId="5D6CF53E"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670C75CD"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64102D3C" w14:textId="1EC73866" w:rsidR="003E7256" w:rsidRPr="007C40A5" w:rsidRDefault="003E7256" w:rsidP="00870933">
            <w:pPr>
              <w:pStyle w:val="TableParagraph"/>
              <w:spacing w:line="190" w:lineRule="exact"/>
              <w:ind w:left="112"/>
              <w:jc w:val="both"/>
              <w:rPr>
                <w:sz w:val="20"/>
                <w:szCs w:val="20"/>
              </w:rPr>
            </w:pPr>
          </w:p>
        </w:tc>
      </w:tr>
      <w:tr w:rsidR="003E7256" w:rsidRPr="007C40A5" w14:paraId="3392769A"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4890E4DB"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9A88251" w14:textId="3DAD766F"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509C58AF" w14:textId="0CB7CD10"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190303C6"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23B4805F" w14:textId="38093912"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5EAD9440"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441D4FFD" w14:textId="77777777" w:rsidR="003E7256" w:rsidRPr="007C40A5" w:rsidRDefault="003E7256" w:rsidP="00870933">
            <w:pPr>
              <w:pStyle w:val="TableParagraph"/>
              <w:jc w:val="both"/>
              <w:rPr>
                <w:sz w:val="20"/>
                <w:szCs w:val="20"/>
              </w:rPr>
            </w:pPr>
          </w:p>
        </w:tc>
      </w:tr>
      <w:tr w:rsidR="003E7256" w:rsidRPr="007C40A5" w14:paraId="56A15651"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14DCB5AF"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232B5D7" w14:textId="42A54A0E"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E76ECF2" w14:textId="02429AD6"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536CD2DC"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10E21EB0" w14:textId="54DF3071"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4DBFF478"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581271B7" w14:textId="77777777" w:rsidR="003E7256" w:rsidRPr="007C40A5" w:rsidRDefault="003E7256" w:rsidP="00870933">
            <w:pPr>
              <w:pStyle w:val="TableParagraph"/>
              <w:jc w:val="both"/>
              <w:rPr>
                <w:sz w:val="20"/>
                <w:szCs w:val="20"/>
              </w:rPr>
            </w:pPr>
          </w:p>
        </w:tc>
      </w:tr>
      <w:tr w:rsidR="003E7256" w:rsidRPr="007C40A5" w14:paraId="3BD342E9" w14:textId="77777777">
        <w:trPr>
          <w:trHeight w:val="209"/>
        </w:trPr>
        <w:tc>
          <w:tcPr>
            <w:tcW w:w="1181" w:type="dxa"/>
            <w:vMerge/>
            <w:tcBorders>
              <w:top w:val="nil"/>
              <w:left w:val="single" w:sz="8" w:space="0" w:color="808080"/>
              <w:bottom w:val="single" w:sz="8" w:space="0" w:color="808080"/>
              <w:right w:val="single" w:sz="8" w:space="0" w:color="808080"/>
            </w:tcBorders>
            <w:shd w:val="clear" w:color="auto" w:fill="CCCCCC"/>
          </w:tcPr>
          <w:p w14:paraId="06793D4B" w14:textId="77777777" w:rsidR="003E7256" w:rsidRPr="007C40A5" w:rsidRDefault="003E7256" w:rsidP="00870933">
            <w:pPr>
              <w:jc w:val="both"/>
              <w:rPr>
                <w:sz w:val="20"/>
                <w:szCs w:val="20"/>
              </w:rPr>
            </w:pPr>
          </w:p>
        </w:tc>
        <w:tc>
          <w:tcPr>
            <w:tcW w:w="1435" w:type="dxa"/>
            <w:tcBorders>
              <w:top w:val="nil"/>
              <w:left w:val="single" w:sz="8" w:space="0" w:color="808080"/>
              <w:bottom w:val="nil"/>
              <w:right w:val="single" w:sz="8" w:space="0" w:color="808080"/>
            </w:tcBorders>
          </w:tcPr>
          <w:p w14:paraId="74310DE1" w14:textId="5A16CABC" w:rsidR="003E7256" w:rsidRPr="007C40A5" w:rsidRDefault="003E7256" w:rsidP="00870933">
            <w:pPr>
              <w:pStyle w:val="TableParagraph"/>
              <w:spacing w:line="190" w:lineRule="exact"/>
              <w:ind w:left="112"/>
              <w:jc w:val="both"/>
              <w:rPr>
                <w:sz w:val="20"/>
                <w:szCs w:val="20"/>
              </w:rPr>
            </w:pPr>
          </w:p>
        </w:tc>
        <w:tc>
          <w:tcPr>
            <w:tcW w:w="1435" w:type="dxa"/>
            <w:tcBorders>
              <w:top w:val="nil"/>
              <w:left w:val="single" w:sz="8" w:space="0" w:color="808080"/>
              <w:bottom w:val="nil"/>
              <w:right w:val="single" w:sz="8" w:space="0" w:color="808080"/>
            </w:tcBorders>
          </w:tcPr>
          <w:p w14:paraId="18EE7451" w14:textId="503AA3D0" w:rsidR="003E7256" w:rsidRPr="007C40A5" w:rsidRDefault="003E7256" w:rsidP="00870933">
            <w:pPr>
              <w:pStyle w:val="TableParagraph"/>
              <w:spacing w:line="190" w:lineRule="exact"/>
              <w:ind w:left="113"/>
              <w:jc w:val="both"/>
              <w:rPr>
                <w:sz w:val="20"/>
                <w:szCs w:val="20"/>
              </w:rPr>
            </w:pPr>
          </w:p>
        </w:tc>
        <w:tc>
          <w:tcPr>
            <w:tcW w:w="1555" w:type="dxa"/>
            <w:tcBorders>
              <w:top w:val="nil"/>
              <w:left w:val="single" w:sz="8" w:space="0" w:color="808080"/>
              <w:bottom w:val="nil"/>
              <w:right w:val="single" w:sz="8" w:space="0" w:color="808080"/>
            </w:tcBorders>
          </w:tcPr>
          <w:p w14:paraId="0EF0F968"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nil"/>
              <w:right w:val="single" w:sz="8" w:space="0" w:color="808080"/>
            </w:tcBorders>
          </w:tcPr>
          <w:p w14:paraId="4D9CC42D" w14:textId="11525524" w:rsidR="003E7256" w:rsidRPr="007C40A5" w:rsidRDefault="003E7256" w:rsidP="00870933">
            <w:pPr>
              <w:pStyle w:val="TableParagraph"/>
              <w:spacing w:line="190" w:lineRule="exact"/>
              <w:ind w:left="112"/>
              <w:jc w:val="both"/>
              <w:rPr>
                <w:sz w:val="20"/>
                <w:szCs w:val="20"/>
              </w:rPr>
            </w:pPr>
          </w:p>
        </w:tc>
        <w:tc>
          <w:tcPr>
            <w:tcW w:w="1397" w:type="dxa"/>
            <w:tcBorders>
              <w:top w:val="nil"/>
              <w:left w:val="single" w:sz="8" w:space="0" w:color="808080"/>
              <w:bottom w:val="nil"/>
              <w:right w:val="single" w:sz="8" w:space="0" w:color="808080"/>
            </w:tcBorders>
          </w:tcPr>
          <w:p w14:paraId="121ED16F"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nil"/>
              <w:right w:val="single" w:sz="8" w:space="0" w:color="808080"/>
            </w:tcBorders>
          </w:tcPr>
          <w:p w14:paraId="4355560F" w14:textId="77777777" w:rsidR="003E7256" w:rsidRPr="007C40A5" w:rsidRDefault="003E7256" w:rsidP="00870933">
            <w:pPr>
              <w:pStyle w:val="TableParagraph"/>
              <w:jc w:val="both"/>
              <w:rPr>
                <w:sz w:val="20"/>
                <w:szCs w:val="20"/>
              </w:rPr>
            </w:pPr>
          </w:p>
        </w:tc>
      </w:tr>
      <w:tr w:rsidR="003E7256" w:rsidRPr="007C40A5" w14:paraId="282DC4BD" w14:textId="77777777">
        <w:trPr>
          <w:trHeight w:val="225"/>
        </w:trPr>
        <w:tc>
          <w:tcPr>
            <w:tcW w:w="1181" w:type="dxa"/>
            <w:vMerge/>
            <w:tcBorders>
              <w:top w:val="nil"/>
              <w:left w:val="single" w:sz="8" w:space="0" w:color="808080"/>
              <w:bottom w:val="single" w:sz="8" w:space="0" w:color="808080"/>
              <w:right w:val="single" w:sz="8" w:space="0" w:color="808080"/>
            </w:tcBorders>
            <w:shd w:val="clear" w:color="auto" w:fill="CCCCCC"/>
          </w:tcPr>
          <w:p w14:paraId="32BAA6BC" w14:textId="77777777" w:rsidR="003E7256" w:rsidRPr="007C40A5" w:rsidRDefault="003E7256" w:rsidP="00870933">
            <w:pPr>
              <w:jc w:val="both"/>
              <w:rPr>
                <w:sz w:val="20"/>
                <w:szCs w:val="20"/>
              </w:rPr>
            </w:pPr>
          </w:p>
        </w:tc>
        <w:tc>
          <w:tcPr>
            <w:tcW w:w="1435" w:type="dxa"/>
            <w:tcBorders>
              <w:top w:val="nil"/>
              <w:left w:val="single" w:sz="8" w:space="0" w:color="808080"/>
              <w:bottom w:val="single" w:sz="8" w:space="0" w:color="808080"/>
              <w:right w:val="single" w:sz="8" w:space="0" w:color="808080"/>
            </w:tcBorders>
          </w:tcPr>
          <w:p w14:paraId="3D9B35B7" w14:textId="77777777" w:rsidR="003E7256" w:rsidRPr="007C40A5" w:rsidRDefault="003E7256" w:rsidP="00870933">
            <w:pPr>
              <w:pStyle w:val="TableParagraph"/>
              <w:jc w:val="both"/>
              <w:rPr>
                <w:sz w:val="20"/>
                <w:szCs w:val="20"/>
              </w:rPr>
            </w:pPr>
          </w:p>
        </w:tc>
        <w:tc>
          <w:tcPr>
            <w:tcW w:w="1435" w:type="dxa"/>
            <w:tcBorders>
              <w:top w:val="nil"/>
              <w:left w:val="single" w:sz="8" w:space="0" w:color="808080"/>
              <w:bottom w:val="single" w:sz="8" w:space="0" w:color="808080"/>
              <w:right w:val="single" w:sz="8" w:space="0" w:color="808080"/>
            </w:tcBorders>
          </w:tcPr>
          <w:p w14:paraId="066888E6" w14:textId="74AB3283" w:rsidR="003E7256" w:rsidRPr="007C40A5" w:rsidRDefault="003E7256" w:rsidP="00870933">
            <w:pPr>
              <w:pStyle w:val="TableParagraph"/>
              <w:spacing w:line="206" w:lineRule="exact"/>
              <w:ind w:left="113"/>
              <w:jc w:val="both"/>
              <w:rPr>
                <w:sz w:val="20"/>
                <w:szCs w:val="20"/>
              </w:rPr>
            </w:pPr>
          </w:p>
        </w:tc>
        <w:tc>
          <w:tcPr>
            <w:tcW w:w="1555" w:type="dxa"/>
            <w:tcBorders>
              <w:top w:val="nil"/>
              <w:left w:val="single" w:sz="8" w:space="0" w:color="808080"/>
              <w:bottom w:val="single" w:sz="8" w:space="0" w:color="808080"/>
              <w:right w:val="single" w:sz="8" w:space="0" w:color="808080"/>
            </w:tcBorders>
          </w:tcPr>
          <w:p w14:paraId="735883BE" w14:textId="77777777" w:rsidR="003E7256" w:rsidRPr="007C40A5" w:rsidRDefault="003E7256" w:rsidP="00870933">
            <w:pPr>
              <w:pStyle w:val="TableParagraph"/>
              <w:jc w:val="both"/>
              <w:rPr>
                <w:sz w:val="20"/>
                <w:szCs w:val="20"/>
              </w:rPr>
            </w:pPr>
          </w:p>
        </w:tc>
        <w:tc>
          <w:tcPr>
            <w:tcW w:w="1526" w:type="dxa"/>
            <w:tcBorders>
              <w:top w:val="nil"/>
              <w:left w:val="single" w:sz="8" w:space="0" w:color="808080"/>
              <w:bottom w:val="single" w:sz="8" w:space="0" w:color="808080"/>
              <w:right w:val="single" w:sz="8" w:space="0" w:color="808080"/>
            </w:tcBorders>
          </w:tcPr>
          <w:p w14:paraId="25C305F6" w14:textId="77777777" w:rsidR="003E7256" w:rsidRPr="007C40A5" w:rsidRDefault="003E7256" w:rsidP="00870933">
            <w:pPr>
              <w:pStyle w:val="TableParagraph"/>
              <w:jc w:val="both"/>
              <w:rPr>
                <w:sz w:val="20"/>
                <w:szCs w:val="20"/>
              </w:rPr>
            </w:pPr>
          </w:p>
        </w:tc>
        <w:tc>
          <w:tcPr>
            <w:tcW w:w="1397" w:type="dxa"/>
            <w:tcBorders>
              <w:top w:val="nil"/>
              <w:left w:val="single" w:sz="8" w:space="0" w:color="808080"/>
              <w:bottom w:val="single" w:sz="8" w:space="0" w:color="808080"/>
              <w:right w:val="single" w:sz="8" w:space="0" w:color="808080"/>
            </w:tcBorders>
          </w:tcPr>
          <w:p w14:paraId="45C8849C" w14:textId="77777777" w:rsidR="003E7256" w:rsidRPr="007C40A5" w:rsidRDefault="003E7256" w:rsidP="00870933">
            <w:pPr>
              <w:pStyle w:val="TableParagraph"/>
              <w:jc w:val="both"/>
              <w:rPr>
                <w:sz w:val="20"/>
                <w:szCs w:val="20"/>
              </w:rPr>
            </w:pPr>
          </w:p>
        </w:tc>
        <w:tc>
          <w:tcPr>
            <w:tcW w:w="1067" w:type="dxa"/>
            <w:tcBorders>
              <w:top w:val="nil"/>
              <w:left w:val="single" w:sz="8" w:space="0" w:color="808080"/>
              <w:bottom w:val="single" w:sz="8" w:space="0" w:color="808080"/>
              <w:right w:val="single" w:sz="8" w:space="0" w:color="808080"/>
            </w:tcBorders>
          </w:tcPr>
          <w:p w14:paraId="38943122" w14:textId="77777777" w:rsidR="003E7256" w:rsidRPr="007C40A5" w:rsidRDefault="003E7256" w:rsidP="00870933">
            <w:pPr>
              <w:pStyle w:val="TableParagraph"/>
              <w:jc w:val="both"/>
              <w:rPr>
                <w:sz w:val="20"/>
                <w:szCs w:val="20"/>
              </w:rPr>
            </w:pPr>
          </w:p>
        </w:tc>
      </w:tr>
    </w:tbl>
    <w:p w14:paraId="7EE142E6"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CB34FA" w:rsidRPr="007C40A5" w14:paraId="1A5CC37E" w14:textId="77777777">
        <w:trPr>
          <w:trHeight w:val="312"/>
        </w:trPr>
        <w:tc>
          <w:tcPr>
            <w:tcW w:w="1181" w:type="dxa"/>
            <w:vMerge w:val="restart"/>
            <w:shd w:val="clear" w:color="auto" w:fill="E6E6E6"/>
          </w:tcPr>
          <w:p w14:paraId="22D07342" w14:textId="77777777" w:rsidR="00CB34FA" w:rsidRPr="007C40A5" w:rsidRDefault="00CB34FA"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2AF5D975" w14:textId="77777777" w:rsidR="00CB34FA" w:rsidRPr="007C40A5" w:rsidRDefault="00CB34FA" w:rsidP="00870933">
            <w:pPr>
              <w:pStyle w:val="TableParagraph"/>
              <w:spacing w:before="10"/>
              <w:jc w:val="both"/>
              <w:rPr>
                <w:b/>
                <w:sz w:val="20"/>
                <w:szCs w:val="20"/>
              </w:rPr>
            </w:pPr>
          </w:p>
          <w:p w14:paraId="56BB3DE1" w14:textId="34A416E6" w:rsidR="00CB34FA" w:rsidRPr="007C40A5" w:rsidRDefault="00CB34FA" w:rsidP="00870933">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3B635FAA" w14:textId="652EDE4F" w:rsidR="00CB34FA" w:rsidRPr="007C40A5" w:rsidRDefault="00CB34FA"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6E59CF1A" w14:textId="4D9D9EC4" w:rsidR="00CB34FA" w:rsidRPr="007C40A5" w:rsidRDefault="00CB34FA" w:rsidP="00870933">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5372A316" w14:textId="6F72ECF5" w:rsidR="00CB34FA" w:rsidRPr="007C40A5" w:rsidRDefault="00CB34FA"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6FE7600D" w14:textId="487B2462" w:rsidR="00CB34FA" w:rsidRPr="007C40A5" w:rsidRDefault="00CB34FA"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3E7256" w:rsidRPr="007C40A5" w14:paraId="0C17260D" w14:textId="77777777">
        <w:trPr>
          <w:trHeight w:val="606"/>
        </w:trPr>
        <w:tc>
          <w:tcPr>
            <w:tcW w:w="1181" w:type="dxa"/>
            <w:vMerge/>
            <w:tcBorders>
              <w:top w:val="nil"/>
            </w:tcBorders>
            <w:shd w:val="clear" w:color="auto" w:fill="E6E6E6"/>
          </w:tcPr>
          <w:p w14:paraId="73C47A7C" w14:textId="77777777" w:rsidR="003E7256" w:rsidRPr="007C40A5" w:rsidRDefault="003E7256"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539BCC59" w14:textId="77777777" w:rsidR="003E7256" w:rsidRPr="007C40A5" w:rsidRDefault="003E7256"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1AFB625A" w14:textId="77777777" w:rsidR="003E7256" w:rsidRPr="007C40A5" w:rsidRDefault="003E7256"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38F8DF60" w14:textId="70ABF592" w:rsidR="003E7256" w:rsidRPr="007C40A5" w:rsidRDefault="00CB34FA"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3E9E470F" w14:textId="431BE56E" w:rsidR="003E7256" w:rsidRPr="007C40A5" w:rsidRDefault="00CB34FA"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5918D47A" w14:textId="77777777" w:rsidR="003E7256" w:rsidRPr="007C40A5" w:rsidRDefault="003E7256"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289C37D8" w14:textId="77777777" w:rsidR="003E7256" w:rsidRPr="007C40A5" w:rsidRDefault="003E7256" w:rsidP="00870933">
            <w:pPr>
              <w:jc w:val="both"/>
              <w:rPr>
                <w:sz w:val="20"/>
                <w:szCs w:val="20"/>
              </w:rPr>
            </w:pPr>
          </w:p>
        </w:tc>
      </w:tr>
      <w:tr w:rsidR="003E7256" w:rsidRPr="007C40A5" w14:paraId="3298A9EC" w14:textId="77777777" w:rsidTr="00CB34FA">
        <w:trPr>
          <w:trHeight w:val="8089"/>
        </w:trPr>
        <w:tc>
          <w:tcPr>
            <w:tcW w:w="1181" w:type="dxa"/>
            <w:tcBorders>
              <w:left w:val="single" w:sz="8" w:space="0" w:color="808080"/>
              <w:bottom w:val="single" w:sz="8" w:space="0" w:color="808080"/>
              <w:right w:val="single" w:sz="8" w:space="0" w:color="808080"/>
            </w:tcBorders>
            <w:shd w:val="clear" w:color="auto" w:fill="CCCCCC"/>
          </w:tcPr>
          <w:p w14:paraId="6F1B6642" w14:textId="77777777" w:rsidR="003E7256" w:rsidRPr="007C40A5" w:rsidRDefault="003E7256" w:rsidP="00870933">
            <w:pPr>
              <w:pStyle w:val="TableParagraph"/>
              <w:jc w:val="both"/>
              <w:rPr>
                <w:sz w:val="20"/>
                <w:szCs w:val="20"/>
              </w:rPr>
            </w:pPr>
          </w:p>
        </w:tc>
        <w:tc>
          <w:tcPr>
            <w:tcW w:w="1435" w:type="dxa"/>
            <w:tcBorders>
              <w:top w:val="single" w:sz="8" w:space="0" w:color="808080"/>
              <w:left w:val="single" w:sz="8" w:space="0" w:color="808080"/>
              <w:bottom w:val="single" w:sz="8" w:space="0" w:color="808080"/>
              <w:right w:val="single" w:sz="8" w:space="0" w:color="808080"/>
            </w:tcBorders>
          </w:tcPr>
          <w:p w14:paraId="662DC485" w14:textId="77777777" w:rsidR="00CB34FA" w:rsidRPr="007C40A5" w:rsidRDefault="00CB34FA" w:rsidP="00870933">
            <w:pPr>
              <w:pStyle w:val="TableParagraph"/>
              <w:numPr>
                <w:ilvl w:val="0"/>
                <w:numId w:val="4"/>
              </w:numPr>
              <w:tabs>
                <w:tab w:val="left" w:pos="230"/>
              </w:tabs>
              <w:ind w:right="122"/>
              <w:jc w:val="both"/>
              <w:rPr>
                <w:sz w:val="20"/>
                <w:szCs w:val="20"/>
              </w:rPr>
            </w:pPr>
            <w:r w:rsidRPr="007C40A5">
              <w:rPr>
                <w:sz w:val="20"/>
                <w:szCs w:val="20"/>
              </w:rPr>
              <w:t>- Aktivitelere kadınların büyük çoğunluğunun katılımı sağlanacaktır.</w:t>
            </w:r>
          </w:p>
          <w:p w14:paraId="04D91749" w14:textId="7910A4B2" w:rsidR="00CB34FA" w:rsidRPr="007C40A5" w:rsidRDefault="00CB34FA" w:rsidP="00870933">
            <w:pPr>
              <w:pStyle w:val="TableParagraph"/>
              <w:numPr>
                <w:ilvl w:val="0"/>
                <w:numId w:val="4"/>
              </w:numPr>
              <w:tabs>
                <w:tab w:val="left" w:pos="230"/>
              </w:tabs>
              <w:ind w:right="122"/>
              <w:jc w:val="both"/>
              <w:rPr>
                <w:sz w:val="20"/>
                <w:szCs w:val="20"/>
              </w:rPr>
            </w:pPr>
            <w:r w:rsidRPr="007C40A5">
              <w:rPr>
                <w:sz w:val="20"/>
                <w:szCs w:val="20"/>
              </w:rPr>
              <w:t>- Uzman alım süreçlerinde kadın adayların özendirilmesi ve cinsiyet eşitliğinin gözetilmesi sağlanacaktır</w:t>
            </w:r>
          </w:p>
          <w:p w14:paraId="175EED64" w14:textId="7284DE8B" w:rsidR="00CB34FA" w:rsidRPr="007C40A5" w:rsidRDefault="00CB34FA" w:rsidP="00870933">
            <w:pPr>
              <w:pStyle w:val="TableParagraph"/>
              <w:numPr>
                <w:ilvl w:val="0"/>
                <w:numId w:val="4"/>
              </w:numPr>
              <w:tabs>
                <w:tab w:val="left" w:pos="230"/>
              </w:tabs>
              <w:ind w:right="122"/>
              <w:jc w:val="both"/>
              <w:rPr>
                <w:sz w:val="20"/>
                <w:szCs w:val="20"/>
              </w:rPr>
            </w:pPr>
            <w:r w:rsidRPr="007C40A5">
              <w:rPr>
                <w:sz w:val="20"/>
                <w:szCs w:val="20"/>
              </w:rPr>
              <w:t>- İnsan güçlendirmenin başarılması sağlanacaktır</w:t>
            </w:r>
          </w:p>
          <w:p w14:paraId="788236B3" w14:textId="6F7C99F7" w:rsidR="003E7256" w:rsidRPr="007C40A5" w:rsidRDefault="00CB34FA" w:rsidP="00870933">
            <w:pPr>
              <w:pStyle w:val="TableParagraph"/>
              <w:numPr>
                <w:ilvl w:val="0"/>
                <w:numId w:val="4"/>
              </w:numPr>
              <w:tabs>
                <w:tab w:val="left" w:pos="230"/>
              </w:tabs>
              <w:ind w:right="122"/>
              <w:jc w:val="both"/>
              <w:rPr>
                <w:sz w:val="20"/>
                <w:szCs w:val="20"/>
              </w:rPr>
            </w:pPr>
            <w:r w:rsidRPr="007C40A5">
              <w:rPr>
                <w:sz w:val="20"/>
                <w:szCs w:val="20"/>
              </w:rPr>
              <w:t>Tüm belgelerde cinsiyete duyarlı dil kullanımına özen gösterilmesi sağlanacaktır.</w:t>
            </w:r>
          </w:p>
        </w:tc>
        <w:tc>
          <w:tcPr>
            <w:tcW w:w="1435" w:type="dxa"/>
            <w:tcBorders>
              <w:top w:val="single" w:sz="8" w:space="0" w:color="808080"/>
              <w:left w:val="single" w:sz="8" w:space="0" w:color="808080"/>
              <w:bottom w:val="single" w:sz="8" w:space="0" w:color="808080"/>
              <w:right w:val="single" w:sz="8" w:space="0" w:color="808080"/>
            </w:tcBorders>
          </w:tcPr>
          <w:p w14:paraId="6EB88A5E" w14:textId="1AFDCDC8" w:rsidR="00CB34FA" w:rsidRPr="007C40A5" w:rsidRDefault="00CB34FA" w:rsidP="00870933">
            <w:pPr>
              <w:pStyle w:val="TableParagraph"/>
              <w:numPr>
                <w:ilvl w:val="0"/>
                <w:numId w:val="3"/>
              </w:numPr>
              <w:tabs>
                <w:tab w:val="left" w:pos="230"/>
              </w:tabs>
              <w:ind w:right="255"/>
              <w:jc w:val="both"/>
              <w:rPr>
                <w:sz w:val="20"/>
                <w:szCs w:val="20"/>
              </w:rPr>
            </w:pPr>
            <w:r w:rsidRPr="007C40A5">
              <w:rPr>
                <w:sz w:val="20"/>
                <w:szCs w:val="20"/>
              </w:rPr>
              <w:t>- Her iki sektörde de üretim operasyonlarında ve yönetimde kadın istihdamı düşüktür</w:t>
            </w:r>
          </w:p>
          <w:p w14:paraId="38A1198E" w14:textId="77777777" w:rsidR="00CB34FA" w:rsidRPr="007C40A5" w:rsidRDefault="00CB34FA" w:rsidP="00870933">
            <w:pPr>
              <w:pStyle w:val="TableParagraph"/>
              <w:numPr>
                <w:ilvl w:val="0"/>
                <w:numId w:val="3"/>
              </w:numPr>
              <w:tabs>
                <w:tab w:val="left" w:pos="230"/>
              </w:tabs>
              <w:ind w:right="255"/>
              <w:jc w:val="both"/>
              <w:rPr>
                <w:sz w:val="20"/>
                <w:szCs w:val="20"/>
              </w:rPr>
            </w:pPr>
            <w:r w:rsidRPr="007C40A5">
              <w:rPr>
                <w:sz w:val="20"/>
                <w:szCs w:val="20"/>
              </w:rPr>
              <w:t>- Bu sektörleri içeren bölgelerde yaşayan insanların büyük çoğunluğu cinsiyet eşitliği konusunda eğitimsizdir.</w:t>
            </w:r>
          </w:p>
          <w:p w14:paraId="175E3B86" w14:textId="77777777" w:rsidR="00CB34FA" w:rsidRPr="007C40A5" w:rsidRDefault="00CB34FA" w:rsidP="00870933">
            <w:pPr>
              <w:pStyle w:val="TableParagraph"/>
              <w:numPr>
                <w:ilvl w:val="0"/>
                <w:numId w:val="3"/>
              </w:numPr>
              <w:tabs>
                <w:tab w:val="left" w:pos="230"/>
              </w:tabs>
              <w:ind w:right="255"/>
              <w:jc w:val="both"/>
              <w:rPr>
                <w:sz w:val="20"/>
                <w:szCs w:val="20"/>
              </w:rPr>
            </w:pPr>
            <w:r w:rsidRPr="007C40A5">
              <w:rPr>
                <w:sz w:val="20"/>
                <w:szCs w:val="20"/>
              </w:rPr>
              <w:t>- Bu sektörlerde çalışma alanları çoğunlukla cinsiyet odaklıdır.</w:t>
            </w:r>
          </w:p>
          <w:p w14:paraId="5795EA1A" w14:textId="59A6FBB8" w:rsidR="003E7256" w:rsidRPr="007C40A5" w:rsidRDefault="00CB34FA" w:rsidP="00870933">
            <w:pPr>
              <w:pStyle w:val="TableParagraph"/>
              <w:numPr>
                <w:ilvl w:val="0"/>
                <w:numId w:val="3"/>
              </w:numPr>
              <w:tabs>
                <w:tab w:val="left" w:pos="230"/>
              </w:tabs>
              <w:ind w:right="255"/>
              <w:jc w:val="both"/>
              <w:rPr>
                <w:sz w:val="20"/>
                <w:szCs w:val="20"/>
              </w:rPr>
            </w:pPr>
            <w:r w:rsidRPr="007C40A5">
              <w:rPr>
                <w:sz w:val="20"/>
                <w:szCs w:val="20"/>
              </w:rPr>
              <w:t>Kaynak ve teknolojiye erişim çoğunlukla erkeklerin yönetimindedir</w:t>
            </w:r>
          </w:p>
        </w:tc>
        <w:tc>
          <w:tcPr>
            <w:tcW w:w="1555" w:type="dxa"/>
            <w:tcBorders>
              <w:top w:val="single" w:sz="8" w:space="0" w:color="808080"/>
              <w:left w:val="single" w:sz="8" w:space="0" w:color="808080"/>
              <w:bottom w:val="single" w:sz="8" w:space="0" w:color="808080"/>
              <w:right w:val="single" w:sz="8" w:space="0" w:color="808080"/>
            </w:tcBorders>
          </w:tcPr>
          <w:p w14:paraId="70097D0A" w14:textId="77777777" w:rsidR="00CB34FA" w:rsidRPr="007C40A5" w:rsidRDefault="00CB34FA" w:rsidP="00870933">
            <w:pPr>
              <w:pStyle w:val="TableParagraph"/>
              <w:ind w:left="112" w:right="147"/>
              <w:jc w:val="both"/>
              <w:rPr>
                <w:sz w:val="20"/>
                <w:szCs w:val="20"/>
              </w:rPr>
            </w:pPr>
            <w:r w:rsidRPr="007C40A5">
              <w:rPr>
                <w:sz w:val="20"/>
                <w:szCs w:val="20"/>
              </w:rPr>
              <w:t>? - Toplumsal cinsiyet normları ve toplumsal cinsiyet eşitliği konusunda farkındalık çalışmaları sonucunda çalışanların çoğunluğu bilgilendirilecektir.(Toplumsal cinsiyet bileşenleri 3 farkındalık etkinliğinde yer almıştır)</w:t>
            </w:r>
          </w:p>
          <w:p w14:paraId="370ED62E" w14:textId="77777777" w:rsidR="00CB34FA" w:rsidRPr="007C40A5" w:rsidRDefault="00CB34FA" w:rsidP="00870933">
            <w:pPr>
              <w:pStyle w:val="TableParagraph"/>
              <w:ind w:left="112" w:right="147"/>
              <w:jc w:val="both"/>
              <w:rPr>
                <w:sz w:val="20"/>
                <w:szCs w:val="20"/>
              </w:rPr>
            </w:pPr>
            <w:r w:rsidRPr="007C40A5">
              <w:rPr>
                <w:sz w:val="20"/>
                <w:szCs w:val="20"/>
              </w:rPr>
              <w:t>? -</w:t>
            </w:r>
          </w:p>
          <w:p w14:paraId="4F3B7728" w14:textId="77777777" w:rsidR="00CB34FA" w:rsidRPr="007C40A5" w:rsidRDefault="00CB34FA" w:rsidP="00870933">
            <w:pPr>
              <w:pStyle w:val="TableParagraph"/>
              <w:ind w:left="112" w:right="147"/>
              <w:jc w:val="both"/>
              <w:rPr>
                <w:sz w:val="20"/>
                <w:szCs w:val="20"/>
              </w:rPr>
            </w:pPr>
            <w:r w:rsidRPr="007C40A5">
              <w:rPr>
                <w:sz w:val="20"/>
                <w:szCs w:val="20"/>
              </w:rPr>
              <w:t>Cinsiyet duyarlılığı konusunda eğitim verilecektir (2 eğitim programına toplumsal cinsiyet bileşenleri dahil edilmiştir)</w:t>
            </w:r>
          </w:p>
          <w:p w14:paraId="37570835" w14:textId="77777777" w:rsidR="00CB34FA" w:rsidRPr="007C40A5" w:rsidRDefault="00CB34FA" w:rsidP="00870933">
            <w:pPr>
              <w:pStyle w:val="TableParagraph"/>
              <w:ind w:left="112" w:right="147"/>
              <w:jc w:val="both"/>
              <w:rPr>
                <w:sz w:val="20"/>
                <w:szCs w:val="20"/>
              </w:rPr>
            </w:pPr>
            <w:r w:rsidRPr="007C40A5">
              <w:rPr>
                <w:sz w:val="20"/>
                <w:szCs w:val="20"/>
              </w:rPr>
              <w:t>? -</w:t>
            </w:r>
          </w:p>
          <w:p w14:paraId="4D368FC8" w14:textId="433CCCD9" w:rsidR="003E7256" w:rsidRPr="007C40A5" w:rsidRDefault="00CB34FA" w:rsidP="00870933">
            <w:pPr>
              <w:pStyle w:val="TableParagraph"/>
              <w:ind w:left="112" w:right="147"/>
              <w:jc w:val="both"/>
              <w:rPr>
                <w:sz w:val="20"/>
                <w:szCs w:val="20"/>
              </w:rPr>
            </w:pPr>
            <w:r w:rsidRPr="007C40A5">
              <w:rPr>
                <w:sz w:val="20"/>
                <w:szCs w:val="20"/>
              </w:rPr>
              <w:t>EPS ve XPS sektörlerinde kadın istihdamı 25 artmıştır</w:t>
            </w:r>
          </w:p>
        </w:tc>
        <w:tc>
          <w:tcPr>
            <w:tcW w:w="1526" w:type="dxa"/>
            <w:tcBorders>
              <w:top w:val="single" w:sz="8" w:space="0" w:color="808080"/>
              <w:left w:val="single" w:sz="8" w:space="0" w:color="808080"/>
              <w:bottom w:val="single" w:sz="8" w:space="0" w:color="808080"/>
              <w:right w:val="single" w:sz="8" w:space="0" w:color="808080"/>
            </w:tcBorders>
          </w:tcPr>
          <w:p w14:paraId="47D6D079" w14:textId="77777777" w:rsidR="00CB34FA" w:rsidRPr="007C40A5" w:rsidRDefault="00F57809" w:rsidP="00870933">
            <w:pPr>
              <w:pStyle w:val="TableParagraph"/>
              <w:ind w:left="347" w:right="61" w:hanging="138"/>
              <w:jc w:val="both"/>
              <w:rPr>
                <w:color w:val="212428"/>
                <w:sz w:val="20"/>
                <w:szCs w:val="20"/>
              </w:rPr>
            </w:pPr>
            <w:r w:rsidRPr="007C40A5">
              <w:rPr>
                <w:color w:val="212428"/>
                <w:sz w:val="20"/>
                <w:szCs w:val="20"/>
              </w:rPr>
              <w:t xml:space="preserve">- </w:t>
            </w:r>
            <w:r w:rsidR="00CB34FA" w:rsidRPr="007C40A5">
              <w:rPr>
                <w:color w:val="212428"/>
                <w:sz w:val="20"/>
                <w:szCs w:val="20"/>
              </w:rPr>
              <w:t>Uygun kadınların sektöre katılım oranları artırılacaktır.</w:t>
            </w:r>
          </w:p>
          <w:p w14:paraId="17088F65" w14:textId="221E7695" w:rsidR="00CB34FA" w:rsidRPr="007C40A5" w:rsidRDefault="00CB34FA" w:rsidP="00870933">
            <w:pPr>
              <w:pStyle w:val="TableParagraph"/>
              <w:ind w:left="347" w:right="61" w:hanging="138"/>
              <w:jc w:val="both"/>
              <w:rPr>
                <w:color w:val="212428"/>
                <w:sz w:val="20"/>
                <w:szCs w:val="20"/>
              </w:rPr>
            </w:pPr>
            <w:r w:rsidRPr="007C40A5">
              <w:rPr>
                <w:color w:val="212428"/>
                <w:sz w:val="20"/>
                <w:szCs w:val="20"/>
              </w:rPr>
              <w:t>- HBCD kaynaklı toplumsal cinsiyet sorunlarının önüne geçilecek, sektörler toplumsal cinsiyet eşitliği konusunda bilgilendirilecektir</w:t>
            </w:r>
          </w:p>
          <w:p w14:paraId="3E71DC93" w14:textId="1402D4DA" w:rsidR="00CB34FA" w:rsidRPr="007C40A5" w:rsidRDefault="00CB34FA" w:rsidP="00870933">
            <w:pPr>
              <w:pStyle w:val="TableParagraph"/>
              <w:ind w:left="347" w:right="61" w:hanging="138"/>
              <w:jc w:val="both"/>
              <w:rPr>
                <w:color w:val="212428"/>
                <w:sz w:val="20"/>
                <w:szCs w:val="20"/>
              </w:rPr>
            </w:pPr>
            <w:r w:rsidRPr="007C40A5">
              <w:rPr>
                <w:color w:val="212428"/>
                <w:sz w:val="20"/>
                <w:szCs w:val="20"/>
              </w:rPr>
              <w:t>- 6 farkındalık ve 4 eğitim etkinliğine dahil edilen cinsiyet bileşenleri mevcuttur</w:t>
            </w:r>
          </w:p>
          <w:p w14:paraId="3127C6CC" w14:textId="77777777" w:rsidR="00CB34FA" w:rsidRPr="007C40A5" w:rsidRDefault="00CB34FA" w:rsidP="00870933">
            <w:pPr>
              <w:pStyle w:val="TableParagraph"/>
              <w:ind w:left="347" w:right="61" w:hanging="138"/>
              <w:jc w:val="both"/>
              <w:rPr>
                <w:color w:val="212428"/>
                <w:sz w:val="20"/>
                <w:szCs w:val="20"/>
              </w:rPr>
            </w:pPr>
          </w:p>
          <w:p w14:paraId="4136C6B2" w14:textId="33C99CDC" w:rsidR="00CB34FA" w:rsidRPr="007C40A5" w:rsidRDefault="00CB34FA" w:rsidP="00870933">
            <w:pPr>
              <w:pStyle w:val="TableParagraph"/>
              <w:ind w:left="347" w:right="61" w:hanging="138"/>
              <w:jc w:val="both"/>
              <w:rPr>
                <w:sz w:val="20"/>
                <w:szCs w:val="20"/>
              </w:rPr>
            </w:pPr>
            <w:r w:rsidRPr="007C40A5">
              <w:rPr>
                <w:color w:val="212428"/>
                <w:sz w:val="20"/>
                <w:szCs w:val="20"/>
              </w:rPr>
              <w:t>EPS ve XPS sektörlerinde kadın istihdamı 99 artmıştır</w:t>
            </w:r>
          </w:p>
          <w:p w14:paraId="0E36D453" w14:textId="4B10C8AE" w:rsidR="003E7256" w:rsidRPr="007C40A5" w:rsidRDefault="003E7256" w:rsidP="00870933">
            <w:pPr>
              <w:pStyle w:val="TableParagraph"/>
              <w:spacing w:line="230" w:lineRule="atLeast"/>
              <w:ind w:left="112" w:right="118"/>
              <w:jc w:val="both"/>
              <w:rPr>
                <w:sz w:val="20"/>
                <w:szCs w:val="20"/>
              </w:rPr>
            </w:pPr>
          </w:p>
        </w:tc>
        <w:tc>
          <w:tcPr>
            <w:tcW w:w="1397" w:type="dxa"/>
            <w:tcBorders>
              <w:top w:val="single" w:sz="8" w:space="0" w:color="808080"/>
              <w:left w:val="single" w:sz="8" w:space="0" w:color="808080"/>
              <w:bottom w:val="single" w:sz="8" w:space="0" w:color="808080"/>
              <w:right w:val="single" w:sz="8" w:space="0" w:color="808080"/>
            </w:tcBorders>
          </w:tcPr>
          <w:p w14:paraId="29A4407C" w14:textId="77777777" w:rsidR="00CB34FA" w:rsidRPr="007C40A5" w:rsidRDefault="00CB34FA" w:rsidP="00870933">
            <w:pPr>
              <w:pStyle w:val="TableParagraph"/>
              <w:ind w:left="113" w:right="311"/>
              <w:jc w:val="both"/>
              <w:rPr>
                <w:sz w:val="20"/>
                <w:szCs w:val="20"/>
              </w:rPr>
            </w:pPr>
            <w:r w:rsidRPr="007C40A5">
              <w:rPr>
                <w:sz w:val="20"/>
                <w:szCs w:val="20"/>
              </w:rPr>
              <w:t>? - UNDP İnsani Gelişme Endeksi Verileri</w:t>
            </w:r>
          </w:p>
          <w:p w14:paraId="1D4AAB38" w14:textId="77777777" w:rsidR="00CB34FA" w:rsidRPr="007C40A5" w:rsidRDefault="00CB34FA" w:rsidP="00870933">
            <w:pPr>
              <w:pStyle w:val="TableParagraph"/>
              <w:ind w:left="113" w:right="311"/>
              <w:jc w:val="both"/>
              <w:rPr>
                <w:sz w:val="20"/>
                <w:szCs w:val="20"/>
              </w:rPr>
            </w:pPr>
            <w:r w:rsidRPr="007C40A5">
              <w:rPr>
                <w:sz w:val="20"/>
                <w:szCs w:val="20"/>
              </w:rPr>
              <w:t>? - Dünya Bankası Grubu Türkiye Toplumsal Cinsiyet Değerlendirme Belgeleri</w:t>
            </w:r>
          </w:p>
          <w:p w14:paraId="54973279" w14:textId="77777777" w:rsidR="00CB34FA" w:rsidRPr="007C40A5" w:rsidRDefault="00CB34FA" w:rsidP="00870933">
            <w:pPr>
              <w:pStyle w:val="TableParagraph"/>
              <w:ind w:left="113" w:right="311"/>
              <w:jc w:val="both"/>
              <w:rPr>
                <w:sz w:val="20"/>
                <w:szCs w:val="20"/>
              </w:rPr>
            </w:pPr>
            <w:r w:rsidRPr="007C40A5">
              <w:rPr>
                <w:sz w:val="20"/>
                <w:szCs w:val="20"/>
              </w:rPr>
              <w:t>? -BRS</w:t>
            </w:r>
          </w:p>
          <w:p w14:paraId="47782F76" w14:textId="77777777" w:rsidR="00CB34FA" w:rsidRPr="007C40A5" w:rsidRDefault="00CB34FA" w:rsidP="00870933">
            <w:pPr>
              <w:pStyle w:val="TableParagraph"/>
              <w:ind w:left="113" w:right="311"/>
              <w:jc w:val="both"/>
              <w:rPr>
                <w:sz w:val="20"/>
                <w:szCs w:val="20"/>
              </w:rPr>
            </w:pPr>
            <w:r w:rsidRPr="007C40A5">
              <w:rPr>
                <w:sz w:val="20"/>
                <w:szCs w:val="20"/>
              </w:rPr>
              <w:t>Toplumsal Cinsiyet Eylem Planına İlişkin Sekreterlik Belgeleri</w:t>
            </w:r>
          </w:p>
          <w:p w14:paraId="6339E214" w14:textId="68C1A419" w:rsidR="003E7256" w:rsidRPr="007C40A5" w:rsidRDefault="00CB34FA" w:rsidP="00870933">
            <w:pPr>
              <w:pStyle w:val="TableParagraph"/>
              <w:ind w:left="113" w:right="311"/>
              <w:jc w:val="both"/>
              <w:rPr>
                <w:sz w:val="20"/>
                <w:szCs w:val="20"/>
              </w:rPr>
            </w:pPr>
            <w:r w:rsidRPr="007C40A5">
              <w:rPr>
                <w:sz w:val="20"/>
                <w:szCs w:val="20"/>
              </w:rPr>
              <w:t>- Devlet Personel Başkanlığından alınan veriler</w:t>
            </w:r>
          </w:p>
        </w:tc>
        <w:tc>
          <w:tcPr>
            <w:tcW w:w="1067" w:type="dxa"/>
            <w:tcBorders>
              <w:top w:val="single" w:sz="8" w:space="0" w:color="808080"/>
              <w:left w:val="single" w:sz="8" w:space="0" w:color="808080"/>
              <w:bottom w:val="single" w:sz="8" w:space="0" w:color="808080"/>
              <w:right w:val="single" w:sz="8" w:space="0" w:color="808080"/>
            </w:tcBorders>
          </w:tcPr>
          <w:p w14:paraId="60C2D27B" w14:textId="77777777" w:rsidR="00CB34FA" w:rsidRPr="007C40A5" w:rsidRDefault="00CB34FA" w:rsidP="00870933">
            <w:pPr>
              <w:pStyle w:val="TableParagraph"/>
              <w:ind w:left="112" w:right="54"/>
              <w:jc w:val="both"/>
              <w:rPr>
                <w:sz w:val="20"/>
                <w:szCs w:val="20"/>
              </w:rPr>
            </w:pPr>
            <w:r w:rsidRPr="007C40A5">
              <w:rPr>
                <w:sz w:val="20"/>
                <w:szCs w:val="20"/>
              </w:rPr>
              <w:t>? bilinçlendirme ve toplumsal cinsiyet faaliyetlerine katılım eksikliği (özellikle kadınlar)</w:t>
            </w:r>
          </w:p>
          <w:p w14:paraId="11B046CC" w14:textId="2D11B331" w:rsidR="003E7256" w:rsidRPr="007C40A5" w:rsidRDefault="00CB34FA" w:rsidP="00870933">
            <w:pPr>
              <w:pStyle w:val="TableParagraph"/>
              <w:ind w:left="112" w:right="54"/>
              <w:jc w:val="both"/>
              <w:rPr>
                <w:sz w:val="20"/>
                <w:szCs w:val="20"/>
              </w:rPr>
            </w:pPr>
            <w:r w:rsidRPr="007C40A5">
              <w:rPr>
                <w:sz w:val="20"/>
                <w:szCs w:val="20"/>
              </w:rPr>
              <w:t>? kültürel önyargılar nedeniyle kadın istihdamında artış olmaması</w:t>
            </w:r>
          </w:p>
        </w:tc>
      </w:tr>
      <w:tr w:rsidR="003E7256" w:rsidRPr="007C40A5" w14:paraId="02A38361" w14:textId="77777777">
        <w:trPr>
          <w:trHeight w:val="1049"/>
        </w:trPr>
        <w:tc>
          <w:tcPr>
            <w:tcW w:w="9596" w:type="dxa"/>
            <w:gridSpan w:val="7"/>
            <w:tcBorders>
              <w:top w:val="single" w:sz="8" w:space="0" w:color="808080"/>
              <w:left w:val="single" w:sz="8" w:space="0" w:color="808080"/>
              <w:bottom w:val="single" w:sz="8" w:space="0" w:color="808080"/>
              <w:right w:val="single" w:sz="8" w:space="0" w:color="808080"/>
            </w:tcBorders>
            <w:shd w:val="clear" w:color="auto" w:fill="CCCCCC"/>
          </w:tcPr>
          <w:p w14:paraId="25BDEFC1" w14:textId="6CBECF4C" w:rsidR="003E7256" w:rsidRPr="007C40A5" w:rsidRDefault="00CB34FA" w:rsidP="00870933">
            <w:pPr>
              <w:pStyle w:val="TableParagraph"/>
              <w:ind w:left="118"/>
              <w:jc w:val="both"/>
              <w:rPr>
                <w:b/>
                <w:sz w:val="20"/>
                <w:szCs w:val="20"/>
              </w:rPr>
            </w:pPr>
            <w:r w:rsidRPr="007C40A5">
              <w:rPr>
                <w:b/>
                <w:sz w:val="20"/>
                <w:szCs w:val="20"/>
              </w:rPr>
              <w:t>Bileşen 1: Düzenleyici güçlendirme, kapasite geliştirme, paydaş farkındalığı ve HBCD'nin değiştirilmesi için çevreye duyarlı alternatiflerin doğrulanması</w:t>
            </w:r>
          </w:p>
        </w:tc>
      </w:tr>
    </w:tbl>
    <w:p w14:paraId="55F3BF8F"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FC4F7B" w:rsidRPr="007C40A5" w14:paraId="30AE12C0" w14:textId="77777777">
        <w:trPr>
          <w:trHeight w:val="312"/>
        </w:trPr>
        <w:tc>
          <w:tcPr>
            <w:tcW w:w="1181" w:type="dxa"/>
            <w:vMerge w:val="restart"/>
            <w:shd w:val="clear" w:color="auto" w:fill="E6E6E6"/>
          </w:tcPr>
          <w:p w14:paraId="0308A7F3" w14:textId="77777777" w:rsidR="00FC4F7B" w:rsidRPr="007C40A5" w:rsidRDefault="00FC4F7B"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5779879E" w14:textId="77777777" w:rsidR="00FC4F7B" w:rsidRPr="007C40A5" w:rsidRDefault="00FC4F7B" w:rsidP="00870933">
            <w:pPr>
              <w:pStyle w:val="TableParagraph"/>
              <w:spacing w:before="10"/>
              <w:jc w:val="both"/>
              <w:rPr>
                <w:b/>
                <w:sz w:val="20"/>
                <w:szCs w:val="20"/>
              </w:rPr>
            </w:pPr>
          </w:p>
          <w:p w14:paraId="216E87EF" w14:textId="6C548ECA" w:rsidR="00FC4F7B" w:rsidRPr="007C40A5" w:rsidRDefault="00FC4F7B" w:rsidP="00870933">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41789202" w14:textId="500E60CC" w:rsidR="00FC4F7B" w:rsidRPr="007C40A5" w:rsidRDefault="00FC4F7B"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4986282C" w14:textId="056FA188" w:rsidR="00FC4F7B" w:rsidRPr="007C40A5" w:rsidRDefault="00FC4F7B" w:rsidP="00870933">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746C67F7" w14:textId="2D4E5588" w:rsidR="00FC4F7B" w:rsidRPr="007C40A5" w:rsidRDefault="00FC4F7B"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7DDD5FB8" w14:textId="3704305F" w:rsidR="00FC4F7B" w:rsidRPr="007C40A5" w:rsidRDefault="00FC4F7B"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3E7256" w:rsidRPr="007C40A5" w14:paraId="2764EFCB" w14:textId="77777777">
        <w:trPr>
          <w:trHeight w:val="606"/>
        </w:trPr>
        <w:tc>
          <w:tcPr>
            <w:tcW w:w="1181" w:type="dxa"/>
            <w:vMerge/>
            <w:tcBorders>
              <w:top w:val="nil"/>
            </w:tcBorders>
            <w:shd w:val="clear" w:color="auto" w:fill="E6E6E6"/>
          </w:tcPr>
          <w:p w14:paraId="211221CC" w14:textId="77777777" w:rsidR="003E7256" w:rsidRPr="007C40A5" w:rsidRDefault="003E7256"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4FA764FA" w14:textId="77777777" w:rsidR="003E7256" w:rsidRPr="007C40A5" w:rsidRDefault="003E7256"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63D9AACD" w14:textId="77777777" w:rsidR="003E7256" w:rsidRPr="007C40A5" w:rsidRDefault="003E7256"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307A6E77" w14:textId="6BFA9A53" w:rsidR="003E7256" w:rsidRPr="007C40A5" w:rsidRDefault="00FC4F7B"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63EC8599" w14:textId="24D7E621" w:rsidR="003E7256" w:rsidRPr="007C40A5" w:rsidRDefault="00FC4F7B"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03CE2B88" w14:textId="77777777" w:rsidR="003E7256" w:rsidRPr="007C40A5" w:rsidRDefault="003E7256"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1768B7EE" w14:textId="77777777" w:rsidR="003E7256" w:rsidRPr="007C40A5" w:rsidRDefault="003E7256" w:rsidP="00870933">
            <w:pPr>
              <w:jc w:val="both"/>
              <w:rPr>
                <w:sz w:val="20"/>
                <w:szCs w:val="20"/>
              </w:rPr>
            </w:pPr>
          </w:p>
        </w:tc>
      </w:tr>
      <w:tr w:rsidR="003E7256" w:rsidRPr="007C40A5" w14:paraId="2FB7228D" w14:textId="77777777">
        <w:trPr>
          <w:trHeight w:val="10819"/>
        </w:trPr>
        <w:tc>
          <w:tcPr>
            <w:tcW w:w="1181" w:type="dxa"/>
            <w:tcBorders>
              <w:left w:val="single" w:sz="8" w:space="0" w:color="808080"/>
              <w:bottom w:val="single" w:sz="8" w:space="0" w:color="808080"/>
              <w:right w:val="single" w:sz="8" w:space="0" w:color="808080"/>
            </w:tcBorders>
            <w:shd w:val="clear" w:color="auto" w:fill="CCCCCC"/>
          </w:tcPr>
          <w:p w14:paraId="664FF96A" w14:textId="50A3EA6B" w:rsidR="003E7256" w:rsidRPr="007C40A5" w:rsidRDefault="00FC4F7B" w:rsidP="00870933">
            <w:pPr>
              <w:pStyle w:val="TableParagraph"/>
              <w:ind w:left="118"/>
              <w:jc w:val="both"/>
              <w:rPr>
                <w:b/>
                <w:sz w:val="20"/>
                <w:szCs w:val="20"/>
              </w:rPr>
            </w:pPr>
            <w:r w:rsidRPr="007C40A5">
              <w:rPr>
                <w:b/>
                <w:color w:val="212428"/>
                <w:sz w:val="20"/>
                <w:szCs w:val="20"/>
              </w:rPr>
              <w:t>Sonuç</w:t>
            </w:r>
          </w:p>
          <w:p w14:paraId="252039F7" w14:textId="1E6BFF0D" w:rsidR="003E7256" w:rsidRPr="007C40A5" w:rsidRDefault="00F57809" w:rsidP="00870933">
            <w:pPr>
              <w:pStyle w:val="TableParagraph"/>
              <w:ind w:left="118" w:right="78"/>
              <w:jc w:val="both"/>
              <w:rPr>
                <w:sz w:val="20"/>
                <w:szCs w:val="20"/>
              </w:rPr>
            </w:pPr>
            <w:r w:rsidRPr="007C40A5">
              <w:rPr>
                <w:b/>
                <w:color w:val="212428"/>
                <w:sz w:val="20"/>
                <w:szCs w:val="20"/>
              </w:rPr>
              <w:t xml:space="preserve">1.1 </w:t>
            </w:r>
            <w:r w:rsidRPr="007C40A5">
              <w:rPr>
                <w:color w:val="212428"/>
                <w:sz w:val="20"/>
                <w:szCs w:val="20"/>
              </w:rPr>
              <w:t xml:space="preserve">- </w:t>
            </w:r>
            <w:r w:rsidR="00FC4F7B" w:rsidRPr="007C40A5">
              <w:rPr>
                <w:color w:val="212428"/>
                <w:sz w:val="20"/>
                <w:szCs w:val="20"/>
              </w:rPr>
              <w:t>HBCD alternatiflerine ilişkin güncel mülkiyet dışı bilgiler ve bunlara erişimin kolaylaştırılması sağlandı ve konuyla ilgili geniş paydaş bilinci iletilmiştir</w:t>
            </w:r>
          </w:p>
        </w:tc>
        <w:tc>
          <w:tcPr>
            <w:tcW w:w="1435" w:type="dxa"/>
            <w:tcBorders>
              <w:top w:val="single" w:sz="8" w:space="0" w:color="808080"/>
              <w:left w:val="single" w:sz="8" w:space="0" w:color="808080"/>
              <w:bottom w:val="single" w:sz="8" w:space="0" w:color="808080"/>
              <w:right w:val="single" w:sz="8" w:space="0" w:color="808080"/>
            </w:tcBorders>
          </w:tcPr>
          <w:p w14:paraId="605C8621" w14:textId="292B5942" w:rsidR="003E7256" w:rsidRPr="007C40A5" w:rsidRDefault="00FC4F7B" w:rsidP="00870933">
            <w:pPr>
              <w:pStyle w:val="TableParagraph"/>
              <w:ind w:left="112" w:right="147"/>
              <w:jc w:val="both"/>
              <w:rPr>
                <w:sz w:val="20"/>
                <w:szCs w:val="20"/>
              </w:rPr>
            </w:pPr>
            <w:r w:rsidRPr="007C40A5">
              <w:rPr>
                <w:sz w:val="20"/>
                <w:szCs w:val="20"/>
              </w:rPr>
              <w:t>Üreticiler, müşteriler, tedarik zincirleri, etkilenen topluluklar, kurumsal paydaşlar ve kadınlar dahil sivil toplum dahil EPS ve XPS sektörlerinde HBCD'nin ortadan kaldırılmasından etkilenen paydaşlar için artan farkında</w:t>
            </w:r>
            <w:r w:rsidR="00CB34FA" w:rsidRPr="007C40A5">
              <w:rPr>
                <w:sz w:val="20"/>
                <w:szCs w:val="20"/>
              </w:rPr>
              <w:t>lık sağlanmıştır</w:t>
            </w:r>
          </w:p>
        </w:tc>
        <w:tc>
          <w:tcPr>
            <w:tcW w:w="1435" w:type="dxa"/>
            <w:tcBorders>
              <w:top w:val="single" w:sz="8" w:space="0" w:color="808080"/>
              <w:left w:val="single" w:sz="8" w:space="0" w:color="808080"/>
              <w:bottom w:val="single" w:sz="8" w:space="0" w:color="808080"/>
              <w:right w:val="single" w:sz="8" w:space="0" w:color="808080"/>
            </w:tcBorders>
          </w:tcPr>
          <w:p w14:paraId="09FEC1A9" w14:textId="594F3769" w:rsidR="003E7256" w:rsidRPr="007C40A5" w:rsidRDefault="00CB34FA" w:rsidP="00870933">
            <w:pPr>
              <w:pStyle w:val="TableParagraph"/>
              <w:ind w:left="113"/>
              <w:jc w:val="both"/>
              <w:rPr>
                <w:sz w:val="20"/>
                <w:szCs w:val="20"/>
              </w:rPr>
            </w:pPr>
            <w:r w:rsidRPr="007C40A5">
              <w:rPr>
                <w:sz w:val="20"/>
                <w:szCs w:val="20"/>
              </w:rPr>
              <w:t>Sınırlı bilgi mevcudiyeti, HBCD'ye alternatiflere ve HBCD'nin ortadan kaldırılmasının etkisine ilişkin kurumsal, kullanıcı, tüketici ve kamu düzeylerinde farkındalık sağlanmıştır</w:t>
            </w:r>
          </w:p>
        </w:tc>
        <w:tc>
          <w:tcPr>
            <w:tcW w:w="1555" w:type="dxa"/>
            <w:tcBorders>
              <w:top w:val="single" w:sz="8" w:space="0" w:color="808080"/>
              <w:left w:val="single" w:sz="8" w:space="0" w:color="808080"/>
              <w:bottom w:val="single" w:sz="8" w:space="0" w:color="808080"/>
              <w:right w:val="single" w:sz="8" w:space="0" w:color="808080"/>
            </w:tcBorders>
          </w:tcPr>
          <w:p w14:paraId="0D5826CC" w14:textId="47010B20" w:rsidR="00CB34FA" w:rsidRPr="007C40A5" w:rsidRDefault="00F57809" w:rsidP="00870933">
            <w:pPr>
              <w:pStyle w:val="TableParagraph"/>
              <w:ind w:left="112" w:right="86"/>
              <w:jc w:val="both"/>
              <w:rPr>
                <w:color w:val="212428"/>
                <w:sz w:val="20"/>
                <w:szCs w:val="20"/>
              </w:rPr>
            </w:pPr>
            <w:r w:rsidRPr="007C40A5">
              <w:rPr>
                <w:color w:val="212428"/>
                <w:sz w:val="20"/>
                <w:szCs w:val="20"/>
              </w:rPr>
              <w:t xml:space="preserve">? </w:t>
            </w:r>
            <w:r w:rsidR="00CB34FA" w:rsidRPr="007C40A5">
              <w:rPr>
                <w:color w:val="212428"/>
                <w:sz w:val="20"/>
                <w:szCs w:val="20"/>
              </w:rPr>
              <w:t>EPS ve XPS sektörlerindeki endüstriyel paydaşlara dağıtılmak üzere belgelenmiş uluslararası referanslar ve uzman kişiler.</w:t>
            </w:r>
          </w:p>
          <w:p w14:paraId="0E14B28E" w14:textId="4B12A297" w:rsidR="00CB34FA" w:rsidRPr="007C40A5" w:rsidRDefault="00CB34FA" w:rsidP="00870933">
            <w:pPr>
              <w:pStyle w:val="TableParagraph"/>
              <w:ind w:left="112" w:right="86"/>
              <w:jc w:val="both"/>
              <w:rPr>
                <w:color w:val="212428"/>
                <w:sz w:val="20"/>
                <w:szCs w:val="20"/>
              </w:rPr>
            </w:pPr>
          </w:p>
          <w:p w14:paraId="2E625D42" w14:textId="6854A8D2" w:rsidR="00CB34FA" w:rsidRPr="007C40A5" w:rsidRDefault="00CB34FA" w:rsidP="00870933">
            <w:pPr>
              <w:pStyle w:val="TableParagraph"/>
              <w:ind w:left="112" w:right="86"/>
              <w:jc w:val="both"/>
              <w:rPr>
                <w:sz w:val="20"/>
                <w:szCs w:val="20"/>
              </w:rPr>
            </w:pPr>
            <w:r w:rsidRPr="007C40A5">
              <w:rPr>
                <w:sz w:val="20"/>
                <w:szCs w:val="20"/>
              </w:rPr>
              <w:t>Proje kapsamı, EPS/XPS sektörlerinin önemi, HBCD alternatifleri ve bunlara erişim hakkında aşağıdaki paydaş kurumları, özel sektör kullanıcıları/müşterileri/tedarik zinciri katılımcıları ve dış paydaşları hedefleyen üç (3) tanıtıcı çalıştay/bilgi yayma oturumu gerçekleştirilmiştir</w:t>
            </w:r>
          </w:p>
          <w:p w14:paraId="0EA07429" w14:textId="77777777" w:rsidR="00CB34FA" w:rsidRPr="007C40A5" w:rsidRDefault="00CB34FA" w:rsidP="00870933">
            <w:pPr>
              <w:pStyle w:val="TableParagraph"/>
              <w:ind w:left="112" w:right="86"/>
              <w:jc w:val="both"/>
              <w:rPr>
                <w:sz w:val="20"/>
                <w:szCs w:val="20"/>
              </w:rPr>
            </w:pPr>
          </w:p>
          <w:p w14:paraId="24F44CC1" w14:textId="1A7E4702" w:rsidR="00CB34FA" w:rsidRPr="007C40A5" w:rsidRDefault="00CB34FA" w:rsidP="00870933">
            <w:pPr>
              <w:pStyle w:val="TableParagraph"/>
              <w:ind w:left="112" w:right="86"/>
              <w:jc w:val="both"/>
              <w:rPr>
                <w:sz w:val="20"/>
                <w:szCs w:val="20"/>
              </w:rPr>
            </w:pPr>
            <w:r w:rsidRPr="007C40A5">
              <w:rPr>
                <w:sz w:val="20"/>
                <w:szCs w:val="20"/>
              </w:rPr>
              <w:t>Proje web sitesi ve sosyal medya platformu kurulmuştur</w:t>
            </w:r>
          </w:p>
          <w:p w14:paraId="51992026" w14:textId="4856DEEF" w:rsidR="003E7256" w:rsidRPr="007C40A5" w:rsidRDefault="003E7256" w:rsidP="00870933">
            <w:pPr>
              <w:pStyle w:val="TableParagraph"/>
              <w:spacing w:line="230" w:lineRule="atLeast"/>
              <w:ind w:left="112" w:right="136"/>
              <w:jc w:val="both"/>
              <w:rPr>
                <w:sz w:val="20"/>
                <w:szCs w:val="20"/>
              </w:rPr>
            </w:pPr>
          </w:p>
        </w:tc>
        <w:tc>
          <w:tcPr>
            <w:tcW w:w="1526" w:type="dxa"/>
            <w:tcBorders>
              <w:top w:val="single" w:sz="8" w:space="0" w:color="808080"/>
              <w:left w:val="single" w:sz="8" w:space="0" w:color="808080"/>
              <w:bottom w:val="single" w:sz="8" w:space="0" w:color="808080"/>
              <w:right w:val="single" w:sz="8" w:space="0" w:color="808080"/>
            </w:tcBorders>
          </w:tcPr>
          <w:p w14:paraId="2C753FE9" w14:textId="61D8C9BD" w:rsidR="00CB34FA" w:rsidRPr="007C40A5" w:rsidRDefault="00CB34FA" w:rsidP="00870933">
            <w:pPr>
              <w:pStyle w:val="TableParagraph"/>
              <w:ind w:left="112" w:right="74"/>
              <w:jc w:val="both"/>
              <w:rPr>
                <w:sz w:val="20"/>
                <w:szCs w:val="20"/>
              </w:rPr>
            </w:pPr>
            <w:r w:rsidRPr="007C40A5">
              <w:rPr>
                <w:sz w:val="20"/>
                <w:szCs w:val="20"/>
              </w:rPr>
              <w:t>? Proje sonucunu, öğrenilen dersleri ve gelecekteki kimyasal yönetimi zorluklarını sunan kilit paydaşlar için proje kapanış çalıştayı yapılmıştır.</w:t>
            </w:r>
          </w:p>
          <w:p w14:paraId="2921A696" w14:textId="77777777" w:rsidR="00CB34FA" w:rsidRPr="007C40A5" w:rsidRDefault="00CB34FA" w:rsidP="00870933">
            <w:pPr>
              <w:pStyle w:val="TableParagraph"/>
              <w:ind w:left="112" w:right="74"/>
              <w:jc w:val="both"/>
              <w:rPr>
                <w:sz w:val="20"/>
                <w:szCs w:val="20"/>
              </w:rPr>
            </w:pPr>
            <w:r w:rsidRPr="007C40A5">
              <w:rPr>
                <w:sz w:val="20"/>
                <w:szCs w:val="20"/>
              </w:rPr>
              <w:t>? Proje genelinde güncel web sitesi ve sosyal medya tabanlı çıktılar</w:t>
            </w:r>
          </w:p>
          <w:p w14:paraId="17AD1BA2" w14:textId="0B009346" w:rsidR="003E7256" w:rsidRPr="007C40A5" w:rsidRDefault="00CB34FA" w:rsidP="00870933">
            <w:pPr>
              <w:pStyle w:val="TableParagraph"/>
              <w:ind w:left="112" w:right="74"/>
              <w:jc w:val="both"/>
              <w:rPr>
                <w:sz w:val="20"/>
                <w:szCs w:val="20"/>
              </w:rPr>
            </w:pPr>
            <w:r w:rsidRPr="007C40A5">
              <w:rPr>
                <w:sz w:val="20"/>
                <w:szCs w:val="20"/>
              </w:rPr>
              <w:t>? Proje teknik ve metodoloji sonuçları, UNIDO aracılığıyla Türkiye'de ve uluslararası alanda belgelenmiş ve yaygın olarak dağıtılmıştır.</w:t>
            </w:r>
          </w:p>
        </w:tc>
        <w:tc>
          <w:tcPr>
            <w:tcW w:w="1397" w:type="dxa"/>
            <w:tcBorders>
              <w:top w:val="single" w:sz="8" w:space="0" w:color="808080"/>
              <w:left w:val="single" w:sz="8" w:space="0" w:color="808080"/>
              <w:bottom w:val="single" w:sz="8" w:space="0" w:color="808080"/>
              <w:right w:val="single" w:sz="8" w:space="0" w:color="808080"/>
            </w:tcBorders>
          </w:tcPr>
          <w:p w14:paraId="0EAA7D91" w14:textId="77777777" w:rsidR="00CB34FA" w:rsidRPr="007C40A5" w:rsidRDefault="00F57809" w:rsidP="00870933">
            <w:pPr>
              <w:pStyle w:val="TableParagraph"/>
              <w:ind w:left="285" w:right="172" w:hanging="172"/>
              <w:jc w:val="both"/>
              <w:rPr>
                <w:color w:val="212428"/>
                <w:sz w:val="20"/>
                <w:szCs w:val="20"/>
              </w:rPr>
            </w:pPr>
            <w:r w:rsidRPr="007C40A5">
              <w:rPr>
                <w:color w:val="212428"/>
                <w:sz w:val="20"/>
                <w:szCs w:val="20"/>
              </w:rPr>
              <w:t xml:space="preserve">? </w:t>
            </w:r>
            <w:r w:rsidR="00CB34FA" w:rsidRPr="007C40A5">
              <w:rPr>
                <w:color w:val="212428"/>
                <w:sz w:val="20"/>
                <w:szCs w:val="20"/>
              </w:rPr>
              <w:t>Proje durum raporları</w:t>
            </w:r>
          </w:p>
          <w:p w14:paraId="3D9FEBD5" w14:textId="77777777" w:rsidR="00CB34FA" w:rsidRPr="007C40A5" w:rsidRDefault="00CB34FA" w:rsidP="00870933">
            <w:pPr>
              <w:pStyle w:val="TableParagraph"/>
              <w:ind w:left="285" w:right="172" w:hanging="172"/>
              <w:jc w:val="both"/>
              <w:rPr>
                <w:color w:val="212428"/>
                <w:sz w:val="20"/>
                <w:szCs w:val="20"/>
              </w:rPr>
            </w:pPr>
            <w:r w:rsidRPr="007C40A5">
              <w:rPr>
                <w:color w:val="212428"/>
                <w:sz w:val="20"/>
                <w:szCs w:val="20"/>
              </w:rPr>
              <w:t>? Çalıştay materyalleri ve geri bildirim belgeleri</w:t>
            </w:r>
          </w:p>
          <w:p w14:paraId="3B272126" w14:textId="77777777" w:rsidR="00CB34FA" w:rsidRPr="007C40A5" w:rsidRDefault="00CB34FA" w:rsidP="00870933">
            <w:pPr>
              <w:pStyle w:val="TableParagraph"/>
              <w:ind w:left="285" w:right="172" w:hanging="172"/>
              <w:jc w:val="both"/>
              <w:rPr>
                <w:color w:val="212428"/>
                <w:sz w:val="20"/>
                <w:szCs w:val="20"/>
              </w:rPr>
            </w:pPr>
            <w:r w:rsidRPr="007C40A5">
              <w:rPr>
                <w:color w:val="212428"/>
                <w:sz w:val="20"/>
                <w:szCs w:val="20"/>
              </w:rPr>
              <w:t>?</w:t>
            </w:r>
          </w:p>
          <w:p w14:paraId="672F6F51" w14:textId="77777777" w:rsidR="00CB34FA" w:rsidRPr="007C40A5" w:rsidRDefault="00CB34FA" w:rsidP="00870933">
            <w:pPr>
              <w:pStyle w:val="TableParagraph"/>
              <w:ind w:left="285" w:right="172" w:hanging="172"/>
              <w:jc w:val="both"/>
              <w:rPr>
                <w:color w:val="212428"/>
                <w:sz w:val="20"/>
                <w:szCs w:val="20"/>
              </w:rPr>
            </w:pPr>
            <w:r w:rsidRPr="007C40A5">
              <w:rPr>
                <w:color w:val="212428"/>
                <w:sz w:val="20"/>
                <w:szCs w:val="20"/>
              </w:rPr>
              <w:t>Denetim raporları</w:t>
            </w:r>
          </w:p>
          <w:p w14:paraId="6709DDEE" w14:textId="21CE5F54" w:rsidR="00CB34FA" w:rsidRPr="007C40A5" w:rsidRDefault="00CB34FA" w:rsidP="00870933">
            <w:pPr>
              <w:pStyle w:val="TableParagraph"/>
              <w:ind w:left="285" w:right="172" w:hanging="172"/>
              <w:jc w:val="both"/>
              <w:rPr>
                <w:sz w:val="20"/>
                <w:szCs w:val="20"/>
              </w:rPr>
            </w:pPr>
            <w:r w:rsidRPr="007C40A5">
              <w:rPr>
                <w:color w:val="212428"/>
                <w:sz w:val="20"/>
                <w:szCs w:val="20"/>
              </w:rPr>
              <w:t>? Web sitesi ve sosyal medya kayıtları</w:t>
            </w:r>
          </w:p>
          <w:p w14:paraId="0299DE38" w14:textId="7EE57512" w:rsidR="003E7256" w:rsidRPr="007C40A5" w:rsidRDefault="003E7256" w:rsidP="00870933">
            <w:pPr>
              <w:pStyle w:val="TableParagraph"/>
              <w:ind w:left="113" w:right="116"/>
              <w:jc w:val="both"/>
              <w:rPr>
                <w:sz w:val="20"/>
                <w:szCs w:val="20"/>
              </w:rPr>
            </w:pPr>
          </w:p>
        </w:tc>
        <w:tc>
          <w:tcPr>
            <w:tcW w:w="1067" w:type="dxa"/>
            <w:tcBorders>
              <w:top w:val="single" w:sz="8" w:space="0" w:color="808080"/>
              <w:left w:val="single" w:sz="8" w:space="0" w:color="808080"/>
              <w:bottom w:val="single" w:sz="8" w:space="0" w:color="808080"/>
              <w:right w:val="single" w:sz="8" w:space="0" w:color="808080"/>
            </w:tcBorders>
          </w:tcPr>
          <w:p w14:paraId="1719C120" w14:textId="77777777" w:rsidR="00CB34FA" w:rsidRPr="007C40A5" w:rsidRDefault="00CB34FA" w:rsidP="00870933">
            <w:pPr>
              <w:pStyle w:val="TableParagraph"/>
              <w:ind w:left="112"/>
              <w:jc w:val="both"/>
              <w:rPr>
                <w:color w:val="212428"/>
                <w:sz w:val="20"/>
                <w:szCs w:val="20"/>
              </w:rPr>
            </w:pPr>
            <w:r w:rsidRPr="007C40A5">
              <w:rPr>
                <w:color w:val="212428"/>
                <w:sz w:val="20"/>
                <w:szCs w:val="20"/>
              </w:rPr>
              <w:t>?</w:t>
            </w:r>
          </w:p>
          <w:p w14:paraId="5212A6E4" w14:textId="706B339A" w:rsidR="00CB34FA" w:rsidRPr="007C40A5" w:rsidRDefault="00CB34FA" w:rsidP="00870933">
            <w:pPr>
              <w:pStyle w:val="TableParagraph"/>
              <w:ind w:left="112"/>
              <w:jc w:val="both"/>
              <w:rPr>
                <w:color w:val="212428"/>
                <w:sz w:val="20"/>
                <w:szCs w:val="20"/>
              </w:rPr>
            </w:pPr>
            <w:r w:rsidRPr="007C40A5">
              <w:rPr>
                <w:color w:val="212428"/>
                <w:sz w:val="20"/>
                <w:szCs w:val="20"/>
              </w:rPr>
              <w:t>Yeterli kaynak mevcut değildir</w:t>
            </w:r>
          </w:p>
          <w:p w14:paraId="3099507F" w14:textId="31D45384" w:rsidR="00CB34FA" w:rsidRPr="007C40A5" w:rsidRDefault="00CB34FA" w:rsidP="00870933">
            <w:pPr>
              <w:pStyle w:val="TableParagraph"/>
              <w:ind w:left="112"/>
              <w:jc w:val="both"/>
              <w:rPr>
                <w:color w:val="212428"/>
                <w:sz w:val="20"/>
                <w:szCs w:val="20"/>
              </w:rPr>
            </w:pPr>
            <w:r w:rsidRPr="007C40A5">
              <w:rPr>
                <w:color w:val="212428"/>
                <w:sz w:val="20"/>
                <w:szCs w:val="20"/>
              </w:rPr>
              <w:t>? Uluslararası uzman desteği eksikliği vardır</w:t>
            </w:r>
          </w:p>
          <w:p w14:paraId="4CA34C68" w14:textId="24761E85" w:rsidR="003E7256" w:rsidRPr="007C40A5" w:rsidRDefault="00CB34FA" w:rsidP="00870933">
            <w:pPr>
              <w:pStyle w:val="TableParagraph"/>
              <w:ind w:left="112" w:right="59"/>
              <w:jc w:val="both"/>
              <w:rPr>
                <w:sz w:val="20"/>
                <w:szCs w:val="20"/>
              </w:rPr>
            </w:pPr>
            <w:r w:rsidRPr="007C40A5">
              <w:rPr>
                <w:color w:val="212428"/>
                <w:sz w:val="20"/>
                <w:szCs w:val="20"/>
              </w:rPr>
              <w:t>? Düşük paydaş katılımı</w:t>
            </w:r>
          </w:p>
        </w:tc>
      </w:tr>
    </w:tbl>
    <w:p w14:paraId="1FB53CDD"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FC4F7B" w:rsidRPr="007C40A5" w14:paraId="79781169" w14:textId="77777777">
        <w:trPr>
          <w:trHeight w:val="312"/>
        </w:trPr>
        <w:tc>
          <w:tcPr>
            <w:tcW w:w="1181" w:type="dxa"/>
            <w:vMerge w:val="restart"/>
            <w:shd w:val="clear" w:color="auto" w:fill="E6E6E6"/>
          </w:tcPr>
          <w:p w14:paraId="06ECA243" w14:textId="77777777" w:rsidR="00FC4F7B" w:rsidRPr="007C40A5" w:rsidRDefault="00FC4F7B"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13136859" w14:textId="77777777" w:rsidR="00FC4F7B" w:rsidRPr="007C40A5" w:rsidRDefault="00FC4F7B" w:rsidP="00870933">
            <w:pPr>
              <w:pStyle w:val="TableParagraph"/>
              <w:spacing w:before="10"/>
              <w:jc w:val="both"/>
              <w:rPr>
                <w:b/>
                <w:sz w:val="20"/>
                <w:szCs w:val="20"/>
              </w:rPr>
            </w:pPr>
          </w:p>
          <w:p w14:paraId="5213336B" w14:textId="6A96CD29" w:rsidR="00FC4F7B" w:rsidRPr="007C40A5" w:rsidRDefault="00FC4F7B" w:rsidP="00870933">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6A8D0A09" w14:textId="3E88762E" w:rsidR="00FC4F7B" w:rsidRPr="007C40A5" w:rsidRDefault="00FC4F7B"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3FC6E4EB" w14:textId="424BB8D1" w:rsidR="00FC4F7B" w:rsidRPr="007C40A5" w:rsidRDefault="00FC4F7B" w:rsidP="00870933">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2434D2CA" w14:textId="448A2BE2" w:rsidR="00FC4F7B" w:rsidRPr="007C40A5" w:rsidRDefault="00FC4F7B"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19875FEF" w14:textId="53659803" w:rsidR="00FC4F7B" w:rsidRPr="007C40A5" w:rsidRDefault="00FC4F7B"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FC4F7B" w:rsidRPr="007C40A5" w14:paraId="498742B6" w14:textId="77777777">
        <w:trPr>
          <w:trHeight w:val="606"/>
        </w:trPr>
        <w:tc>
          <w:tcPr>
            <w:tcW w:w="1181" w:type="dxa"/>
            <w:vMerge/>
            <w:tcBorders>
              <w:top w:val="nil"/>
            </w:tcBorders>
            <w:shd w:val="clear" w:color="auto" w:fill="E6E6E6"/>
          </w:tcPr>
          <w:p w14:paraId="0E40F530" w14:textId="77777777" w:rsidR="00FC4F7B" w:rsidRPr="007C40A5" w:rsidRDefault="00FC4F7B"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6D0AF8A5" w14:textId="77777777" w:rsidR="00FC4F7B" w:rsidRPr="007C40A5" w:rsidRDefault="00FC4F7B"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58F1B359" w14:textId="77777777" w:rsidR="00FC4F7B" w:rsidRPr="007C40A5" w:rsidRDefault="00FC4F7B"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4B7A3C44" w14:textId="769EC4D3" w:rsidR="00FC4F7B" w:rsidRPr="007C40A5" w:rsidRDefault="00FC4F7B"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2B66DBDD" w14:textId="2E109A72" w:rsidR="00FC4F7B" w:rsidRPr="007C40A5" w:rsidRDefault="00FC4F7B"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240D7AFD" w14:textId="77777777" w:rsidR="00FC4F7B" w:rsidRPr="007C40A5" w:rsidRDefault="00FC4F7B"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3433FD40" w14:textId="77777777" w:rsidR="00FC4F7B" w:rsidRPr="007C40A5" w:rsidRDefault="00FC4F7B" w:rsidP="00870933">
            <w:pPr>
              <w:jc w:val="both"/>
              <w:rPr>
                <w:sz w:val="20"/>
                <w:szCs w:val="20"/>
              </w:rPr>
            </w:pPr>
          </w:p>
        </w:tc>
      </w:tr>
      <w:tr w:rsidR="003E7256" w:rsidRPr="007C40A5" w14:paraId="5F418946" w14:textId="77777777">
        <w:trPr>
          <w:trHeight w:val="13420"/>
        </w:trPr>
        <w:tc>
          <w:tcPr>
            <w:tcW w:w="1181" w:type="dxa"/>
            <w:tcBorders>
              <w:left w:val="single" w:sz="8" w:space="0" w:color="808080"/>
              <w:bottom w:val="nil"/>
              <w:right w:val="single" w:sz="8" w:space="0" w:color="808080"/>
            </w:tcBorders>
            <w:shd w:val="clear" w:color="auto" w:fill="CCCCCC"/>
          </w:tcPr>
          <w:p w14:paraId="65171E60" w14:textId="66525572" w:rsidR="003E7256" w:rsidRPr="007C40A5" w:rsidRDefault="00FC4F7B" w:rsidP="00870933">
            <w:pPr>
              <w:pStyle w:val="TableParagraph"/>
              <w:ind w:left="118" w:right="245"/>
              <w:jc w:val="both"/>
              <w:rPr>
                <w:sz w:val="20"/>
                <w:szCs w:val="20"/>
              </w:rPr>
            </w:pPr>
            <w:r w:rsidRPr="007C40A5">
              <w:rPr>
                <w:b/>
                <w:color w:val="212428"/>
                <w:sz w:val="20"/>
                <w:szCs w:val="20"/>
              </w:rPr>
              <w:lastRenderedPageBreak/>
              <w:t>Sonuç</w:t>
            </w:r>
            <w:r w:rsidR="00F57809" w:rsidRPr="007C40A5">
              <w:rPr>
                <w:b/>
                <w:color w:val="212428"/>
                <w:sz w:val="20"/>
                <w:szCs w:val="20"/>
              </w:rPr>
              <w:t xml:space="preserve"> 1.2</w:t>
            </w:r>
            <w:r w:rsidR="00F57809" w:rsidRPr="007C40A5">
              <w:rPr>
                <w:color w:val="212428"/>
                <w:sz w:val="20"/>
                <w:szCs w:val="20"/>
              </w:rPr>
              <w:t>:</w:t>
            </w:r>
          </w:p>
          <w:p w14:paraId="542736C9" w14:textId="5A392F1B" w:rsidR="003E7256" w:rsidRPr="007C40A5" w:rsidRDefault="00FC4F7B" w:rsidP="00870933">
            <w:pPr>
              <w:pStyle w:val="TableParagraph"/>
              <w:ind w:left="118" w:right="262"/>
              <w:jc w:val="both"/>
              <w:rPr>
                <w:sz w:val="20"/>
                <w:szCs w:val="20"/>
              </w:rPr>
            </w:pPr>
            <w:r w:rsidRPr="007C40A5">
              <w:rPr>
                <w:sz w:val="20"/>
                <w:szCs w:val="20"/>
              </w:rPr>
              <w:t>Sürekli HBCD'nin aşamalı olarak sonlandırılmasına kadar kontrol ve uygulama için düzenleyici kapasite desteği sağlanmıştır</w:t>
            </w:r>
          </w:p>
        </w:tc>
        <w:tc>
          <w:tcPr>
            <w:tcW w:w="1435" w:type="dxa"/>
            <w:tcBorders>
              <w:top w:val="single" w:sz="8" w:space="0" w:color="808080"/>
              <w:left w:val="single" w:sz="8" w:space="0" w:color="808080"/>
              <w:bottom w:val="nil"/>
              <w:right w:val="single" w:sz="8" w:space="0" w:color="808080"/>
            </w:tcBorders>
          </w:tcPr>
          <w:p w14:paraId="57CC9FE3" w14:textId="77777777" w:rsidR="00FC4F7B" w:rsidRPr="007C40A5" w:rsidRDefault="00FC4F7B" w:rsidP="00870933">
            <w:pPr>
              <w:pStyle w:val="TableParagraph"/>
              <w:ind w:left="112"/>
              <w:jc w:val="both"/>
              <w:rPr>
                <w:color w:val="212428"/>
                <w:sz w:val="20"/>
                <w:szCs w:val="20"/>
              </w:rPr>
            </w:pPr>
            <w:r w:rsidRPr="007C40A5">
              <w:rPr>
                <w:color w:val="212428"/>
                <w:sz w:val="20"/>
                <w:szCs w:val="20"/>
              </w:rPr>
              <w:t>KOK'ları düzenleyen düzenlemelerde sağlanan düzenleyici çerçeve dahilinde kapsamlı olarak HBCD ve alternatiflerine uygulanan etkin kimyasal yönetimi düzenleyici kontrolü,</w:t>
            </w:r>
          </w:p>
          <w:p w14:paraId="73E65473" w14:textId="16914BCC" w:rsidR="003E7256" w:rsidRPr="007C40A5" w:rsidRDefault="00FC4F7B" w:rsidP="00870933">
            <w:pPr>
              <w:pStyle w:val="TableParagraph"/>
              <w:ind w:left="112"/>
              <w:jc w:val="both"/>
              <w:rPr>
                <w:sz w:val="20"/>
                <w:szCs w:val="20"/>
              </w:rPr>
            </w:pPr>
            <w:r w:rsidRPr="007C40A5">
              <w:rPr>
                <w:color w:val="212428"/>
                <w:sz w:val="20"/>
                <w:szCs w:val="20"/>
              </w:rPr>
              <w:t>ithalat ve ihracat dahil kimyasalların yönetimi ve kaydı ve EPS ve XPS yapı malzemelerine uygulanabilir performans standartlarının uygulanması</w:t>
            </w:r>
          </w:p>
        </w:tc>
        <w:tc>
          <w:tcPr>
            <w:tcW w:w="1435" w:type="dxa"/>
            <w:tcBorders>
              <w:top w:val="single" w:sz="8" w:space="0" w:color="808080"/>
              <w:left w:val="single" w:sz="8" w:space="0" w:color="808080"/>
              <w:bottom w:val="nil"/>
              <w:right w:val="single" w:sz="8" w:space="0" w:color="808080"/>
            </w:tcBorders>
          </w:tcPr>
          <w:p w14:paraId="4225F6F8" w14:textId="46755A34" w:rsidR="00FC4F7B" w:rsidRPr="007C40A5" w:rsidRDefault="00FC4F7B" w:rsidP="00870933">
            <w:pPr>
              <w:pStyle w:val="TableParagraph"/>
              <w:ind w:left="289" w:right="95"/>
              <w:jc w:val="both"/>
              <w:rPr>
                <w:sz w:val="20"/>
                <w:szCs w:val="20"/>
              </w:rPr>
            </w:pPr>
            <w:r w:rsidRPr="007C40A5">
              <w:rPr>
                <w:sz w:val="20"/>
                <w:szCs w:val="20"/>
              </w:rPr>
              <w:t>?KOK'ları izleme SC yükümlülüklerine yönelik genel düzenleyici çerçeve, ancak HBCD gibi yeni KOK'lar için kapsam ve uygulamada boşluklar var Uluslararası kontrol önlemleriyle uyumlaştırmaya devam eden ancak henüz kayıt ve ithalat sağlamayan sağlam kimyasallar yönetimi için gelişmekte olan ancak parçalı düzenleyici çerçeve // uluslararası gerekliliklerle uyumlu ihracat kontrolü sağlanmaktadır</w:t>
            </w:r>
          </w:p>
          <w:p w14:paraId="458063CE" w14:textId="77777777" w:rsidR="00FC4F7B" w:rsidRPr="007C40A5" w:rsidRDefault="00FC4F7B" w:rsidP="00870933">
            <w:pPr>
              <w:pStyle w:val="TableParagraph"/>
              <w:ind w:left="289" w:right="95"/>
              <w:jc w:val="both"/>
              <w:rPr>
                <w:sz w:val="20"/>
                <w:szCs w:val="20"/>
              </w:rPr>
            </w:pPr>
          </w:p>
          <w:p w14:paraId="6981BC43" w14:textId="1D71A784" w:rsidR="00FC4F7B" w:rsidRPr="007C40A5" w:rsidRDefault="00FC4F7B" w:rsidP="00870933">
            <w:pPr>
              <w:pStyle w:val="TableParagraph"/>
              <w:ind w:left="289" w:right="95"/>
              <w:jc w:val="both"/>
              <w:rPr>
                <w:sz w:val="20"/>
                <w:szCs w:val="20"/>
              </w:rPr>
            </w:pPr>
            <w:r w:rsidRPr="007C40A5">
              <w:rPr>
                <w:sz w:val="20"/>
                <w:szCs w:val="20"/>
              </w:rPr>
              <w:t>Asya'dan önceden harmanlanmış PS ithalatı devam etmektedir (240 ton HBCD/yıl)</w:t>
            </w:r>
          </w:p>
          <w:p w14:paraId="31203BCB" w14:textId="77777777" w:rsidR="00FC4F7B" w:rsidRPr="007C40A5" w:rsidRDefault="00FC4F7B" w:rsidP="00870933">
            <w:pPr>
              <w:pStyle w:val="TableParagraph"/>
              <w:ind w:left="289" w:right="95"/>
              <w:jc w:val="both"/>
              <w:rPr>
                <w:sz w:val="20"/>
                <w:szCs w:val="20"/>
              </w:rPr>
            </w:pPr>
          </w:p>
          <w:p w14:paraId="6D7328E7" w14:textId="3CA2B256" w:rsidR="003E7256" w:rsidRPr="007C40A5" w:rsidRDefault="00FC4F7B" w:rsidP="00870933">
            <w:pPr>
              <w:pStyle w:val="TableParagraph"/>
              <w:ind w:left="289" w:right="95"/>
              <w:jc w:val="both"/>
              <w:rPr>
                <w:sz w:val="20"/>
                <w:szCs w:val="20"/>
              </w:rPr>
            </w:pPr>
            <w:r w:rsidRPr="007C40A5">
              <w:rPr>
                <w:sz w:val="20"/>
                <w:szCs w:val="20"/>
              </w:rPr>
              <w:t xml:space="preserve">EPS ve XPS performans standartlarının kontrolü için ulusal yetenek, ayırt etme </w:t>
            </w:r>
            <w:r w:rsidRPr="007C40A5">
              <w:rPr>
                <w:sz w:val="20"/>
                <w:szCs w:val="20"/>
              </w:rPr>
              <w:lastRenderedPageBreak/>
              <w:t>yeteneğinden yoksundur</w:t>
            </w:r>
          </w:p>
        </w:tc>
        <w:tc>
          <w:tcPr>
            <w:tcW w:w="1555" w:type="dxa"/>
            <w:tcBorders>
              <w:top w:val="single" w:sz="8" w:space="0" w:color="808080"/>
              <w:left w:val="single" w:sz="8" w:space="0" w:color="808080"/>
              <w:bottom w:val="nil"/>
              <w:right w:val="single" w:sz="8" w:space="0" w:color="808080"/>
            </w:tcBorders>
          </w:tcPr>
          <w:p w14:paraId="19F44137" w14:textId="77777777" w:rsidR="00FC4F7B" w:rsidRPr="007C40A5" w:rsidRDefault="00F57809" w:rsidP="00870933">
            <w:pPr>
              <w:pStyle w:val="TableParagraph"/>
              <w:ind w:left="285" w:right="158" w:hanging="172"/>
              <w:jc w:val="both"/>
              <w:rPr>
                <w:color w:val="212428"/>
                <w:sz w:val="20"/>
                <w:szCs w:val="20"/>
              </w:rPr>
            </w:pPr>
            <w:r w:rsidRPr="007C40A5">
              <w:rPr>
                <w:color w:val="212428"/>
                <w:sz w:val="20"/>
                <w:szCs w:val="20"/>
              </w:rPr>
              <w:lastRenderedPageBreak/>
              <w:t xml:space="preserve">? </w:t>
            </w:r>
            <w:r w:rsidR="00FC4F7B" w:rsidRPr="007C40A5">
              <w:rPr>
                <w:color w:val="212428"/>
                <w:sz w:val="20"/>
                <w:szCs w:val="20"/>
              </w:rPr>
              <w:t>Kimyasal yönetimi, KOK'ları ve özellikle HBCD'yi yöneten mevcut çerçevedeki düzenleyici kontrol önlemlerindeki boşluklar, ÇŞB ve diğer kurumlarda aktif olarak ele alınmaktadır.</w:t>
            </w:r>
          </w:p>
          <w:p w14:paraId="4A769E91" w14:textId="77777777" w:rsidR="00FC4F7B" w:rsidRPr="007C40A5" w:rsidRDefault="00FC4F7B" w:rsidP="00870933">
            <w:pPr>
              <w:pStyle w:val="TableParagraph"/>
              <w:ind w:left="285" w:right="158" w:hanging="172"/>
              <w:jc w:val="both"/>
              <w:rPr>
                <w:color w:val="212428"/>
                <w:sz w:val="20"/>
                <w:szCs w:val="20"/>
              </w:rPr>
            </w:pPr>
          </w:p>
          <w:p w14:paraId="43ADF45F" w14:textId="77777777" w:rsidR="00FC4F7B" w:rsidRPr="007C40A5" w:rsidRDefault="00FC4F7B" w:rsidP="00870933">
            <w:pPr>
              <w:pStyle w:val="TableParagraph"/>
              <w:ind w:left="285" w:right="158" w:hanging="172"/>
              <w:jc w:val="both"/>
              <w:rPr>
                <w:color w:val="212428"/>
                <w:sz w:val="20"/>
                <w:szCs w:val="20"/>
              </w:rPr>
            </w:pPr>
            <w:r w:rsidRPr="007C40A5">
              <w:rPr>
                <w:color w:val="212428"/>
                <w:sz w:val="20"/>
                <w:szCs w:val="20"/>
              </w:rPr>
              <w:t>HBCD ve HBCD içeren ürünlerin kontrolü konusunda ÇŞB, TSE ve Gümrük personeli için eğitim üstlenilmiştir.(her biri 50 katılımcı ile 2 eğitim etkinliği)</w:t>
            </w:r>
          </w:p>
          <w:p w14:paraId="0384B63C" w14:textId="77777777" w:rsidR="00FC4F7B" w:rsidRPr="007C40A5" w:rsidRDefault="00FC4F7B" w:rsidP="00870933">
            <w:pPr>
              <w:pStyle w:val="TableParagraph"/>
              <w:ind w:left="285" w:right="158" w:hanging="172"/>
              <w:jc w:val="both"/>
              <w:rPr>
                <w:color w:val="212428"/>
                <w:sz w:val="20"/>
                <w:szCs w:val="20"/>
              </w:rPr>
            </w:pPr>
          </w:p>
          <w:p w14:paraId="154FC77C" w14:textId="77777777" w:rsidR="00FC4F7B" w:rsidRPr="007C40A5" w:rsidRDefault="00FC4F7B" w:rsidP="00870933">
            <w:pPr>
              <w:pStyle w:val="TableParagraph"/>
              <w:ind w:left="285" w:right="158" w:hanging="172"/>
              <w:jc w:val="both"/>
              <w:rPr>
                <w:color w:val="212428"/>
                <w:sz w:val="20"/>
                <w:szCs w:val="20"/>
              </w:rPr>
            </w:pPr>
            <w:r w:rsidRPr="007C40A5">
              <w:rPr>
                <w:color w:val="212428"/>
                <w:sz w:val="20"/>
                <w:szCs w:val="20"/>
              </w:rPr>
              <w:t>Performans standartları ve HBCD ile alternatif içerikli ürünler arasındaki fark açısından gelişmiş EPS ve XPS ürün kontrolü için kapasite geliştirme</w:t>
            </w:r>
          </w:p>
          <w:p w14:paraId="30A48F8D" w14:textId="77777777" w:rsidR="00FC4F7B" w:rsidRPr="007C40A5" w:rsidRDefault="00FC4F7B" w:rsidP="00870933">
            <w:pPr>
              <w:pStyle w:val="TableParagraph"/>
              <w:ind w:left="285" w:right="158" w:hanging="172"/>
              <w:jc w:val="both"/>
              <w:rPr>
                <w:color w:val="212428"/>
                <w:sz w:val="20"/>
                <w:szCs w:val="20"/>
              </w:rPr>
            </w:pPr>
          </w:p>
          <w:p w14:paraId="3423F435" w14:textId="77777777" w:rsidR="00FC4F7B" w:rsidRPr="007C40A5" w:rsidRDefault="00FC4F7B" w:rsidP="00870933">
            <w:pPr>
              <w:pStyle w:val="TableParagraph"/>
              <w:ind w:left="285" w:right="158" w:hanging="172"/>
              <w:jc w:val="both"/>
              <w:rPr>
                <w:color w:val="212428"/>
                <w:sz w:val="20"/>
                <w:szCs w:val="20"/>
              </w:rPr>
            </w:pPr>
            <w:r w:rsidRPr="007C40A5">
              <w:rPr>
                <w:color w:val="212428"/>
                <w:sz w:val="20"/>
                <w:szCs w:val="20"/>
              </w:rPr>
              <w:t>Önceden karıştırılmış PS içeren HBCD ithalatı 120 ton/yıla düşürüldü.</w:t>
            </w:r>
          </w:p>
          <w:p w14:paraId="625C62E1" w14:textId="77777777" w:rsidR="00FC4F7B" w:rsidRPr="007C40A5" w:rsidRDefault="00FC4F7B" w:rsidP="00870933">
            <w:pPr>
              <w:pStyle w:val="TableParagraph"/>
              <w:ind w:left="285" w:right="158" w:hanging="172"/>
              <w:jc w:val="both"/>
              <w:rPr>
                <w:color w:val="212428"/>
                <w:sz w:val="20"/>
                <w:szCs w:val="20"/>
              </w:rPr>
            </w:pPr>
          </w:p>
          <w:p w14:paraId="75F51F86" w14:textId="0D4A3279" w:rsidR="00FC4F7B" w:rsidRPr="007C40A5" w:rsidRDefault="00FC4F7B" w:rsidP="00870933">
            <w:pPr>
              <w:pStyle w:val="TableParagraph"/>
              <w:ind w:left="285" w:right="158" w:hanging="172"/>
              <w:jc w:val="both"/>
              <w:rPr>
                <w:sz w:val="20"/>
                <w:szCs w:val="20"/>
              </w:rPr>
            </w:pPr>
            <w:r w:rsidRPr="007C40A5">
              <w:rPr>
                <w:color w:val="212428"/>
                <w:sz w:val="20"/>
                <w:szCs w:val="20"/>
              </w:rPr>
              <w:t xml:space="preserve">275 ÇŞB ve Gümrüklerin </w:t>
            </w:r>
            <w:r w:rsidRPr="007C40A5">
              <w:rPr>
                <w:color w:val="212428"/>
                <w:sz w:val="20"/>
                <w:szCs w:val="20"/>
              </w:rPr>
              <w:lastRenderedPageBreak/>
              <w:t>Eğitimi</w:t>
            </w:r>
          </w:p>
          <w:p w14:paraId="06E7A2B3" w14:textId="4C7F52B6" w:rsidR="003E7256" w:rsidRPr="007C40A5" w:rsidRDefault="003E7256" w:rsidP="00870933">
            <w:pPr>
              <w:pStyle w:val="TableParagraph"/>
              <w:spacing w:before="1"/>
              <w:ind w:left="285"/>
              <w:jc w:val="both"/>
              <w:rPr>
                <w:sz w:val="20"/>
                <w:szCs w:val="20"/>
              </w:rPr>
            </w:pPr>
          </w:p>
        </w:tc>
        <w:tc>
          <w:tcPr>
            <w:tcW w:w="1526" w:type="dxa"/>
            <w:tcBorders>
              <w:top w:val="single" w:sz="8" w:space="0" w:color="808080"/>
              <w:left w:val="single" w:sz="8" w:space="0" w:color="808080"/>
              <w:bottom w:val="nil"/>
              <w:right w:val="single" w:sz="8" w:space="0" w:color="808080"/>
            </w:tcBorders>
          </w:tcPr>
          <w:p w14:paraId="5F7271E0" w14:textId="77777777" w:rsidR="00FC4F7B" w:rsidRPr="007C40A5" w:rsidRDefault="00FC4F7B" w:rsidP="00870933">
            <w:pPr>
              <w:pStyle w:val="TableParagraph"/>
              <w:spacing w:before="3" w:line="244" w:lineRule="auto"/>
              <w:ind w:left="293" w:right="304"/>
              <w:jc w:val="both"/>
              <w:rPr>
                <w:sz w:val="20"/>
                <w:szCs w:val="20"/>
              </w:rPr>
            </w:pPr>
            <w:r w:rsidRPr="007C40A5">
              <w:rPr>
                <w:sz w:val="20"/>
                <w:szCs w:val="20"/>
              </w:rPr>
              <w:lastRenderedPageBreak/>
              <w:t>Kimyasal yönetimi ve KOK'ları ve özellikle HBCD'nin uluslararası uygulama ile uyumunu yöneten mevcut çerçeve dahilindeki kapsamlı düzenleyici kontrol önlemleri.</w:t>
            </w:r>
          </w:p>
          <w:p w14:paraId="44877EF5" w14:textId="77777777" w:rsidR="00FC4F7B" w:rsidRPr="007C40A5" w:rsidRDefault="00FC4F7B" w:rsidP="00870933">
            <w:pPr>
              <w:pStyle w:val="TableParagraph"/>
              <w:spacing w:before="3" w:line="244" w:lineRule="auto"/>
              <w:ind w:left="293" w:right="304"/>
              <w:jc w:val="both"/>
              <w:rPr>
                <w:sz w:val="20"/>
                <w:szCs w:val="20"/>
              </w:rPr>
            </w:pPr>
          </w:p>
          <w:p w14:paraId="1D1E5C04" w14:textId="77777777" w:rsidR="00FC4F7B" w:rsidRPr="007C40A5" w:rsidRDefault="00FC4F7B" w:rsidP="00870933">
            <w:pPr>
              <w:pStyle w:val="TableParagraph"/>
              <w:spacing w:before="3" w:line="244" w:lineRule="auto"/>
              <w:ind w:left="293" w:right="304"/>
              <w:jc w:val="both"/>
              <w:rPr>
                <w:sz w:val="20"/>
                <w:szCs w:val="20"/>
              </w:rPr>
            </w:pPr>
            <w:r w:rsidRPr="007C40A5">
              <w:rPr>
                <w:sz w:val="20"/>
                <w:szCs w:val="20"/>
              </w:rPr>
              <w:t>HBCD ve HBCD üzerindeki yasakların etkin bir şekilde uygulanması yeteneği</w:t>
            </w:r>
          </w:p>
          <w:p w14:paraId="30BCC538" w14:textId="77777777" w:rsidR="00FC4F7B" w:rsidRPr="007C40A5" w:rsidRDefault="00FC4F7B" w:rsidP="00870933">
            <w:pPr>
              <w:pStyle w:val="TableParagraph"/>
              <w:spacing w:before="3" w:line="244" w:lineRule="auto"/>
              <w:ind w:left="293" w:right="304"/>
              <w:jc w:val="both"/>
              <w:rPr>
                <w:sz w:val="20"/>
                <w:szCs w:val="20"/>
              </w:rPr>
            </w:pPr>
            <w:r w:rsidRPr="007C40A5">
              <w:rPr>
                <w:sz w:val="20"/>
                <w:szCs w:val="20"/>
              </w:rPr>
              <w:t>Çevre ve Şehircilik Bakanlığı, TSE ve Gümrük idaresi kapsamında yerinde bulunan ürünleri içeren</w:t>
            </w:r>
          </w:p>
          <w:p w14:paraId="54E6BEEC" w14:textId="77777777" w:rsidR="00FC4F7B" w:rsidRPr="007C40A5" w:rsidRDefault="00FC4F7B" w:rsidP="00870933">
            <w:pPr>
              <w:pStyle w:val="TableParagraph"/>
              <w:spacing w:before="3" w:line="244" w:lineRule="auto"/>
              <w:ind w:left="293" w:right="304"/>
              <w:jc w:val="both"/>
              <w:rPr>
                <w:sz w:val="20"/>
                <w:szCs w:val="20"/>
              </w:rPr>
            </w:pPr>
          </w:p>
          <w:p w14:paraId="33374BD0" w14:textId="77777777" w:rsidR="00FC4F7B" w:rsidRPr="007C40A5" w:rsidRDefault="00FC4F7B" w:rsidP="00870933">
            <w:pPr>
              <w:pStyle w:val="TableParagraph"/>
              <w:spacing w:before="3" w:line="244" w:lineRule="auto"/>
              <w:ind w:left="293" w:right="304"/>
              <w:jc w:val="both"/>
              <w:rPr>
                <w:sz w:val="20"/>
                <w:szCs w:val="20"/>
              </w:rPr>
            </w:pPr>
            <w:r w:rsidRPr="007C40A5">
              <w:rPr>
                <w:sz w:val="20"/>
                <w:szCs w:val="20"/>
              </w:rPr>
              <w:t>Önceden karıştırılmış PS içeren HBCD ithalatı ortadan kaldırıldı</w:t>
            </w:r>
          </w:p>
          <w:p w14:paraId="6B642980" w14:textId="77777777" w:rsidR="00FC4F7B" w:rsidRPr="007C40A5" w:rsidRDefault="00FC4F7B" w:rsidP="00870933">
            <w:pPr>
              <w:pStyle w:val="TableParagraph"/>
              <w:spacing w:before="3" w:line="244" w:lineRule="auto"/>
              <w:ind w:left="293" w:right="304"/>
              <w:jc w:val="both"/>
              <w:rPr>
                <w:sz w:val="20"/>
                <w:szCs w:val="20"/>
              </w:rPr>
            </w:pPr>
          </w:p>
          <w:p w14:paraId="7C990384" w14:textId="77777777" w:rsidR="00FC4F7B" w:rsidRPr="007C40A5" w:rsidRDefault="00FC4F7B" w:rsidP="00870933">
            <w:pPr>
              <w:pStyle w:val="TableParagraph"/>
              <w:spacing w:before="3" w:line="244" w:lineRule="auto"/>
              <w:ind w:left="293" w:right="304"/>
              <w:jc w:val="both"/>
              <w:rPr>
                <w:sz w:val="20"/>
                <w:szCs w:val="20"/>
              </w:rPr>
            </w:pPr>
            <w:r w:rsidRPr="007C40A5">
              <w:rPr>
                <w:sz w:val="20"/>
                <w:szCs w:val="20"/>
              </w:rPr>
              <w:t xml:space="preserve">TSE tarafından desteklenen alternatif FR'leri kullanan EPS ve XPS ürünleri </w:t>
            </w:r>
            <w:r w:rsidRPr="007C40A5">
              <w:rPr>
                <w:sz w:val="20"/>
                <w:szCs w:val="20"/>
              </w:rPr>
              <w:lastRenderedPageBreak/>
              <w:t>için tam performans kontrol yeteneği</w:t>
            </w:r>
          </w:p>
          <w:p w14:paraId="1528CE13" w14:textId="77777777" w:rsidR="00FC4F7B" w:rsidRPr="007C40A5" w:rsidRDefault="00FC4F7B" w:rsidP="00870933">
            <w:pPr>
              <w:pStyle w:val="TableParagraph"/>
              <w:spacing w:before="3" w:line="244" w:lineRule="auto"/>
              <w:ind w:left="293" w:right="304"/>
              <w:jc w:val="both"/>
              <w:rPr>
                <w:sz w:val="20"/>
                <w:szCs w:val="20"/>
              </w:rPr>
            </w:pPr>
          </w:p>
          <w:p w14:paraId="32049784" w14:textId="597670C3" w:rsidR="003E7256" w:rsidRPr="007C40A5" w:rsidRDefault="00FC4F7B" w:rsidP="00870933">
            <w:pPr>
              <w:pStyle w:val="TableParagraph"/>
              <w:spacing w:before="3" w:line="244" w:lineRule="auto"/>
              <w:ind w:left="293" w:right="304"/>
              <w:jc w:val="both"/>
              <w:rPr>
                <w:sz w:val="20"/>
                <w:szCs w:val="20"/>
              </w:rPr>
            </w:pPr>
            <w:r w:rsidRPr="007C40A5">
              <w:rPr>
                <w:sz w:val="20"/>
                <w:szCs w:val="20"/>
              </w:rPr>
              <w:t>450 ÇŞB/gümrük denetim personeli ve 320 ürün standartları denetçisine HBCD tespiti konusunda eğitim verildi</w:t>
            </w:r>
          </w:p>
        </w:tc>
        <w:tc>
          <w:tcPr>
            <w:tcW w:w="1397" w:type="dxa"/>
            <w:tcBorders>
              <w:top w:val="single" w:sz="8" w:space="0" w:color="808080"/>
              <w:left w:val="single" w:sz="8" w:space="0" w:color="808080"/>
              <w:bottom w:val="nil"/>
              <w:right w:val="single" w:sz="8" w:space="0" w:color="808080"/>
            </w:tcBorders>
          </w:tcPr>
          <w:p w14:paraId="4DB8B1F6" w14:textId="77777777" w:rsidR="00FC4F7B" w:rsidRPr="007C40A5" w:rsidRDefault="00FC4F7B" w:rsidP="00870933">
            <w:pPr>
              <w:pStyle w:val="TableParagraph"/>
              <w:ind w:left="113" w:right="75"/>
              <w:jc w:val="both"/>
              <w:rPr>
                <w:sz w:val="20"/>
                <w:szCs w:val="20"/>
              </w:rPr>
            </w:pPr>
            <w:r w:rsidRPr="007C40A5">
              <w:rPr>
                <w:sz w:val="20"/>
                <w:szCs w:val="20"/>
              </w:rPr>
              <w:lastRenderedPageBreak/>
              <w:t>? Göreve özel raporlar ve teknik belgeler</w:t>
            </w:r>
          </w:p>
          <w:p w14:paraId="418FF66B" w14:textId="77777777" w:rsidR="00FC4F7B" w:rsidRPr="007C40A5" w:rsidRDefault="00FC4F7B" w:rsidP="00870933">
            <w:pPr>
              <w:pStyle w:val="TableParagraph"/>
              <w:ind w:left="113" w:right="75"/>
              <w:jc w:val="both"/>
              <w:rPr>
                <w:sz w:val="20"/>
                <w:szCs w:val="20"/>
              </w:rPr>
            </w:pPr>
            <w:r w:rsidRPr="007C40A5">
              <w:rPr>
                <w:sz w:val="20"/>
                <w:szCs w:val="20"/>
              </w:rPr>
              <w:t>Denetim danışmanı raporları</w:t>
            </w:r>
          </w:p>
          <w:p w14:paraId="1CEAA0FD" w14:textId="4AED4EB9" w:rsidR="003E7256" w:rsidRPr="007C40A5" w:rsidRDefault="00FC4F7B" w:rsidP="00870933">
            <w:pPr>
              <w:pStyle w:val="TableParagraph"/>
              <w:ind w:left="113" w:right="75"/>
              <w:jc w:val="both"/>
              <w:rPr>
                <w:sz w:val="20"/>
                <w:szCs w:val="20"/>
              </w:rPr>
            </w:pPr>
            <w:r w:rsidRPr="007C40A5">
              <w:rPr>
                <w:sz w:val="20"/>
                <w:szCs w:val="20"/>
              </w:rPr>
              <w:t>? Gümrük makamlarından ve sektör ortaklarından ithalat raporları</w:t>
            </w:r>
          </w:p>
        </w:tc>
        <w:tc>
          <w:tcPr>
            <w:tcW w:w="1067" w:type="dxa"/>
            <w:tcBorders>
              <w:top w:val="single" w:sz="8" w:space="0" w:color="808080"/>
              <w:left w:val="single" w:sz="8" w:space="0" w:color="808080"/>
              <w:bottom w:val="nil"/>
              <w:right w:val="single" w:sz="8" w:space="0" w:color="808080"/>
            </w:tcBorders>
          </w:tcPr>
          <w:p w14:paraId="12D17643" w14:textId="77777777" w:rsidR="00FC4F7B" w:rsidRPr="007C40A5" w:rsidRDefault="00FC4F7B" w:rsidP="00870933">
            <w:pPr>
              <w:pStyle w:val="TableParagraph"/>
              <w:ind w:left="112" w:right="71"/>
              <w:jc w:val="both"/>
              <w:rPr>
                <w:color w:val="212428"/>
                <w:sz w:val="20"/>
                <w:szCs w:val="20"/>
              </w:rPr>
            </w:pPr>
            <w:r w:rsidRPr="007C40A5">
              <w:rPr>
                <w:color w:val="212428"/>
                <w:sz w:val="20"/>
                <w:szCs w:val="20"/>
              </w:rPr>
              <w:t>? Kapsamlı kimyasal yönetimi ve kontrol önlemlerini desteklemek için politika taahhüdü eksikliği</w:t>
            </w:r>
          </w:p>
          <w:p w14:paraId="08B29C0B" w14:textId="77777777" w:rsidR="00FC4F7B" w:rsidRPr="007C40A5" w:rsidRDefault="00FC4F7B" w:rsidP="00870933">
            <w:pPr>
              <w:pStyle w:val="TableParagraph"/>
              <w:ind w:left="112" w:right="71"/>
              <w:jc w:val="both"/>
              <w:rPr>
                <w:color w:val="212428"/>
                <w:sz w:val="20"/>
                <w:szCs w:val="20"/>
              </w:rPr>
            </w:pPr>
            <w:r w:rsidRPr="007C40A5">
              <w:rPr>
                <w:color w:val="212428"/>
                <w:sz w:val="20"/>
                <w:szCs w:val="20"/>
              </w:rPr>
              <w:t>? HBCD'deki verileri içe aktarın</w:t>
            </w:r>
          </w:p>
          <w:p w14:paraId="47191236" w14:textId="67647A36" w:rsidR="00FC4F7B" w:rsidRPr="007C40A5" w:rsidRDefault="00FC4F7B" w:rsidP="00870933">
            <w:pPr>
              <w:pStyle w:val="TableParagraph"/>
              <w:ind w:left="112" w:right="71"/>
              <w:jc w:val="both"/>
              <w:rPr>
                <w:color w:val="212428"/>
                <w:sz w:val="20"/>
                <w:szCs w:val="20"/>
              </w:rPr>
            </w:pPr>
            <w:r w:rsidRPr="007C40A5">
              <w:rPr>
                <w:color w:val="212428"/>
                <w:sz w:val="20"/>
                <w:szCs w:val="20"/>
              </w:rPr>
              <w:t>ve HBCD içeren ürün mevcut değildir</w:t>
            </w:r>
          </w:p>
          <w:p w14:paraId="0F9B98CC" w14:textId="27DC6EA5" w:rsidR="003E7256" w:rsidRPr="007C40A5" w:rsidRDefault="00FC4F7B" w:rsidP="00870933">
            <w:pPr>
              <w:pStyle w:val="TableParagraph"/>
              <w:ind w:left="112" w:right="71"/>
              <w:jc w:val="both"/>
              <w:rPr>
                <w:sz w:val="20"/>
                <w:szCs w:val="20"/>
              </w:rPr>
            </w:pPr>
            <w:r w:rsidRPr="007C40A5">
              <w:rPr>
                <w:color w:val="212428"/>
                <w:sz w:val="20"/>
                <w:szCs w:val="20"/>
              </w:rPr>
              <w:t>? Gerekli düzenleyici önlemleri ve yaptırım eylemini işlemek için kaynak eksikliği</w:t>
            </w:r>
            <w:r w:rsidR="00F57809" w:rsidRPr="007C40A5">
              <w:rPr>
                <w:color w:val="212428"/>
                <w:sz w:val="20"/>
                <w:szCs w:val="20"/>
              </w:rPr>
              <w:t>.</w:t>
            </w:r>
          </w:p>
        </w:tc>
      </w:tr>
    </w:tbl>
    <w:p w14:paraId="703C20FD" w14:textId="77777777" w:rsidR="003E7256" w:rsidRPr="007C40A5" w:rsidRDefault="003E7256" w:rsidP="00870933">
      <w:pPr>
        <w:jc w:val="both"/>
        <w:rPr>
          <w:sz w:val="20"/>
          <w:szCs w:val="20"/>
        </w:rPr>
        <w:sectPr w:rsidR="003E7256" w:rsidRPr="007C40A5">
          <w:pgSz w:w="12240" w:h="15840"/>
          <w:pgMar w:top="1440" w:right="540" w:bottom="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775AFD" w:rsidRPr="007C40A5" w14:paraId="3FAAE96A" w14:textId="77777777">
        <w:trPr>
          <w:trHeight w:val="312"/>
        </w:trPr>
        <w:tc>
          <w:tcPr>
            <w:tcW w:w="1181" w:type="dxa"/>
            <w:vMerge w:val="restart"/>
            <w:shd w:val="clear" w:color="auto" w:fill="E6E6E6"/>
          </w:tcPr>
          <w:p w14:paraId="4DCA6C97" w14:textId="77777777" w:rsidR="00775AFD" w:rsidRPr="007C40A5" w:rsidRDefault="00775AFD"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289572D0" w14:textId="77777777" w:rsidR="00775AFD" w:rsidRPr="007C40A5" w:rsidRDefault="00775AFD" w:rsidP="00870933">
            <w:pPr>
              <w:pStyle w:val="TableParagraph"/>
              <w:spacing w:before="10"/>
              <w:jc w:val="both"/>
              <w:rPr>
                <w:b/>
                <w:sz w:val="20"/>
                <w:szCs w:val="20"/>
              </w:rPr>
            </w:pPr>
          </w:p>
          <w:p w14:paraId="56194D97" w14:textId="08624D63" w:rsidR="00775AFD" w:rsidRPr="007C40A5" w:rsidRDefault="00775AFD" w:rsidP="00870933">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7A219430" w14:textId="27564563" w:rsidR="00775AFD" w:rsidRPr="007C40A5" w:rsidRDefault="00775AFD"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753EFC15" w14:textId="1AA5C144" w:rsidR="00775AFD" w:rsidRPr="007C40A5" w:rsidRDefault="00775AFD" w:rsidP="00870933">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64A3F12E" w14:textId="25A9D32F" w:rsidR="00775AFD" w:rsidRPr="007C40A5" w:rsidRDefault="00775AFD"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00686302" w14:textId="410133FD" w:rsidR="00775AFD" w:rsidRPr="007C40A5" w:rsidRDefault="00775AFD"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775AFD" w:rsidRPr="007C40A5" w14:paraId="464F5F2F" w14:textId="77777777">
        <w:trPr>
          <w:trHeight w:val="606"/>
        </w:trPr>
        <w:tc>
          <w:tcPr>
            <w:tcW w:w="1181" w:type="dxa"/>
            <w:vMerge/>
            <w:tcBorders>
              <w:top w:val="nil"/>
            </w:tcBorders>
            <w:shd w:val="clear" w:color="auto" w:fill="E6E6E6"/>
          </w:tcPr>
          <w:p w14:paraId="1AC96F5D" w14:textId="77777777" w:rsidR="00775AFD" w:rsidRPr="007C40A5" w:rsidRDefault="00775AFD"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3CC1FB35" w14:textId="77777777" w:rsidR="00775AFD" w:rsidRPr="007C40A5" w:rsidRDefault="00775AFD"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78CEF179" w14:textId="77777777" w:rsidR="00775AFD" w:rsidRPr="007C40A5" w:rsidRDefault="00775AFD"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3612AB44" w14:textId="2B7C8663" w:rsidR="00775AFD" w:rsidRPr="007C40A5" w:rsidRDefault="00775AFD"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0541105F" w14:textId="191EF09A" w:rsidR="00775AFD" w:rsidRPr="007C40A5" w:rsidRDefault="00775AFD"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2C1DB69F" w14:textId="77777777" w:rsidR="00775AFD" w:rsidRPr="007C40A5" w:rsidRDefault="00775AFD"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0AF3CEC0" w14:textId="77777777" w:rsidR="00775AFD" w:rsidRPr="007C40A5" w:rsidRDefault="00775AFD" w:rsidP="00870933">
            <w:pPr>
              <w:jc w:val="both"/>
              <w:rPr>
                <w:sz w:val="20"/>
                <w:szCs w:val="20"/>
              </w:rPr>
            </w:pPr>
          </w:p>
        </w:tc>
      </w:tr>
      <w:tr w:rsidR="003E7256" w:rsidRPr="007C40A5" w14:paraId="10C9CE2A" w14:textId="77777777">
        <w:trPr>
          <w:trHeight w:val="5529"/>
        </w:trPr>
        <w:tc>
          <w:tcPr>
            <w:tcW w:w="1181" w:type="dxa"/>
            <w:tcBorders>
              <w:left w:val="single" w:sz="8" w:space="0" w:color="808080"/>
              <w:bottom w:val="single" w:sz="8" w:space="0" w:color="808080"/>
              <w:right w:val="single" w:sz="8" w:space="0" w:color="808080"/>
            </w:tcBorders>
            <w:shd w:val="clear" w:color="auto" w:fill="CCCCCC"/>
          </w:tcPr>
          <w:p w14:paraId="6E037A31" w14:textId="0A0719F5" w:rsidR="003E7256" w:rsidRPr="007C40A5" w:rsidRDefault="00775AFD" w:rsidP="00870933">
            <w:pPr>
              <w:pStyle w:val="TableParagraph"/>
              <w:ind w:left="118" w:right="245"/>
              <w:jc w:val="both"/>
              <w:rPr>
                <w:b/>
                <w:sz w:val="20"/>
                <w:szCs w:val="20"/>
              </w:rPr>
            </w:pPr>
            <w:r w:rsidRPr="007C40A5">
              <w:rPr>
                <w:b/>
                <w:color w:val="212428"/>
                <w:sz w:val="20"/>
                <w:szCs w:val="20"/>
              </w:rPr>
              <w:t>Sonuç</w:t>
            </w:r>
            <w:r w:rsidR="00F57809" w:rsidRPr="007C40A5">
              <w:rPr>
                <w:b/>
                <w:color w:val="212428"/>
                <w:sz w:val="20"/>
                <w:szCs w:val="20"/>
              </w:rPr>
              <w:t xml:space="preserve"> 1.3:</w:t>
            </w:r>
          </w:p>
          <w:p w14:paraId="6EEBD312" w14:textId="3FB9FC7F" w:rsidR="003E7256" w:rsidRPr="007C40A5" w:rsidRDefault="00775AFD" w:rsidP="00870933">
            <w:pPr>
              <w:pStyle w:val="TableParagraph"/>
              <w:ind w:left="118" w:right="78"/>
              <w:jc w:val="both"/>
              <w:rPr>
                <w:sz w:val="20"/>
                <w:szCs w:val="20"/>
              </w:rPr>
            </w:pPr>
            <w:r w:rsidRPr="007C40A5">
              <w:rPr>
                <w:color w:val="212428"/>
                <w:sz w:val="20"/>
                <w:szCs w:val="20"/>
              </w:rPr>
              <w:t>HBCD içeren atıkların kontrolü ve çevreye duyarlı yönetimi için önlemler uygulanmaktadır.</w:t>
            </w:r>
          </w:p>
        </w:tc>
        <w:tc>
          <w:tcPr>
            <w:tcW w:w="1435" w:type="dxa"/>
            <w:tcBorders>
              <w:top w:val="single" w:sz="8" w:space="0" w:color="808080"/>
              <w:left w:val="single" w:sz="8" w:space="0" w:color="808080"/>
              <w:bottom w:val="single" w:sz="8" w:space="0" w:color="808080"/>
              <w:right w:val="single" w:sz="8" w:space="0" w:color="808080"/>
            </w:tcBorders>
          </w:tcPr>
          <w:p w14:paraId="600564B4" w14:textId="27007DA8" w:rsidR="003E7256" w:rsidRPr="007C40A5" w:rsidRDefault="00775AFD" w:rsidP="00870933">
            <w:pPr>
              <w:pStyle w:val="TableParagraph"/>
              <w:ind w:left="112" w:right="238"/>
              <w:jc w:val="both"/>
              <w:rPr>
                <w:sz w:val="20"/>
                <w:szCs w:val="20"/>
              </w:rPr>
            </w:pPr>
            <w:r w:rsidRPr="007C40A5">
              <w:rPr>
                <w:color w:val="212428"/>
                <w:sz w:val="20"/>
                <w:szCs w:val="20"/>
              </w:rPr>
              <w:t>HBCD dâhil atık içeren KOK'lar için ulusal yönetim stratejisi uygulanmaktadır</w:t>
            </w:r>
          </w:p>
        </w:tc>
        <w:tc>
          <w:tcPr>
            <w:tcW w:w="1435" w:type="dxa"/>
            <w:tcBorders>
              <w:top w:val="single" w:sz="8" w:space="0" w:color="808080"/>
              <w:left w:val="single" w:sz="8" w:space="0" w:color="808080"/>
              <w:bottom w:val="single" w:sz="8" w:space="0" w:color="808080"/>
              <w:right w:val="single" w:sz="8" w:space="0" w:color="808080"/>
            </w:tcBorders>
          </w:tcPr>
          <w:p w14:paraId="49F525F5" w14:textId="16882F04" w:rsidR="00775AFD" w:rsidRPr="007C40A5" w:rsidRDefault="00F57809" w:rsidP="00870933">
            <w:pPr>
              <w:pStyle w:val="TableParagraph"/>
              <w:tabs>
                <w:tab w:val="left" w:pos="551"/>
              </w:tabs>
              <w:ind w:left="113" w:right="89"/>
              <w:jc w:val="both"/>
              <w:rPr>
                <w:sz w:val="20"/>
                <w:szCs w:val="20"/>
              </w:rPr>
            </w:pPr>
            <w:r w:rsidRPr="007C40A5">
              <w:rPr>
                <w:color w:val="212428"/>
                <w:sz w:val="20"/>
                <w:szCs w:val="20"/>
              </w:rPr>
              <w:t>?</w:t>
            </w:r>
            <w:r w:rsidRPr="007C40A5">
              <w:rPr>
                <w:color w:val="212428"/>
                <w:sz w:val="20"/>
                <w:szCs w:val="20"/>
              </w:rPr>
              <w:tab/>
            </w:r>
            <w:r w:rsidR="00775AFD" w:rsidRPr="007C40A5">
              <w:rPr>
                <w:color w:val="212428"/>
                <w:sz w:val="20"/>
                <w:szCs w:val="20"/>
              </w:rPr>
              <w:t xml:space="preserve">Çevreye duyarlı arıtma ve bertaraf için tehlikeli atıklar için ulusal atık yönetimi düzenleyici çerçevesi mevcuttur, ancak EPS ve XPS üretim atıkları ve ömrünü tamamlamış EPS ve XPS ürünleri de </w:t>
            </w:r>
            <w:r w:rsidR="00FC4F7B" w:rsidRPr="007C40A5">
              <w:rPr>
                <w:color w:val="212428"/>
                <w:sz w:val="20"/>
                <w:szCs w:val="20"/>
              </w:rPr>
              <w:t>dâhil</w:t>
            </w:r>
            <w:r w:rsidR="00775AFD" w:rsidRPr="007C40A5">
              <w:rPr>
                <w:color w:val="212428"/>
                <w:sz w:val="20"/>
                <w:szCs w:val="20"/>
              </w:rPr>
              <w:t xml:space="preserve"> olmak üzere atık içeren tüm KOK'ları tamamen kapsamaktadır.</w:t>
            </w:r>
          </w:p>
          <w:p w14:paraId="5CBDF64D" w14:textId="2A1A607D" w:rsidR="003E7256" w:rsidRPr="007C40A5" w:rsidRDefault="003E7256" w:rsidP="00870933">
            <w:pPr>
              <w:pStyle w:val="TableParagraph"/>
              <w:spacing w:line="230" w:lineRule="atLeast"/>
              <w:ind w:left="113" w:right="73"/>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tcPr>
          <w:p w14:paraId="7E9EE10E" w14:textId="0890B5FE" w:rsidR="003E7256" w:rsidRPr="007C40A5" w:rsidRDefault="00775AFD" w:rsidP="00870933">
            <w:pPr>
              <w:pStyle w:val="TableParagraph"/>
              <w:ind w:left="112" w:right="64"/>
              <w:jc w:val="both"/>
              <w:rPr>
                <w:sz w:val="20"/>
                <w:szCs w:val="20"/>
              </w:rPr>
            </w:pPr>
            <w:r w:rsidRPr="007C40A5">
              <w:rPr>
                <w:color w:val="212428"/>
                <w:sz w:val="20"/>
                <w:szCs w:val="20"/>
              </w:rPr>
              <w:t>HBCD de dâhil olmak üzere atık içeren KOK'ların yönetimi için ulusal bir stratejinin geliştirilmesi başlatılmıştır.</w:t>
            </w:r>
          </w:p>
        </w:tc>
        <w:tc>
          <w:tcPr>
            <w:tcW w:w="1526" w:type="dxa"/>
            <w:tcBorders>
              <w:top w:val="single" w:sz="8" w:space="0" w:color="808080"/>
              <w:left w:val="single" w:sz="8" w:space="0" w:color="808080"/>
              <w:bottom w:val="single" w:sz="8" w:space="0" w:color="808080"/>
              <w:right w:val="single" w:sz="8" w:space="0" w:color="808080"/>
            </w:tcBorders>
          </w:tcPr>
          <w:p w14:paraId="5C067B58" w14:textId="77777777" w:rsidR="00775AFD" w:rsidRPr="007C40A5" w:rsidRDefault="00775AFD" w:rsidP="00870933">
            <w:pPr>
              <w:pStyle w:val="TableParagraph"/>
              <w:ind w:left="112" w:right="135"/>
              <w:jc w:val="both"/>
              <w:rPr>
                <w:color w:val="212428"/>
                <w:sz w:val="20"/>
                <w:szCs w:val="20"/>
              </w:rPr>
            </w:pPr>
            <w:r w:rsidRPr="007C40A5">
              <w:rPr>
                <w:color w:val="212428"/>
                <w:sz w:val="20"/>
                <w:szCs w:val="20"/>
              </w:rPr>
              <w:t>KOK'ların yönetimi için ulusal bir strateji</w:t>
            </w:r>
          </w:p>
          <w:p w14:paraId="34730917" w14:textId="7FB6D55A" w:rsidR="003E7256" w:rsidRPr="007C40A5" w:rsidRDefault="00775AFD" w:rsidP="00870933">
            <w:pPr>
              <w:pStyle w:val="TableParagraph"/>
              <w:ind w:left="112" w:right="529"/>
              <w:jc w:val="both"/>
              <w:rPr>
                <w:sz w:val="20"/>
                <w:szCs w:val="20"/>
              </w:rPr>
            </w:pPr>
            <w:r w:rsidRPr="007C40A5">
              <w:rPr>
                <w:color w:val="212428"/>
                <w:sz w:val="20"/>
                <w:szCs w:val="20"/>
              </w:rPr>
              <w:t>içeren atıklar geliştirilmiş ve HBCD içeren atıklara özel önem verilerek uygulanmaktadır.</w:t>
            </w:r>
          </w:p>
        </w:tc>
        <w:tc>
          <w:tcPr>
            <w:tcW w:w="1397" w:type="dxa"/>
            <w:tcBorders>
              <w:top w:val="single" w:sz="8" w:space="0" w:color="808080"/>
              <w:left w:val="single" w:sz="8" w:space="0" w:color="808080"/>
              <w:bottom w:val="single" w:sz="8" w:space="0" w:color="808080"/>
              <w:right w:val="single" w:sz="8" w:space="0" w:color="808080"/>
            </w:tcBorders>
          </w:tcPr>
          <w:p w14:paraId="53B1F1E0" w14:textId="77777777" w:rsidR="00775AFD" w:rsidRPr="007C40A5" w:rsidRDefault="00775AFD" w:rsidP="00870933">
            <w:pPr>
              <w:pStyle w:val="TableParagraph"/>
              <w:ind w:left="285" w:right="112" w:hanging="172"/>
              <w:jc w:val="both"/>
              <w:rPr>
                <w:color w:val="212428"/>
                <w:sz w:val="20"/>
                <w:szCs w:val="20"/>
              </w:rPr>
            </w:pPr>
            <w:r w:rsidRPr="007C40A5">
              <w:rPr>
                <w:color w:val="212428"/>
                <w:sz w:val="20"/>
                <w:szCs w:val="20"/>
              </w:rPr>
              <w:t>? Strateji geliştirme belgeleri.</w:t>
            </w:r>
          </w:p>
          <w:p w14:paraId="6C99089F" w14:textId="77777777" w:rsidR="00775AFD" w:rsidRPr="007C40A5" w:rsidRDefault="00775AFD" w:rsidP="00870933">
            <w:pPr>
              <w:pStyle w:val="TableParagraph"/>
              <w:ind w:left="285" w:right="112" w:hanging="172"/>
              <w:jc w:val="both"/>
              <w:rPr>
                <w:color w:val="212428"/>
                <w:sz w:val="20"/>
                <w:szCs w:val="20"/>
              </w:rPr>
            </w:pPr>
            <w:r w:rsidRPr="007C40A5">
              <w:rPr>
                <w:color w:val="212428"/>
                <w:sz w:val="20"/>
                <w:szCs w:val="20"/>
              </w:rPr>
              <w:t>? Uzman çalışma raporları</w:t>
            </w:r>
          </w:p>
          <w:p w14:paraId="7B4ACD55" w14:textId="45ECAB54" w:rsidR="003E7256" w:rsidRPr="007C40A5" w:rsidRDefault="00775AFD" w:rsidP="00870933">
            <w:pPr>
              <w:pStyle w:val="TableParagraph"/>
              <w:ind w:left="285" w:right="160" w:hanging="172"/>
              <w:jc w:val="both"/>
              <w:rPr>
                <w:sz w:val="20"/>
                <w:szCs w:val="20"/>
              </w:rPr>
            </w:pPr>
            <w:r w:rsidRPr="007C40A5">
              <w:rPr>
                <w:color w:val="212428"/>
                <w:sz w:val="20"/>
                <w:szCs w:val="20"/>
              </w:rPr>
              <w:t>? Proje denetim raporları</w:t>
            </w:r>
          </w:p>
        </w:tc>
        <w:tc>
          <w:tcPr>
            <w:tcW w:w="1067" w:type="dxa"/>
            <w:tcBorders>
              <w:top w:val="single" w:sz="8" w:space="0" w:color="808080"/>
              <w:left w:val="single" w:sz="8" w:space="0" w:color="808080"/>
              <w:bottom w:val="single" w:sz="8" w:space="0" w:color="808080"/>
              <w:right w:val="single" w:sz="8" w:space="0" w:color="808080"/>
            </w:tcBorders>
          </w:tcPr>
          <w:p w14:paraId="0D39356A" w14:textId="77777777" w:rsidR="00775AFD" w:rsidRPr="007C40A5" w:rsidRDefault="00775AFD" w:rsidP="00870933">
            <w:pPr>
              <w:pStyle w:val="TableParagraph"/>
              <w:ind w:left="112" w:right="93"/>
              <w:jc w:val="both"/>
              <w:rPr>
                <w:color w:val="212428"/>
                <w:sz w:val="20"/>
                <w:szCs w:val="20"/>
              </w:rPr>
            </w:pPr>
            <w:r w:rsidRPr="007C40A5">
              <w:rPr>
                <w:color w:val="212428"/>
                <w:sz w:val="20"/>
                <w:szCs w:val="20"/>
              </w:rPr>
              <w:t>? Atık yönetimi stratejisine ilişkin düzenleyici eylemi desteklemek için politika taahhüdü eksikliği.</w:t>
            </w:r>
          </w:p>
          <w:p w14:paraId="78C3F639" w14:textId="66C2E48B" w:rsidR="003E7256" w:rsidRPr="007C40A5" w:rsidRDefault="00775AFD" w:rsidP="00870933">
            <w:pPr>
              <w:pStyle w:val="TableParagraph"/>
              <w:ind w:left="112"/>
              <w:jc w:val="both"/>
              <w:rPr>
                <w:sz w:val="20"/>
                <w:szCs w:val="20"/>
              </w:rPr>
            </w:pPr>
            <w:r w:rsidRPr="007C40A5">
              <w:rPr>
                <w:color w:val="212428"/>
                <w:sz w:val="20"/>
                <w:szCs w:val="20"/>
              </w:rPr>
              <w:t>? Gerekli destekleyici altyapı için finansman eksikliği</w:t>
            </w:r>
          </w:p>
        </w:tc>
      </w:tr>
      <w:tr w:rsidR="003E7256" w:rsidRPr="007C40A5" w14:paraId="0F40CB8C" w14:textId="77777777">
        <w:trPr>
          <w:trHeight w:val="819"/>
        </w:trPr>
        <w:tc>
          <w:tcPr>
            <w:tcW w:w="9596" w:type="dxa"/>
            <w:gridSpan w:val="7"/>
            <w:tcBorders>
              <w:top w:val="single" w:sz="8" w:space="0" w:color="808080"/>
              <w:left w:val="single" w:sz="8" w:space="0" w:color="808080"/>
              <w:bottom w:val="single" w:sz="8" w:space="0" w:color="808080"/>
              <w:right w:val="single" w:sz="8" w:space="0" w:color="808080"/>
            </w:tcBorders>
            <w:shd w:val="clear" w:color="auto" w:fill="CCCCCC"/>
          </w:tcPr>
          <w:p w14:paraId="1FFB8598" w14:textId="6F431250" w:rsidR="003E7256" w:rsidRPr="007C40A5" w:rsidRDefault="00775AFD" w:rsidP="00870933">
            <w:pPr>
              <w:pStyle w:val="TableParagraph"/>
              <w:ind w:left="118"/>
              <w:jc w:val="both"/>
              <w:rPr>
                <w:b/>
                <w:sz w:val="20"/>
                <w:szCs w:val="20"/>
              </w:rPr>
            </w:pPr>
            <w:r w:rsidRPr="007C40A5">
              <w:rPr>
                <w:b/>
                <w:sz w:val="20"/>
                <w:szCs w:val="20"/>
              </w:rPr>
              <w:t>Bileşen 2: Türkiye'de EPS sektöründe HBCD kullanımının ortadan kaldırılması</w:t>
            </w:r>
          </w:p>
        </w:tc>
      </w:tr>
    </w:tbl>
    <w:p w14:paraId="43CD7D98"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0"/>
        <w:gridCol w:w="1446"/>
        <w:gridCol w:w="1435"/>
        <w:gridCol w:w="1555"/>
        <w:gridCol w:w="1526"/>
        <w:gridCol w:w="1397"/>
        <w:gridCol w:w="1067"/>
      </w:tblGrid>
      <w:tr w:rsidR="009A1D95" w:rsidRPr="007C40A5" w14:paraId="4558F799" w14:textId="77777777">
        <w:trPr>
          <w:trHeight w:val="312"/>
        </w:trPr>
        <w:tc>
          <w:tcPr>
            <w:tcW w:w="1170" w:type="dxa"/>
            <w:vMerge w:val="restart"/>
            <w:shd w:val="clear" w:color="auto" w:fill="E6E6E6"/>
          </w:tcPr>
          <w:p w14:paraId="3D5811DA" w14:textId="77777777" w:rsidR="009A1D95" w:rsidRPr="007C40A5" w:rsidRDefault="009A1D95" w:rsidP="00870933">
            <w:pPr>
              <w:pStyle w:val="TableParagraph"/>
              <w:jc w:val="both"/>
              <w:rPr>
                <w:sz w:val="20"/>
                <w:szCs w:val="20"/>
              </w:rPr>
            </w:pPr>
          </w:p>
        </w:tc>
        <w:tc>
          <w:tcPr>
            <w:tcW w:w="1446" w:type="dxa"/>
            <w:vMerge w:val="restart"/>
            <w:tcBorders>
              <w:top w:val="single" w:sz="8" w:space="0" w:color="808080"/>
              <w:bottom w:val="single" w:sz="8" w:space="0" w:color="808080"/>
              <w:right w:val="single" w:sz="8" w:space="0" w:color="808080"/>
            </w:tcBorders>
            <w:shd w:val="clear" w:color="auto" w:fill="E6E6E6"/>
          </w:tcPr>
          <w:p w14:paraId="2D85CA41" w14:textId="77777777" w:rsidR="009A1D95" w:rsidRPr="007C40A5" w:rsidRDefault="009A1D95" w:rsidP="00870933">
            <w:pPr>
              <w:pStyle w:val="TableParagraph"/>
              <w:spacing w:before="10"/>
              <w:jc w:val="both"/>
              <w:rPr>
                <w:b/>
                <w:sz w:val="20"/>
                <w:szCs w:val="20"/>
              </w:rPr>
            </w:pPr>
          </w:p>
          <w:p w14:paraId="182D8A48" w14:textId="00ACF8B5" w:rsidR="009A1D95" w:rsidRPr="007C40A5" w:rsidRDefault="009A1D95" w:rsidP="00870933">
            <w:pPr>
              <w:pStyle w:val="TableParagraph"/>
              <w:ind w:left="325"/>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03FAEC32" w14:textId="249AEA0C" w:rsidR="009A1D95" w:rsidRPr="007C40A5" w:rsidRDefault="009A1D95"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4C43E10D" w14:textId="4DDA74DC" w:rsidR="009A1D95" w:rsidRPr="007C40A5" w:rsidRDefault="009A1D95" w:rsidP="00870933">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00C2B903" w14:textId="3C1DAA17" w:rsidR="009A1D95" w:rsidRPr="007C40A5" w:rsidRDefault="009A1D95"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49405DBD" w14:textId="49F7D2A4" w:rsidR="009A1D95" w:rsidRPr="007C40A5" w:rsidRDefault="009A1D95"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9A1D95" w:rsidRPr="007C40A5" w14:paraId="31F3A08A" w14:textId="77777777">
        <w:trPr>
          <w:trHeight w:val="606"/>
        </w:trPr>
        <w:tc>
          <w:tcPr>
            <w:tcW w:w="1170" w:type="dxa"/>
            <w:vMerge/>
            <w:tcBorders>
              <w:top w:val="nil"/>
            </w:tcBorders>
            <w:shd w:val="clear" w:color="auto" w:fill="E6E6E6"/>
          </w:tcPr>
          <w:p w14:paraId="011F8905" w14:textId="77777777" w:rsidR="009A1D95" w:rsidRPr="007C40A5" w:rsidRDefault="009A1D95" w:rsidP="00870933">
            <w:pPr>
              <w:jc w:val="both"/>
              <w:rPr>
                <w:sz w:val="20"/>
                <w:szCs w:val="20"/>
              </w:rPr>
            </w:pPr>
          </w:p>
        </w:tc>
        <w:tc>
          <w:tcPr>
            <w:tcW w:w="1446" w:type="dxa"/>
            <w:vMerge/>
            <w:tcBorders>
              <w:top w:val="nil"/>
              <w:bottom w:val="single" w:sz="8" w:space="0" w:color="808080"/>
              <w:right w:val="single" w:sz="8" w:space="0" w:color="808080"/>
            </w:tcBorders>
            <w:shd w:val="clear" w:color="auto" w:fill="E6E6E6"/>
          </w:tcPr>
          <w:p w14:paraId="31D82F87" w14:textId="77777777" w:rsidR="009A1D95" w:rsidRPr="007C40A5" w:rsidRDefault="009A1D95"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4DA4160D" w14:textId="77777777" w:rsidR="009A1D95" w:rsidRPr="007C40A5" w:rsidRDefault="009A1D95"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2AEEC50E" w14:textId="6C5D8A72" w:rsidR="009A1D95" w:rsidRPr="007C40A5" w:rsidRDefault="009A1D95"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250A8174" w14:textId="06B17814" w:rsidR="009A1D95" w:rsidRPr="007C40A5" w:rsidRDefault="009A1D95"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1F15110A" w14:textId="77777777" w:rsidR="009A1D95" w:rsidRPr="007C40A5" w:rsidRDefault="009A1D95"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063B7491" w14:textId="77777777" w:rsidR="009A1D95" w:rsidRPr="007C40A5" w:rsidRDefault="009A1D95" w:rsidP="00870933">
            <w:pPr>
              <w:jc w:val="both"/>
              <w:rPr>
                <w:sz w:val="20"/>
                <w:szCs w:val="20"/>
              </w:rPr>
            </w:pPr>
          </w:p>
        </w:tc>
      </w:tr>
      <w:tr w:rsidR="003E7256" w:rsidRPr="007C40A5" w14:paraId="35C8BA51" w14:textId="77777777">
        <w:trPr>
          <w:trHeight w:val="7279"/>
        </w:trPr>
        <w:tc>
          <w:tcPr>
            <w:tcW w:w="1170" w:type="dxa"/>
            <w:tcBorders>
              <w:left w:val="single" w:sz="8" w:space="0" w:color="808080"/>
              <w:bottom w:val="single" w:sz="8" w:space="0" w:color="808080"/>
              <w:right w:val="single" w:sz="8" w:space="0" w:color="808080"/>
            </w:tcBorders>
            <w:shd w:val="clear" w:color="auto" w:fill="D8D8D8"/>
          </w:tcPr>
          <w:p w14:paraId="5D7EB54B" w14:textId="3B35CAB7" w:rsidR="003E7256" w:rsidRPr="007C40A5" w:rsidRDefault="009A1D95" w:rsidP="00870933">
            <w:pPr>
              <w:pStyle w:val="TableParagraph"/>
              <w:ind w:left="118" w:right="145"/>
              <w:jc w:val="both"/>
              <w:rPr>
                <w:sz w:val="20"/>
                <w:szCs w:val="20"/>
              </w:rPr>
            </w:pPr>
            <w:r w:rsidRPr="007C40A5">
              <w:rPr>
                <w:b/>
                <w:color w:val="212428"/>
                <w:sz w:val="20"/>
                <w:szCs w:val="20"/>
              </w:rPr>
              <w:t>Sonuç</w:t>
            </w:r>
            <w:r w:rsidR="00F57809" w:rsidRPr="007C40A5">
              <w:rPr>
                <w:b/>
                <w:color w:val="212428"/>
                <w:sz w:val="20"/>
                <w:szCs w:val="20"/>
              </w:rPr>
              <w:t xml:space="preserve"> 2.1: </w:t>
            </w:r>
            <w:r w:rsidRPr="007C40A5">
              <w:rPr>
                <w:color w:val="212428"/>
                <w:sz w:val="20"/>
                <w:szCs w:val="20"/>
              </w:rPr>
              <w:t>Önceden harmanlanmış polistiren (PS) üreticileri, alternatif alev geciktirici içeren üretim seçimini ve üretimini tamamlamak için teknik bilgi ve yeteneğe ihtiyaç duymuşlardır.</w:t>
            </w:r>
          </w:p>
        </w:tc>
        <w:tc>
          <w:tcPr>
            <w:tcW w:w="1446" w:type="dxa"/>
            <w:tcBorders>
              <w:top w:val="single" w:sz="8" w:space="0" w:color="808080"/>
              <w:left w:val="single" w:sz="8" w:space="0" w:color="808080"/>
              <w:bottom w:val="single" w:sz="8" w:space="0" w:color="808080"/>
              <w:right w:val="single" w:sz="8" w:space="0" w:color="808080"/>
            </w:tcBorders>
          </w:tcPr>
          <w:p w14:paraId="60FDD862" w14:textId="2BC7720D" w:rsidR="003E7256" w:rsidRPr="007C40A5" w:rsidRDefault="009A1D95" w:rsidP="00870933">
            <w:pPr>
              <w:pStyle w:val="TableParagraph"/>
              <w:spacing w:before="23" w:line="264" w:lineRule="auto"/>
              <w:ind w:left="113" w:right="138"/>
              <w:jc w:val="both"/>
              <w:rPr>
                <w:sz w:val="20"/>
                <w:szCs w:val="20"/>
              </w:rPr>
            </w:pPr>
            <w:r w:rsidRPr="007C40A5">
              <w:rPr>
                <w:sz w:val="20"/>
                <w:szCs w:val="20"/>
              </w:rPr>
              <w:t>Tüm ön karışım PS üreticilerinde hakkaniyet temelinde yeterli bilgi ve teknik/operasyonel kapasite mevcuttur.</w:t>
            </w:r>
          </w:p>
        </w:tc>
        <w:tc>
          <w:tcPr>
            <w:tcW w:w="1435" w:type="dxa"/>
            <w:tcBorders>
              <w:top w:val="single" w:sz="8" w:space="0" w:color="808080"/>
              <w:left w:val="single" w:sz="8" w:space="0" w:color="808080"/>
              <w:bottom w:val="single" w:sz="8" w:space="0" w:color="808080"/>
              <w:right w:val="single" w:sz="8" w:space="0" w:color="808080"/>
            </w:tcBorders>
          </w:tcPr>
          <w:p w14:paraId="05631527" w14:textId="44151DE8" w:rsidR="003E7256" w:rsidRPr="007C40A5" w:rsidRDefault="009A1D95" w:rsidP="00870933">
            <w:pPr>
              <w:pStyle w:val="TableParagraph"/>
              <w:ind w:left="113" w:right="118"/>
              <w:jc w:val="both"/>
              <w:rPr>
                <w:sz w:val="20"/>
                <w:szCs w:val="20"/>
              </w:rPr>
            </w:pPr>
            <w:r w:rsidRPr="007C40A5">
              <w:rPr>
                <w:sz w:val="20"/>
                <w:szCs w:val="20"/>
              </w:rPr>
              <w:t>Bireysel önceden harmanlanmış PS üreticileri içindeki alternatifler ve teknik/operasyonel kapasite bilgisi değişiklik göstermekte ve daha küçük üreticilerin HBCD'nin tamamen ortadan kaldırılmasına engel teşkil etmektedir.</w:t>
            </w:r>
          </w:p>
        </w:tc>
        <w:tc>
          <w:tcPr>
            <w:tcW w:w="1555" w:type="dxa"/>
            <w:tcBorders>
              <w:top w:val="single" w:sz="8" w:space="0" w:color="808080"/>
              <w:left w:val="single" w:sz="8" w:space="0" w:color="808080"/>
              <w:bottom w:val="single" w:sz="8" w:space="0" w:color="808080"/>
              <w:right w:val="single" w:sz="8" w:space="0" w:color="808080"/>
            </w:tcBorders>
          </w:tcPr>
          <w:p w14:paraId="3B46E4D7" w14:textId="5E13320A" w:rsidR="003E7256" w:rsidRPr="007C40A5" w:rsidRDefault="00F57809" w:rsidP="00870933">
            <w:pPr>
              <w:pStyle w:val="TableParagraph"/>
              <w:spacing w:before="4"/>
              <w:jc w:val="both"/>
              <w:rPr>
                <w:color w:val="212428"/>
                <w:sz w:val="20"/>
                <w:szCs w:val="20"/>
              </w:rPr>
            </w:pPr>
            <w:r w:rsidRPr="007C40A5">
              <w:rPr>
                <w:color w:val="212428"/>
                <w:sz w:val="20"/>
                <w:szCs w:val="20"/>
              </w:rPr>
              <w:t>?</w:t>
            </w:r>
            <w:r w:rsidRPr="007C40A5">
              <w:rPr>
                <w:color w:val="212428"/>
                <w:sz w:val="20"/>
                <w:szCs w:val="20"/>
              </w:rPr>
              <w:tab/>
            </w:r>
            <w:r w:rsidR="009A1D95" w:rsidRPr="007C40A5">
              <w:rPr>
                <w:color w:val="212428"/>
                <w:sz w:val="20"/>
                <w:szCs w:val="20"/>
              </w:rPr>
              <w:t>4 (dört) önceden harmanlanmış PS üreticisinin tümü sunulmaktadır ve gerektiğinde HBCD'den çıkış aşamasını tamamlamak için uluslararası/ulusal uzmanlık, teknik bilgi ve ticari bağlantılardan yararlanmaktadır.</w:t>
            </w:r>
          </w:p>
          <w:p w14:paraId="21739887" w14:textId="77777777" w:rsidR="009A1D95" w:rsidRPr="007C40A5" w:rsidRDefault="009A1D95" w:rsidP="00870933">
            <w:pPr>
              <w:pStyle w:val="TableParagraph"/>
              <w:spacing w:before="4"/>
              <w:jc w:val="both"/>
              <w:rPr>
                <w:b/>
                <w:sz w:val="20"/>
                <w:szCs w:val="20"/>
              </w:rPr>
            </w:pPr>
          </w:p>
          <w:p w14:paraId="29C5F023" w14:textId="0F31EAA3" w:rsidR="003E7256" w:rsidRPr="007C40A5" w:rsidRDefault="00F57809" w:rsidP="00870933">
            <w:pPr>
              <w:pStyle w:val="TableParagraph"/>
              <w:tabs>
                <w:tab w:val="left" w:pos="451"/>
              </w:tabs>
              <w:ind w:left="112" w:right="125"/>
              <w:jc w:val="both"/>
              <w:rPr>
                <w:sz w:val="20"/>
                <w:szCs w:val="20"/>
              </w:rPr>
            </w:pPr>
            <w:r w:rsidRPr="007C40A5">
              <w:rPr>
                <w:color w:val="212428"/>
                <w:sz w:val="20"/>
                <w:szCs w:val="20"/>
              </w:rPr>
              <w:t>?</w:t>
            </w:r>
            <w:r w:rsidRPr="007C40A5">
              <w:rPr>
                <w:color w:val="212428"/>
                <w:sz w:val="20"/>
                <w:szCs w:val="20"/>
              </w:rPr>
              <w:tab/>
            </w:r>
            <w:r w:rsidR="009A1D95" w:rsidRPr="007C40A5">
              <w:rPr>
                <w:color w:val="212428"/>
                <w:spacing w:val="-3"/>
                <w:sz w:val="20"/>
                <w:szCs w:val="20"/>
              </w:rPr>
              <w:t>HBCD bazlı girdileri doğrudan ithal edenler de dâhil olmak üzere nihai EPS ürünleri üreticilerine bilgi dağıtımı gerçekleştirilmiştir</w:t>
            </w:r>
          </w:p>
          <w:p w14:paraId="299A3500" w14:textId="77777777" w:rsidR="003E7256" w:rsidRPr="007C40A5" w:rsidRDefault="003E7256" w:rsidP="00870933">
            <w:pPr>
              <w:pStyle w:val="TableParagraph"/>
              <w:spacing w:before="5"/>
              <w:jc w:val="both"/>
              <w:rPr>
                <w:b/>
                <w:sz w:val="20"/>
                <w:szCs w:val="20"/>
              </w:rPr>
            </w:pPr>
          </w:p>
          <w:p w14:paraId="1BF00304" w14:textId="37549708" w:rsidR="003E7256" w:rsidRPr="007C40A5" w:rsidRDefault="00F57809" w:rsidP="00870933">
            <w:pPr>
              <w:pStyle w:val="TableParagraph"/>
              <w:tabs>
                <w:tab w:val="left" w:pos="451"/>
              </w:tabs>
              <w:ind w:left="112" w:right="308"/>
              <w:jc w:val="both"/>
              <w:rPr>
                <w:sz w:val="20"/>
                <w:szCs w:val="20"/>
              </w:rPr>
            </w:pPr>
            <w:r w:rsidRPr="007C40A5">
              <w:rPr>
                <w:color w:val="212428"/>
                <w:sz w:val="20"/>
                <w:szCs w:val="20"/>
              </w:rPr>
              <w:t>?</w:t>
            </w:r>
            <w:r w:rsidRPr="007C40A5">
              <w:rPr>
                <w:color w:val="212428"/>
                <w:sz w:val="20"/>
                <w:szCs w:val="20"/>
              </w:rPr>
              <w:tab/>
            </w:r>
            <w:r w:rsidR="009A1D95" w:rsidRPr="007C40A5">
              <w:rPr>
                <w:color w:val="212428"/>
                <w:sz w:val="20"/>
                <w:szCs w:val="20"/>
              </w:rPr>
              <w:t>2 eğitim etkinliği tamamlanmıştır</w:t>
            </w:r>
          </w:p>
        </w:tc>
        <w:tc>
          <w:tcPr>
            <w:tcW w:w="1526" w:type="dxa"/>
            <w:tcBorders>
              <w:top w:val="single" w:sz="8" w:space="0" w:color="808080"/>
              <w:left w:val="single" w:sz="8" w:space="0" w:color="808080"/>
              <w:bottom w:val="single" w:sz="8" w:space="0" w:color="808080"/>
              <w:right w:val="single" w:sz="8" w:space="0" w:color="808080"/>
            </w:tcBorders>
          </w:tcPr>
          <w:p w14:paraId="02D5F766" w14:textId="77777777" w:rsidR="009A1D95" w:rsidRPr="007C40A5" w:rsidRDefault="009A1D95" w:rsidP="00870933">
            <w:pPr>
              <w:pStyle w:val="TableParagraph"/>
              <w:ind w:left="112" w:right="163"/>
              <w:jc w:val="both"/>
              <w:rPr>
                <w:color w:val="212428"/>
                <w:sz w:val="20"/>
                <w:szCs w:val="20"/>
              </w:rPr>
            </w:pPr>
            <w:r w:rsidRPr="007C40A5">
              <w:rPr>
                <w:color w:val="212428"/>
                <w:sz w:val="20"/>
                <w:szCs w:val="20"/>
              </w:rPr>
              <w:t>? 4 (dört) önceden harmanlanmış PS üreticisinin tümü, çevreye duyarlı alternatiflerle rekabetçi bir temelde sürekli operasyona rağmen kapasite ve bilgi sergilemektedir.</w:t>
            </w:r>
          </w:p>
          <w:p w14:paraId="6580BB93" w14:textId="407ACBAC" w:rsidR="009A1D95" w:rsidRPr="007C40A5" w:rsidRDefault="009A1D95" w:rsidP="00870933">
            <w:pPr>
              <w:pStyle w:val="TableParagraph"/>
              <w:ind w:left="112" w:right="163"/>
              <w:jc w:val="both"/>
              <w:rPr>
                <w:color w:val="212428"/>
                <w:sz w:val="20"/>
                <w:szCs w:val="20"/>
              </w:rPr>
            </w:pPr>
            <w:r w:rsidRPr="007C40A5">
              <w:rPr>
                <w:color w:val="212428"/>
                <w:sz w:val="20"/>
                <w:szCs w:val="20"/>
              </w:rPr>
              <w:t>? Tüm ulusal EPS nihai ürün üreticileri, HBCD alternatifleri içeren girdiler kullanmaktadır</w:t>
            </w:r>
          </w:p>
          <w:p w14:paraId="3CBB31E3" w14:textId="29D56129" w:rsidR="003E7256" w:rsidRPr="007C40A5" w:rsidRDefault="009A1D95" w:rsidP="00870933">
            <w:pPr>
              <w:pStyle w:val="TableParagraph"/>
              <w:spacing w:before="60"/>
              <w:ind w:left="147" w:right="506" w:hanging="146"/>
              <w:jc w:val="both"/>
              <w:rPr>
                <w:sz w:val="20"/>
                <w:szCs w:val="20"/>
              </w:rPr>
            </w:pPr>
            <w:r w:rsidRPr="007C40A5">
              <w:rPr>
                <w:color w:val="212428"/>
                <w:sz w:val="20"/>
                <w:szCs w:val="20"/>
              </w:rPr>
              <w:t>? 3 eğitim etkinliği tamamlanmıştır</w:t>
            </w:r>
          </w:p>
        </w:tc>
        <w:tc>
          <w:tcPr>
            <w:tcW w:w="1397" w:type="dxa"/>
            <w:tcBorders>
              <w:top w:val="single" w:sz="8" w:space="0" w:color="808080"/>
              <w:left w:val="single" w:sz="8" w:space="0" w:color="808080"/>
              <w:bottom w:val="single" w:sz="8" w:space="0" w:color="808080"/>
              <w:right w:val="single" w:sz="8" w:space="0" w:color="808080"/>
            </w:tcBorders>
          </w:tcPr>
          <w:p w14:paraId="7B0EE5AC" w14:textId="77777777" w:rsidR="009A1D95" w:rsidRPr="007C40A5" w:rsidRDefault="009A1D95" w:rsidP="00870933">
            <w:pPr>
              <w:pStyle w:val="TableParagraph"/>
              <w:tabs>
                <w:tab w:val="left" w:pos="745"/>
              </w:tabs>
              <w:ind w:left="285" w:right="95" w:hanging="172"/>
              <w:jc w:val="both"/>
              <w:rPr>
                <w:color w:val="212428"/>
                <w:sz w:val="20"/>
                <w:szCs w:val="20"/>
              </w:rPr>
            </w:pPr>
            <w:r w:rsidRPr="007C40A5">
              <w:rPr>
                <w:color w:val="212428"/>
                <w:sz w:val="20"/>
                <w:szCs w:val="20"/>
              </w:rPr>
              <w:t>? Uzman raporlama</w:t>
            </w:r>
          </w:p>
          <w:p w14:paraId="058DE99B" w14:textId="77777777" w:rsidR="009A1D95" w:rsidRPr="007C40A5" w:rsidRDefault="009A1D95" w:rsidP="00870933">
            <w:pPr>
              <w:pStyle w:val="TableParagraph"/>
              <w:tabs>
                <w:tab w:val="left" w:pos="745"/>
              </w:tabs>
              <w:ind w:left="285" w:right="95" w:hanging="172"/>
              <w:jc w:val="both"/>
              <w:rPr>
                <w:color w:val="212428"/>
                <w:sz w:val="20"/>
                <w:szCs w:val="20"/>
              </w:rPr>
            </w:pPr>
            <w:r w:rsidRPr="007C40A5">
              <w:rPr>
                <w:color w:val="212428"/>
                <w:sz w:val="20"/>
                <w:szCs w:val="20"/>
              </w:rPr>
              <w:t>? Yaygınlaştırma ile ilgili teknik belgeler</w:t>
            </w:r>
          </w:p>
          <w:p w14:paraId="59F1EC92" w14:textId="30478500" w:rsidR="003E7256" w:rsidRPr="007C40A5" w:rsidRDefault="009A1D95" w:rsidP="00870933">
            <w:pPr>
              <w:pStyle w:val="TableParagraph"/>
              <w:tabs>
                <w:tab w:val="left" w:pos="712"/>
              </w:tabs>
              <w:spacing w:before="60"/>
              <w:ind w:left="285" w:right="95" w:hanging="172"/>
              <w:jc w:val="both"/>
              <w:rPr>
                <w:sz w:val="20"/>
                <w:szCs w:val="20"/>
              </w:rPr>
            </w:pPr>
            <w:r w:rsidRPr="007C40A5">
              <w:rPr>
                <w:color w:val="212428"/>
                <w:sz w:val="20"/>
                <w:szCs w:val="20"/>
              </w:rPr>
              <w:t>? Proje denetim raporları</w:t>
            </w:r>
          </w:p>
        </w:tc>
        <w:tc>
          <w:tcPr>
            <w:tcW w:w="1067" w:type="dxa"/>
            <w:tcBorders>
              <w:top w:val="single" w:sz="8" w:space="0" w:color="808080"/>
              <w:left w:val="single" w:sz="8" w:space="0" w:color="808080"/>
              <w:bottom w:val="single" w:sz="8" w:space="0" w:color="808080"/>
              <w:right w:val="single" w:sz="8" w:space="0" w:color="808080"/>
            </w:tcBorders>
          </w:tcPr>
          <w:p w14:paraId="11AAF980" w14:textId="388AB412" w:rsidR="009A1D95" w:rsidRPr="007C40A5" w:rsidRDefault="00F57809" w:rsidP="00870933">
            <w:pPr>
              <w:pStyle w:val="TableParagraph"/>
              <w:ind w:left="142" w:right="70" w:hanging="142"/>
              <w:jc w:val="both"/>
              <w:rPr>
                <w:color w:val="212428"/>
                <w:sz w:val="20"/>
                <w:szCs w:val="20"/>
              </w:rPr>
            </w:pPr>
            <w:r w:rsidRPr="007C40A5">
              <w:rPr>
                <w:color w:val="212428"/>
                <w:sz w:val="20"/>
                <w:szCs w:val="20"/>
              </w:rPr>
              <w:t xml:space="preserve">? </w:t>
            </w:r>
            <w:r w:rsidR="009A1D95" w:rsidRPr="007C40A5">
              <w:rPr>
                <w:color w:val="212428"/>
                <w:sz w:val="20"/>
                <w:szCs w:val="20"/>
              </w:rPr>
              <w:t>Nitelikli uzmanlık mevcut değildir</w:t>
            </w:r>
          </w:p>
          <w:p w14:paraId="6732618A" w14:textId="77777777" w:rsidR="009A1D95" w:rsidRPr="007C40A5" w:rsidRDefault="009A1D95" w:rsidP="00870933">
            <w:pPr>
              <w:pStyle w:val="TableParagraph"/>
              <w:ind w:left="142" w:right="70" w:hanging="142"/>
              <w:jc w:val="both"/>
              <w:rPr>
                <w:color w:val="212428"/>
                <w:sz w:val="20"/>
                <w:szCs w:val="20"/>
              </w:rPr>
            </w:pPr>
            <w:r w:rsidRPr="007C40A5">
              <w:rPr>
                <w:color w:val="212428"/>
                <w:sz w:val="20"/>
                <w:szCs w:val="20"/>
              </w:rPr>
              <w:t>?</w:t>
            </w:r>
          </w:p>
          <w:p w14:paraId="12D4D443" w14:textId="3E82FBFE" w:rsidR="009A1D95" w:rsidRPr="007C40A5" w:rsidRDefault="009A1D95" w:rsidP="00870933">
            <w:pPr>
              <w:pStyle w:val="TableParagraph"/>
              <w:ind w:left="142" w:right="70" w:hanging="142"/>
              <w:jc w:val="both"/>
              <w:rPr>
                <w:color w:val="212428"/>
                <w:sz w:val="20"/>
                <w:szCs w:val="20"/>
              </w:rPr>
            </w:pPr>
            <w:r w:rsidRPr="007C40A5">
              <w:rPr>
                <w:color w:val="212428"/>
                <w:sz w:val="20"/>
                <w:szCs w:val="20"/>
              </w:rPr>
              <w:t>İşletmeler teknik desteği kabul etmemektedir</w:t>
            </w:r>
          </w:p>
          <w:p w14:paraId="09DFBBC0" w14:textId="77777777" w:rsidR="009A1D95" w:rsidRPr="007C40A5" w:rsidRDefault="009A1D95" w:rsidP="00870933">
            <w:pPr>
              <w:pStyle w:val="TableParagraph"/>
              <w:ind w:left="142" w:right="70" w:hanging="142"/>
              <w:jc w:val="both"/>
              <w:rPr>
                <w:color w:val="212428"/>
                <w:sz w:val="20"/>
                <w:szCs w:val="20"/>
              </w:rPr>
            </w:pPr>
            <w:r w:rsidRPr="007C40A5">
              <w:rPr>
                <w:color w:val="212428"/>
                <w:sz w:val="20"/>
                <w:szCs w:val="20"/>
              </w:rPr>
              <w:t>?</w:t>
            </w:r>
          </w:p>
          <w:p w14:paraId="67326B12" w14:textId="77777777" w:rsidR="009A1D95" w:rsidRPr="007C40A5" w:rsidRDefault="009A1D95" w:rsidP="00870933">
            <w:pPr>
              <w:pStyle w:val="TableParagraph"/>
              <w:ind w:left="142" w:right="70" w:hanging="142"/>
              <w:jc w:val="both"/>
              <w:rPr>
                <w:color w:val="212428"/>
                <w:sz w:val="20"/>
                <w:szCs w:val="20"/>
              </w:rPr>
            </w:pPr>
            <w:r w:rsidRPr="007C40A5">
              <w:rPr>
                <w:color w:val="212428"/>
                <w:sz w:val="20"/>
                <w:szCs w:val="20"/>
              </w:rPr>
              <w:t>HBCD ile rekabet edemeyen işletmeler</w:t>
            </w:r>
          </w:p>
          <w:p w14:paraId="1FA270A9" w14:textId="6EAD970A" w:rsidR="003E7256" w:rsidRPr="007C40A5" w:rsidRDefault="009A1D95" w:rsidP="00870933">
            <w:pPr>
              <w:pStyle w:val="TableParagraph"/>
              <w:ind w:right="70"/>
              <w:jc w:val="both"/>
              <w:rPr>
                <w:sz w:val="20"/>
                <w:szCs w:val="20"/>
              </w:rPr>
            </w:pPr>
            <w:r w:rsidRPr="007C40A5">
              <w:rPr>
                <w:color w:val="212428"/>
                <w:sz w:val="20"/>
                <w:szCs w:val="20"/>
              </w:rPr>
              <w:t>mevcuttur</w:t>
            </w:r>
          </w:p>
        </w:tc>
      </w:tr>
    </w:tbl>
    <w:p w14:paraId="70A094BB"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271073" w:rsidRPr="007C40A5" w14:paraId="5F066148" w14:textId="77777777">
        <w:trPr>
          <w:trHeight w:val="312"/>
        </w:trPr>
        <w:tc>
          <w:tcPr>
            <w:tcW w:w="1181" w:type="dxa"/>
            <w:vMerge w:val="restart"/>
            <w:shd w:val="clear" w:color="auto" w:fill="E6E6E6"/>
          </w:tcPr>
          <w:p w14:paraId="5B76CBEF" w14:textId="77777777" w:rsidR="00271073" w:rsidRPr="007C40A5" w:rsidRDefault="00271073"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227FD429" w14:textId="77777777" w:rsidR="00271073" w:rsidRPr="007C40A5" w:rsidRDefault="00271073" w:rsidP="00870933">
            <w:pPr>
              <w:pStyle w:val="TableParagraph"/>
              <w:spacing w:before="10"/>
              <w:jc w:val="both"/>
              <w:rPr>
                <w:b/>
                <w:sz w:val="20"/>
                <w:szCs w:val="20"/>
              </w:rPr>
            </w:pPr>
          </w:p>
          <w:p w14:paraId="2F0EE69A" w14:textId="1CFAE643" w:rsidR="00271073" w:rsidRPr="007C40A5" w:rsidRDefault="00271073" w:rsidP="00870933">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57E9AB12" w14:textId="6DAD5007" w:rsidR="00271073" w:rsidRPr="007C40A5" w:rsidRDefault="00271073"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3A54BC50" w14:textId="461B7DF7" w:rsidR="00271073" w:rsidRPr="007C40A5" w:rsidRDefault="00271073" w:rsidP="00870933">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415E3453" w14:textId="7B6DD1E8" w:rsidR="00271073" w:rsidRPr="007C40A5" w:rsidRDefault="00271073"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560A2A52" w14:textId="7FAD017B" w:rsidR="00271073" w:rsidRPr="007C40A5" w:rsidRDefault="00271073"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3E7256" w:rsidRPr="007C40A5" w14:paraId="65BD7667" w14:textId="77777777">
        <w:trPr>
          <w:trHeight w:val="606"/>
        </w:trPr>
        <w:tc>
          <w:tcPr>
            <w:tcW w:w="1181" w:type="dxa"/>
            <w:vMerge/>
            <w:tcBorders>
              <w:top w:val="nil"/>
            </w:tcBorders>
            <w:shd w:val="clear" w:color="auto" w:fill="E6E6E6"/>
          </w:tcPr>
          <w:p w14:paraId="12CEEAAA" w14:textId="77777777" w:rsidR="003E7256" w:rsidRPr="007C40A5" w:rsidRDefault="003E7256"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270D37A1" w14:textId="77777777" w:rsidR="003E7256" w:rsidRPr="007C40A5" w:rsidRDefault="003E7256"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411BD3FC" w14:textId="77777777" w:rsidR="003E7256" w:rsidRPr="007C40A5" w:rsidRDefault="003E7256"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63A042BC" w14:textId="1565C39B" w:rsidR="003E7256" w:rsidRPr="007C40A5" w:rsidRDefault="00271073"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162D1E7C" w14:textId="4AE57E46" w:rsidR="003E7256" w:rsidRPr="007C40A5" w:rsidRDefault="00271073"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5BF73C02" w14:textId="77777777" w:rsidR="003E7256" w:rsidRPr="007C40A5" w:rsidRDefault="003E7256"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36C60513" w14:textId="77777777" w:rsidR="003E7256" w:rsidRPr="007C40A5" w:rsidRDefault="003E7256" w:rsidP="00870933">
            <w:pPr>
              <w:jc w:val="both"/>
              <w:rPr>
                <w:sz w:val="20"/>
                <w:szCs w:val="20"/>
              </w:rPr>
            </w:pPr>
          </w:p>
        </w:tc>
      </w:tr>
      <w:tr w:rsidR="003E7256" w:rsidRPr="007C40A5" w14:paraId="69230F08" w14:textId="77777777">
        <w:trPr>
          <w:trHeight w:val="8519"/>
        </w:trPr>
        <w:tc>
          <w:tcPr>
            <w:tcW w:w="1181" w:type="dxa"/>
            <w:tcBorders>
              <w:left w:val="single" w:sz="8" w:space="0" w:color="808080"/>
              <w:bottom w:val="single" w:sz="8" w:space="0" w:color="808080"/>
              <w:right w:val="single" w:sz="8" w:space="0" w:color="808080"/>
            </w:tcBorders>
            <w:shd w:val="clear" w:color="auto" w:fill="CCCCCC"/>
          </w:tcPr>
          <w:p w14:paraId="307438B7" w14:textId="2DF1E58A" w:rsidR="003E7256" w:rsidRPr="007C40A5" w:rsidRDefault="00271073" w:rsidP="00870933">
            <w:pPr>
              <w:pStyle w:val="TableParagraph"/>
              <w:ind w:left="118" w:right="245"/>
              <w:jc w:val="both"/>
              <w:rPr>
                <w:b/>
                <w:sz w:val="20"/>
                <w:szCs w:val="20"/>
              </w:rPr>
            </w:pPr>
            <w:r w:rsidRPr="007C40A5">
              <w:rPr>
                <w:b/>
                <w:color w:val="212428"/>
                <w:sz w:val="20"/>
                <w:szCs w:val="20"/>
              </w:rPr>
              <w:t>Sonuç</w:t>
            </w:r>
            <w:r w:rsidR="00F57809" w:rsidRPr="007C40A5">
              <w:rPr>
                <w:b/>
                <w:color w:val="212428"/>
                <w:sz w:val="20"/>
                <w:szCs w:val="20"/>
              </w:rPr>
              <w:t xml:space="preserve"> 2.2:</w:t>
            </w:r>
          </w:p>
          <w:p w14:paraId="7AF88F48" w14:textId="4CA75861" w:rsidR="003E7256" w:rsidRPr="007C40A5" w:rsidRDefault="00271073" w:rsidP="00870933">
            <w:pPr>
              <w:pStyle w:val="TableParagraph"/>
              <w:ind w:left="118" w:right="96"/>
              <w:jc w:val="both"/>
              <w:rPr>
                <w:sz w:val="20"/>
                <w:szCs w:val="20"/>
              </w:rPr>
            </w:pPr>
            <w:r w:rsidRPr="007C40A5">
              <w:rPr>
                <w:color w:val="212428"/>
                <w:spacing w:val="-1"/>
                <w:sz w:val="20"/>
                <w:szCs w:val="20"/>
              </w:rPr>
              <w:t>Ulusal EPS derneği (EPSDER), EPS üretiminin tüm aşamalarında alternatif alev geciktirici kullanımı konusunda üyelere toplu bilgi ve destekleyici laboratuvar kapasitesi sağlamak için programlamasında teknik olarak desteklenmektedir.</w:t>
            </w:r>
          </w:p>
        </w:tc>
        <w:tc>
          <w:tcPr>
            <w:tcW w:w="1435" w:type="dxa"/>
            <w:tcBorders>
              <w:top w:val="single" w:sz="8" w:space="0" w:color="808080"/>
              <w:left w:val="single" w:sz="8" w:space="0" w:color="808080"/>
              <w:bottom w:val="single" w:sz="8" w:space="0" w:color="808080"/>
              <w:right w:val="single" w:sz="8" w:space="0" w:color="808080"/>
            </w:tcBorders>
          </w:tcPr>
          <w:p w14:paraId="50DBC1D3" w14:textId="7AC96C06" w:rsidR="003E7256" w:rsidRPr="007C40A5" w:rsidRDefault="003906DF" w:rsidP="00870933">
            <w:pPr>
              <w:pStyle w:val="TableParagraph"/>
              <w:ind w:left="112" w:right="133"/>
              <w:jc w:val="both"/>
              <w:rPr>
                <w:sz w:val="20"/>
                <w:szCs w:val="20"/>
              </w:rPr>
            </w:pPr>
            <w:r w:rsidRPr="007C40A5">
              <w:rPr>
                <w:sz w:val="20"/>
                <w:szCs w:val="20"/>
              </w:rPr>
              <w:t>EPSDER, HBCD kullanımını ortadan kaldırmak ve üyelere sağlanan destekleyici laboratuvar kapasitesi dâhil olmak üzere elemeyi tamamladıktan sonra yurtiçi EPS sektörlerinin rekabetçi konumunu korumak için EPS sektörüne HBCD alternatif bilgilerine ilişkin ortak ve güncel teknik ve operasyonel bilgilere erişim sağlamaktadır.</w:t>
            </w:r>
          </w:p>
        </w:tc>
        <w:tc>
          <w:tcPr>
            <w:tcW w:w="1435" w:type="dxa"/>
            <w:tcBorders>
              <w:top w:val="single" w:sz="8" w:space="0" w:color="808080"/>
              <w:left w:val="single" w:sz="8" w:space="0" w:color="808080"/>
              <w:bottom w:val="single" w:sz="8" w:space="0" w:color="808080"/>
              <w:right w:val="single" w:sz="8" w:space="0" w:color="808080"/>
            </w:tcBorders>
          </w:tcPr>
          <w:p w14:paraId="47F2F9B8" w14:textId="560EBFDF" w:rsidR="003E7256" w:rsidRPr="007C40A5" w:rsidRDefault="003906DF" w:rsidP="00870933">
            <w:pPr>
              <w:pStyle w:val="TableParagraph"/>
              <w:ind w:left="113" w:right="87"/>
              <w:jc w:val="both"/>
              <w:rPr>
                <w:sz w:val="20"/>
                <w:szCs w:val="20"/>
              </w:rPr>
            </w:pPr>
            <w:r w:rsidRPr="007C40A5">
              <w:rPr>
                <w:color w:val="212428"/>
                <w:sz w:val="20"/>
                <w:szCs w:val="20"/>
              </w:rPr>
              <w:t>EPSDER, önceden harmanlanmış PS üreticileri, son ürün üreticileri ve tedarik zinciri işletmelerinden oluşan geniş bir tabanla etkin bir iletişime sahiptir, ancak ürün test laboratuvarı kapasitesiyle ilgili yetenek sınırlaması da dâhil olmak üzere üyelere gerekli desteği sağlamak için erişim ve teknik destek kapasitesi mevcut değildir</w:t>
            </w:r>
          </w:p>
        </w:tc>
        <w:tc>
          <w:tcPr>
            <w:tcW w:w="1555" w:type="dxa"/>
            <w:tcBorders>
              <w:top w:val="single" w:sz="8" w:space="0" w:color="808080"/>
              <w:left w:val="single" w:sz="8" w:space="0" w:color="808080"/>
              <w:bottom w:val="single" w:sz="8" w:space="0" w:color="808080"/>
              <w:right w:val="single" w:sz="8" w:space="0" w:color="808080"/>
            </w:tcBorders>
          </w:tcPr>
          <w:p w14:paraId="6FECC96F" w14:textId="77777777" w:rsidR="003906DF" w:rsidRPr="007C40A5" w:rsidRDefault="003906DF" w:rsidP="00870933">
            <w:pPr>
              <w:pStyle w:val="TableParagraph"/>
              <w:spacing w:line="230" w:lineRule="atLeast"/>
              <w:ind w:left="112" w:right="120"/>
              <w:jc w:val="both"/>
              <w:rPr>
                <w:sz w:val="20"/>
                <w:szCs w:val="20"/>
              </w:rPr>
            </w:pPr>
            <w:r w:rsidRPr="007C40A5">
              <w:rPr>
                <w:sz w:val="20"/>
                <w:szCs w:val="20"/>
              </w:rPr>
              <w:t>Alternatifler ve bunların operasyonel uygulamaları hakkında Başlangıç Aşaması teknik çalıştayı, önceden harmanlanmış dört PD üreticisinin tümüne sağlandı</w:t>
            </w:r>
          </w:p>
          <w:p w14:paraId="69F887FB" w14:textId="77777777" w:rsidR="003906DF" w:rsidRPr="007C40A5" w:rsidRDefault="003906DF" w:rsidP="00870933">
            <w:pPr>
              <w:pStyle w:val="TableParagraph"/>
              <w:spacing w:line="230" w:lineRule="atLeast"/>
              <w:ind w:left="112" w:right="120"/>
              <w:jc w:val="both"/>
              <w:rPr>
                <w:sz w:val="20"/>
                <w:szCs w:val="20"/>
              </w:rPr>
            </w:pPr>
          </w:p>
          <w:p w14:paraId="7E858E4F" w14:textId="77777777" w:rsidR="003906DF" w:rsidRPr="007C40A5" w:rsidRDefault="003906DF" w:rsidP="00870933">
            <w:pPr>
              <w:pStyle w:val="TableParagraph"/>
              <w:spacing w:line="230" w:lineRule="atLeast"/>
              <w:ind w:left="112" w:right="120"/>
              <w:jc w:val="both"/>
              <w:rPr>
                <w:sz w:val="20"/>
                <w:szCs w:val="20"/>
              </w:rPr>
            </w:pPr>
            <w:r w:rsidRPr="007C40A5">
              <w:rPr>
                <w:sz w:val="20"/>
                <w:szCs w:val="20"/>
              </w:rPr>
              <w:t>Mevcut teknik materyaller, teknik uzman bağlantıları ve bilinen alternatif tedarikçilerle ticari bağlantılar hazırlanarak EPSDER üyelerine dağıtılır.</w:t>
            </w:r>
          </w:p>
          <w:p w14:paraId="64B15CA4" w14:textId="77777777" w:rsidR="003906DF" w:rsidRPr="007C40A5" w:rsidRDefault="003906DF" w:rsidP="00870933">
            <w:pPr>
              <w:pStyle w:val="TableParagraph"/>
              <w:spacing w:line="230" w:lineRule="atLeast"/>
              <w:ind w:left="112" w:right="120"/>
              <w:jc w:val="both"/>
              <w:rPr>
                <w:sz w:val="20"/>
                <w:szCs w:val="20"/>
              </w:rPr>
            </w:pPr>
          </w:p>
          <w:p w14:paraId="171B004B" w14:textId="033BE7CF" w:rsidR="003E7256" w:rsidRPr="007C40A5" w:rsidRDefault="003906DF" w:rsidP="00870933">
            <w:pPr>
              <w:pStyle w:val="TableParagraph"/>
              <w:spacing w:line="230" w:lineRule="atLeast"/>
              <w:ind w:left="112" w:right="120"/>
              <w:jc w:val="both"/>
              <w:rPr>
                <w:sz w:val="20"/>
                <w:szCs w:val="20"/>
              </w:rPr>
            </w:pPr>
            <w:r w:rsidRPr="007C40A5">
              <w:rPr>
                <w:sz w:val="20"/>
                <w:szCs w:val="20"/>
              </w:rPr>
              <w:t>Ürün testi ve belgelendirmesini desteklemek için hazır bulunan TSE/ÇEVKAK laboratuvarı, hem EPS hem de XPS sektörlerine kapasite yükseltme ve hizmet sağlama sürecini başlatmıştır.</w:t>
            </w:r>
          </w:p>
        </w:tc>
        <w:tc>
          <w:tcPr>
            <w:tcW w:w="1526" w:type="dxa"/>
            <w:tcBorders>
              <w:top w:val="single" w:sz="8" w:space="0" w:color="808080"/>
              <w:left w:val="single" w:sz="8" w:space="0" w:color="808080"/>
              <w:bottom w:val="single" w:sz="8" w:space="0" w:color="808080"/>
              <w:right w:val="single" w:sz="8" w:space="0" w:color="808080"/>
            </w:tcBorders>
          </w:tcPr>
          <w:p w14:paraId="4C7F5FAD" w14:textId="39AB0EB5" w:rsidR="003906DF" w:rsidRPr="007C40A5" w:rsidRDefault="003906DF" w:rsidP="00870933">
            <w:pPr>
              <w:pStyle w:val="TableParagraph"/>
              <w:ind w:left="112" w:right="162"/>
              <w:jc w:val="both"/>
              <w:rPr>
                <w:sz w:val="20"/>
                <w:szCs w:val="20"/>
              </w:rPr>
            </w:pPr>
            <w:r w:rsidRPr="007C40A5">
              <w:rPr>
                <w:sz w:val="20"/>
                <w:szCs w:val="20"/>
              </w:rPr>
              <w:t>? EPSDER üyelerine proje sonuçlarıyla ilgili kapanış teknik çalıştayı gerçekleştirildi</w:t>
            </w:r>
          </w:p>
          <w:p w14:paraId="4D863F6C" w14:textId="77777777" w:rsidR="003906DF" w:rsidRPr="007C40A5" w:rsidRDefault="003906DF" w:rsidP="00870933">
            <w:pPr>
              <w:pStyle w:val="TableParagraph"/>
              <w:ind w:left="112" w:right="162"/>
              <w:jc w:val="both"/>
              <w:rPr>
                <w:sz w:val="20"/>
                <w:szCs w:val="20"/>
              </w:rPr>
            </w:pPr>
          </w:p>
          <w:p w14:paraId="323BE854" w14:textId="49A94A2A" w:rsidR="003906DF" w:rsidRPr="007C40A5" w:rsidRDefault="003906DF" w:rsidP="00870933">
            <w:pPr>
              <w:pStyle w:val="TableParagraph"/>
              <w:ind w:left="112" w:right="162"/>
              <w:jc w:val="both"/>
              <w:rPr>
                <w:sz w:val="20"/>
                <w:szCs w:val="20"/>
              </w:rPr>
            </w:pPr>
            <w:r w:rsidRPr="007C40A5">
              <w:rPr>
                <w:sz w:val="20"/>
                <w:szCs w:val="20"/>
              </w:rPr>
              <w:t>? Teknik ilkelere, fırsatlara ve derslere tamamen aşina olan tüm EPSDER üyeleri, çevreye duyarlı FR'lere geçiş konusunda uzmanlaştı.</w:t>
            </w:r>
          </w:p>
          <w:p w14:paraId="3F4CAD0A" w14:textId="77777777" w:rsidR="003906DF" w:rsidRPr="007C40A5" w:rsidRDefault="003906DF" w:rsidP="00870933">
            <w:pPr>
              <w:pStyle w:val="TableParagraph"/>
              <w:ind w:left="112" w:right="162"/>
              <w:jc w:val="both"/>
              <w:rPr>
                <w:sz w:val="20"/>
                <w:szCs w:val="20"/>
              </w:rPr>
            </w:pPr>
          </w:p>
          <w:p w14:paraId="71C6E58E" w14:textId="2EA95EF3" w:rsidR="003E7256" w:rsidRPr="007C40A5" w:rsidRDefault="003906DF" w:rsidP="00870933">
            <w:pPr>
              <w:pStyle w:val="TableParagraph"/>
              <w:ind w:left="112" w:right="162"/>
              <w:jc w:val="both"/>
              <w:rPr>
                <w:sz w:val="20"/>
                <w:szCs w:val="20"/>
              </w:rPr>
            </w:pPr>
            <w:r w:rsidRPr="007C40A5">
              <w:rPr>
                <w:sz w:val="20"/>
                <w:szCs w:val="20"/>
              </w:rPr>
              <w:t>? Hem EPS hem de XPS sektörlerine etkin ürün geliştirme ve belgelendirme desteği sağlayan TSE/ÇEVKAK laboratuvarı sağlandı</w:t>
            </w:r>
          </w:p>
        </w:tc>
        <w:tc>
          <w:tcPr>
            <w:tcW w:w="1397" w:type="dxa"/>
            <w:tcBorders>
              <w:top w:val="single" w:sz="8" w:space="0" w:color="808080"/>
              <w:left w:val="single" w:sz="8" w:space="0" w:color="808080"/>
              <w:bottom w:val="single" w:sz="8" w:space="0" w:color="808080"/>
              <w:right w:val="single" w:sz="8" w:space="0" w:color="808080"/>
            </w:tcBorders>
          </w:tcPr>
          <w:p w14:paraId="182B60A3" w14:textId="77777777" w:rsidR="003906DF" w:rsidRPr="007C40A5" w:rsidRDefault="003906DF" w:rsidP="00870933">
            <w:pPr>
              <w:pStyle w:val="TableParagraph"/>
              <w:ind w:left="113" w:right="55"/>
              <w:jc w:val="both"/>
              <w:rPr>
                <w:color w:val="212428"/>
                <w:sz w:val="20"/>
                <w:szCs w:val="20"/>
              </w:rPr>
            </w:pPr>
            <w:r w:rsidRPr="007C40A5">
              <w:rPr>
                <w:color w:val="212428"/>
                <w:sz w:val="20"/>
                <w:szCs w:val="20"/>
              </w:rPr>
              <w:t>? Çalıştay belgeleri ve katılımcı anket sonuçları.</w:t>
            </w:r>
          </w:p>
          <w:p w14:paraId="5327172B" w14:textId="77777777" w:rsidR="003906DF" w:rsidRPr="007C40A5" w:rsidRDefault="003906DF" w:rsidP="00870933">
            <w:pPr>
              <w:pStyle w:val="TableParagraph"/>
              <w:ind w:left="113" w:right="55"/>
              <w:jc w:val="both"/>
              <w:rPr>
                <w:color w:val="212428"/>
                <w:sz w:val="20"/>
                <w:szCs w:val="20"/>
              </w:rPr>
            </w:pPr>
            <w:r w:rsidRPr="007C40A5">
              <w:rPr>
                <w:color w:val="212428"/>
                <w:sz w:val="20"/>
                <w:szCs w:val="20"/>
              </w:rPr>
              <w:t>? Teknik belgeler dağıtıldı</w:t>
            </w:r>
          </w:p>
          <w:p w14:paraId="1DB0B12D" w14:textId="77777777" w:rsidR="003906DF" w:rsidRPr="007C40A5" w:rsidRDefault="003906DF" w:rsidP="00870933">
            <w:pPr>
              <w:pStyle w:val="TableParagraph"/>
              <w:ind w:left="113" w:right="55"/>
              <w:jc w:val="both"/>
              <w:rPr>
                <w:color w:val="212428"/>
                <w:sz w:val="20"/>
                <w:szCs w:val="20"/>
              </w:rPr>
            </w:pPr>
            <w:r w:rsidRPr="007C40A5">
              <w:rPr>
                <w:color w:val="212428"/>
                <w:sz w:val="20"/>
                <w:szCs w:val="20"/>
              </w:rPr>
              <w:t>? Proje denetim raporları</w:t>
            </w:r>
          </w:p>
          <w:p w14:paraId="5350AE24" w14:textId="1E89DC0C" w:rsidR="003E7256" w:rsidRPr="007C40A5" w:rsidRDefault="003906DF" w:rsidP="00870933">
            <w:pPr>
              <w:pStyle w:val="TableParagraph"/>
              <w:ind w:left="113" w:right="255"/>
              <w:jc w:val="both"/>
              <w:rPr>
                <w:sz w:val="20"/>
                <w:szCs w:val="20"/>
              </w:rPr>
            </w:pPr>
            <w:r w:rsidRPr="007C40A5">
              <w:rPr>
                <w:color w:val="212428"/>
                <w:sz w:val="20"/>
                <w:szCs w:val="20"/>
              </w:rPr>
              <w:t>? EPSDER üyelik anketleri</w:t>
            </w:r>
          </w:p>
        </w:tc>
        <w:tc>
          <w:tcPr>
            <w:tcW w:w="1067" w:type="dxa"/>
            <w:tcBorders>
              <w:top w:val="single" w:sz="8" w:space="0" w:color="808080"/>
              <w:left w:val="single" w:sz="8" w:space="0" w:color="808080"/>
              <w:bottom w:val="single" w:sz="8" w:space="0" w:color="808080"/>
              <w:right w:val="single" w:sz="8" w:space="0" w:color="808080"/>
            </w:tcBorders>
          </w:tcPr>
          <w:p w14:paraId="74CFF626" w14:textId="721A0221" w:rsidR="003E7256" w:rsidRPr="007C40A5" w:rsidRDefault="003906DF" w:rsidP="00870933">
            <w:pPr>
              <w:pStyle w:val="TableParagraph"/>
              <w:ind w:left="112" w:right="81"/>
              <w:jc w:val="both"/>
              <w:rPr>
                <w:sz w:val="20"/>
                <w:szCs w:val="20"/>
              </w:rPr>
            </w:pPr>
            <w:r w:rsidRPr="007C40A5">
              <w:rPr>
                <w:color w:val="212428"/>
                <w:sz w:val="20"/>
                <w:szCs w:val="20"/>
              </w:rPr>
              <w:t>? EPSDER üyelik katılımı eksikliği</w:t>
            </w:r>
          </w:p>
        </w:tc>
      </w:tr>
    </w:tbl>
    <w:p w14:paraId="0104903C" w14:textId="77777777" w:rsidR="003E7256" w:rsidRPr="007C40A5" w:rsidRDefault="003E7256" w:rsidP="00870933">
      <w:pPr>
        <w:jc w:val="both"/>
        <w:rPr>
          <w:sz w:val="20"/>
          <w:szCs w:val="20"/>
        </w:rPr>
        <w:sectPr w:rsidR="003E7256" w:rsidRPr="007C40A5">
          <w:pgSz w:w="12240" w:h="15840"/>
          <w:pgMar w:top="1440" w:right="540" w:bottom="280" w:left="120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271073" w:rsidRPr="007C40A5" w14:paraId="346ECFF6" w14:textId="77777777">
        <w:trPr>
          <w:trHeight w:val="312"/>
        </w:trPr>
        <w:tc>
          <w:tcPr>
            <w:tcW w:w="1181" w:type="dxa"/>
            <w:vMerge w:val="restart"/>
            <w:shd w:val="clear" w:color="auto" w:fill="E6E6E6"/>
          </w:tcPr>
          <w:p w14:paraId="271DF79C" w14:textId="77777777" w:rsidR="00271073" w:rsidRPr="007C40A5" w:rsidRDefault="00271073" w:rsidP="00870933">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1ACB41A8" w14:textId="77777777" w:rsidR="00271073" w:rsidRPr="007C40A5" w:rsidRDefault="00271073" w:rsidP="00870933">
            <w:pPr>
              <w:pStyle w:val="TableParagraph"/>
              <w:spacing w:before="10"/>
              <w:jc w:val="both"/>
              <w:rPr>
                <w:b/>
                <w:sz w:val="20"/>
                <w:szCs w:val="20"/>
              </w:rPr>
            </w:pPr>
          </w:p>
          <w:p w14:paraId="7312EA70" w14:textId="02A28F32" w:rsidR="00271073" w:rsidRPr="007C40A5" w:rsidRDefault="00271073" w:rsidP="00870933">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46410AAD" w14:textId="34F9B025" w:rsidR="00271073" w:rsidRPr="007C40A5" w:rsidRDefault="00271073" w:rsidP="00870933">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484375CD" w14:textId="68751735" w:rsidR="00271073" w:rsidRPr="007C40A5" w:rsidRDefault="00271073" w:rsidP="00870933">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447E11ED" w14:textId="2BDA3CA5" w:rsidR="00271073" w:rsidRPr="007C40A5" w:rsidRDefault="00271073" w:rsidP="00870933">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33829A86" w14:textId="589977BF" w:rsidR="00271073" w:rsidRPr="007C40A5" w:rsidRDefault="00271073" w:rsidP="00870933">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3E7256" w:rsidRPr="007C40A5" w14:paraId="1CD96F28" w14:textId="77777777">
        <w:trPr>
          <w:trHeight w:val="606"/>
        </w:trPr>
        <w:tc>
          <w:tcPr>
            <w:tcW w:w="1181" w:type="dxa"/>
            <w:vMerge/>
            <w:tcBorders>
              <w:top w:val="nil"/>
            </w:tcBorders>
            <w:shd w:val="clear" w:color="auto" w:fill="E6E6E6"/>
          </w:tcPr>
          <w:p w14:paraId="1A2CDC92" w14:textId="77777777" w:rsidR="003E7256" w:rsidRPr="007C40A5" w:rsidRDefault="003E7256" w:rsidP="00870933">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46169C77" w14:textId="77777777" w:rsidR="003E7256" w:rsidRPr="007C40A5" w:rsidRDefault="003E7256" w:rsidP="00870933">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6C7D4962" w14:textId="77777777" w:rsidR="003E7256" w:rsidRPr="007C40A5" w:rsidRDefault="003E7256" w:rsidP="00870933">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1D7531BC" w14:textId="06D66C26" w:rsidR="003E7256" w:rsidRPr="007C40A5" w:rsidRDefault="00271073" w:rsidP="00870933">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3401B9F6" w14:textId="36D3B411" w:rsidR="003E7256" w:rsidRPr="007C40A5" w:rsidRDefault="00271073" w:rsidP="00870933">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4147E2D7" w14:textId="77777777" w:rsidR="003E7256" w:rsidRPr="007C40A5" w:rsidRDefault="003E7256" w:rsidP="00870933">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7DD62F17" w14:textId="77777777" w:rsidR="003E7256" w:rsidRPr="007C40A5" w:rsidRDefault="003E7256" w:rsidP="00870933">
            <w:pPr>
              <w:jc w:val="both"/>
              <w:rPr>
                <w:sz w:val="20"/>
                <w:szCs w:val="20"/>
              </w:rPr>
            </w:pPr>
          </w:p>
        </w:tc>
      </w:tr>
      <w:tr w:rsidR="003E7256" w:rsidRPr="007C40A5" w14:paraId="6A129A35" w14:textId="77777777">
        <w:trPr>
          <w:trHeight w:val="8289"/>
        </w:trPr>
        <w:tc>
          <w:tcPr>
            <w:tcW w:w="1181" w:type="dxa"/>
            <w:tcBorders>
              <w:left w:val="single" w:sz="8" w:space="0" w:color="808080"/>
              <w:bottom w:val="single" w:sz="8" w:space="0" w:color="808080"/>
              <w:right w:val="single" w:sz="8" w:space="0" w:color="808080"/>
            </w:tcBorders>
            <w:shd w:val="clear" w:color="auto" w:fill="CCCCCC"/>
          </w:tcPr>
          <w:p w14:paraId="5C8A174A" w14:textId="1CE66C93" w:rsidR="003E7256" w:rsidRPr="007C40A5" w:rsidRDefault="00271073" w:rsidP="00870933">
            <w:pPr>
              <w:pStyle w:val="TableParagraph"/>
              <w:ind w:left="118" w:right="245"/>
              <w:jc w:val="both"/>
              <w:rPr>
                <w:b/>
                <w:sz w:val="20"/>
                <w:szCs w:val="20"/>
              </w:rPr>
            </w:pPr>
            <w:r w:rsidRPr="007C40A5">
              <w:rPr>
                <w:b/>
                <w:color w:val="212428"/>
                <w:sz w:val="20"/>
                <w:szCs w:val="20"/>
              </w:rPr>
              <w:t>Sonuç</w:t>
            </w:r>
            <w:r w:rsidR="00F57809" w:rsidRPr="007C40A5">
              <w:rPr>
                <w:b/>
                <w:color w:val="212428"/>
                <w:sz w:val="20"/>
                <w:szCs w:val="20"/>
              </w:rPr>
              <w:t xml:space="preserve"> 2.3:</w:t>
            </w:r>
          </w:p>
          <w:p w14:paraId="562B561D" w14:textId="4DDB1413" w:rsidR="003E7256" w:rsidRPr="007C40A5" w:rsidRDefault="00271073" w:rsidP="00870933">
            <w:pPr>
              <w:pStyle w:val="TableParagraph"/>
              <w:ind w:left="118" w:right="173"/>
              <w:jc w:val="both"/>
              <w:rPr>
                <w:sz w:val="20"/>
                <w:szCs w:val="20"/>
              </w:rPr>
            </w:pPr>
            <w:r w:rsidRPr="007C40A5">
              <w:rPr>
                <w:sz w:val="20"/>
                <w:szCs w:val="20"/>
              </w:rPr>
              <w:t xml:space="preserve">Ulusal pazarlara yönelik EPS sektöründe kullanılan </w:t>
            </w:r>
            <w:r w:rsidR="004F3ABB">
              <w:rPr>
                <w:color w:val="3D3D3D"/>
              </w:rPr>
              <w:t xml:space="preserve">önceden harmanlanmış </w:t>
            </w:r>
            <w:r w:rsidRPr="007C40A5">
              <w:rPr>
                <w:sz w:val="20"/>
                <w:szCs w:val="20"/>
              </w:rPr>
              <w:t>polistiren üretiminin (975 t HBCD/yıl) yerli üretiminde HBCD kullanımından tamamen çıkma aşamasına gelinmiştir.</w:t>
            </w:r>
          </w:p>
        </w:tc>
        <w:tc>
          <w:tcPr>
            <w:tcW w:w="1435" w:type="dxa"/>
            <w:tcBorders>
              <w:top w:val="single" w:sz="8" w:space="0" w:color="808080"/>
              <w:left w:val="single" w:sz="8" w:space="0" w:color="808080"/>
              <w:bottom w:val="single" w:sz="8" w:space="0" w:color="808080"/>
              <w:right w:val="single" w:sz="8" w:space="0" w:color="808080"/>
            </w:tcBorders>
          </w:tcPr>
          <w:p w14:paraId="4FA3D507" w14:textId="6E6D19B4" w:rsidR="003E7256" w:rsidRPr="007C40A5" w:rsidRDefault="00271073" w:rsidP="00870933">
            <w:pPr>
              <w:pStyle w:val="TableParagraph"/>
              <w:ind w:left="112" w:right="121"/>
              <w:jc w:val="both"/>
              <w:rPr>
                <w:sz w:val="20"/>
                <w:szCs w:val="20"/>
              </w:rPr>
            </w:pPr>
            <w:r w:rsidRPr="007C40A5">
              <w:rPr>
                <w:sz w:val="20"/>
                <w:szCs w:val="20"/>
              </w:rPr>
              <w:t>Tüketilen HBCD miktarı ve Türkiye'de EPS üretiminde HBCD kullanımını çevreye duyarlı alternatiflere dönüştürerek ortadan kaldıran işletme sayısı.</w:t>
            </w:r>
          </w:p>
        </w:tc>
        <w:tc>
          <w:tcPr>
            <w:tcW w:w="1435" w:type="dxa"/>
            <w:tcBorders>
              <w:top w:val="single" w:sz="8" w:space="0" w:color="808080"/>
              <w:left w:val="single" w:sz="8" w:space="0" w:color="808080"/>
              <w:bottom w:val="single" w:sz="8" w:space="0" w:color="808080"/>
              <w:right w:val="single" w:sz="8" w:space="0" w:color="808080"/>
            </w:tcBorders>
          </w:tcPr>
          <w:p w14:paraId="5DFFD59E" w14:textId="66F3D5C3" w:rsidR="00271073" w:rsidRPr="007C40A5" w:rsidRDefault="00F57809" w:rsidP="00870933">
            <w:pPr>
              <w:pStyle w:val="TableParagraph"/>
              <w:ind w:left="289" w:right="137" w:hanging="176"/>
              <w:jc w:val="both"/>
              <w:rPr>
                <w:color w:val="212428"/>
                <w:sz w:val="20"/>
                <w:szCs w:val="20"/>
              </w:rPr>
            </w:pPr>
            <w:r w:rsidRPr="007C40A5">
              <w:rPr>
                <w:color w:val="212428"/>
                <w:sz w:val="20"/>
                <w:szCs w:val="20"/>
              </w:rPr>
              <w:t xml:space="preserve">? </w:t>
            </w:r>
            <w:r w:rsidR="00271073" w:rsidRPr="007C40A5">
              <w:rPr>
                <w:color w:val="212428"/>
                <w:sz w:val="20"/>
                <w:szCs w:val="20"/>
              </w:rPr>
              <w:t xml:space="preserve">EPS sektörlerinde ilk proje onayı ve ülke tarafından aşamalı olarak çıkış yükümlülüklerinin üstlenilmesi üzerine HBCD'nin ortadan kaldırılması başlatılmamıştır </w:t>
            </w:r>
          </w:p>
          <w:p w14:paraId="3AB2EB16" w14:textId="77777777" w:rsidR="00271073" w:rsidRPr="007C40A5" w:rsidRDefault="00271073" w:rsidP="00870933">
            <w:pPr>
              <w:pStyle w:val="TableParagraph"/>
              <w:ind w:left="289" w:right="137" w:hanging="176"/>
              <w:jc w:val="both"/>
              <w:rPr>
                <w:color w:val="212428"/>
                <w:sz w:val="20"/>
                <w:szCs w:val="20"/>
              </w:rPr>
            </w:pPr>
            <w:r w:rsidRPr="007C40A5">
              <w:rPr>
                <w:color w:val="212428"/>
                <w:sz w:val="20"/>
                <w:szCs w:val="20"/>
              </w:rPr>
              <w:t>EPS sektöründe HBCD tüketimi ithalat hariç 975 t/yıl.</w:t>
            </w:r>
          </w:p>
          <w:p w14:paraId="7CF178EA" w14:textId="77777777" w:rsidR="00271073" w:rsidRPr="007C40A5" w:rsidRDefault="00271073" w:rsidP="00870933">
            <w:pPr>
              <w:pStyle w:val="TableParagraph"/>
              <w:ind w:left="289" w:right="137" w:hanging="176"/>
              <w:jc w:val="both"/>
              <w:rPr>
                <w:color w:val="212428"/>
                <w:sz w:val="20"/>
                <w:szCs w:val="20"/>
              </w:rPr>
            </w:pPr>
          </w:p>
          <w:p w14:paraId="56B8A59D" w14:textId="77777777" w:rsidR="00271073" w:rsidRPr="007C40A5" w:rsidRDefault="00271073" w:rsidP="00870933">
            <w:pPr>
              <w:pStyle w:val="TableParagraph"/>
              <w:ind w:left="289" w:right="137" w:hanging="176"/>
              <w:jc w:val="both"/>
              <w:rPr>
                <w:color w:val="212428"/>
                <w:sz w:val="20"/>
                <w:szCs w:val="20"/>
              </w:rPr>
            </w:pPr>
            <w:r w:rsidRPr="007C40A5">
              <w:rPr>
                <w:color w:val="212428"/>
                <w:sz w:val="20"/>
                <w:szCs w:val="20"/>
              </w:rPr>
              <w:t>66.573 t/yıl ürün içeren HBCD EPS'nin toplam üretimi.</w:t>
            </w:r>
          </w:p>
          <w:p w14:paraId="04B65493" w14:textId="77777777" w:rsidR="00271073" w:rsidRPr="007C40A5" w:rsidRDefault="00271073" w:rsidP="00870933">
            <w:pPr>
              <w:pStyle w:val="TableParagraph"/>
              <w:ind w:left="289" w:right="137" w:hanging="176"/>
              <w:jc w:val="both"/>
              <w:rPr>
                <w:color w:val="212428"/>
                <w:sz w:val="20"/>
                <w:szCs w:val="20"/>
              </w:rPr>
            </w:pPr>
          </w:p>
          <w:p w14:paraId="6451EAD8" w14:textId="72748E8E" w:rsidR="004F3ABB" w:rsidRDefault="00271073" w:rsidP="004F3ABB">
            <w:pPr>
              <w:pStyle w:val="TableParagraph"/>
              <w:ind w:left="289" w:right="137" w:hanging="176"/>
              <w:jc w:val="both"/>
              <w:rPr>
                <w:color w:val="212428"/>
                <w:sz w:val="20"/>
                <w:szCs w:val="20"/>
              </w:rPr>
            </w:pPr>
            <w:r w:rsidRPr="007C40A5">
              <w:rPr>
                <w:color w:val="212428"/>
                <w:sz w:val="20"/>
                <w:szCs w:val="20"/>
              </w:rPr>
              <w:t>Ulusal iş yeri, sağlık ve güvenlik standartları ve çevresel salınım yönetmeliklerine temel uygunluk</w:t>
            </w:r>
          </w:p>
          <w:p w14:paraId="59C3F65E" w14:textId="181E1937" w:rsidR="004F3ABB" w:rsidRDefault="004F3ABB" w:rsidP="004F3ABB">
            <w:pPr>
              <w:pStyle w:val="TableParagraph"/>
              <w:ind w:right="137"/>
              <w:jc w:val="both"/>
              <w:rPr>
                <w:color w:val="212428"/>
                <w:sz w:val="20"/>
                <w:szCs w:val="20"/>
              </w:rPr>
            </w:pPr>
          </w:p>
          <w:p w14:paraId="55BA2088" w14:textId="607EDB2B" w:rsidR="004F3ABB" w:rsidRDefault="004F3ABB" w:rsidP="004F3ABB">
            <w:pPr>
              <w:pStyle w:val="TableParagraph"/>
              <w:ind w:right="137"/>
              <w:jc w:val="both"/>
              <w:rPr>
                <w:color w:val="212428"/>
                <w:sz w:val="20"/>
                <w:szCs w:val="20"/>
              </w:rPr>
            </w:pPr>
          </w:p>
          <w:p w14:paraId="7DAAF1AF" w14:textId="2206CA73" w:rsidR="004F3ABB" w:rsidRDefault="004F3ABB" w:rsidP="004F3ABB">
            <w:pPr>
              <w:pStyle w:val="TableParagraph"/>
              <w:ind w:right="137"/>
              <w:jc w:val="both"/>
              <w:rPr>
                <w:color w:val="212428"/>
                <w:sz w:val="20"/>
                <w:szCs w:val="20"/>
              </w:rPr>
            </w:pPr>
          </w:p>
          <w:p w14:paraId="79916BA0" w14:textId="5ADACEC3" w:rsidR="004F3ABB" w:rsidRDefault="004F3ABB" w:rsidP="004F3ABB">
            <w:pPr>
              <w:pStyle w:val="TableParagraph"/>
              <w:ind w:right="137"/>
              <w:jc w:val="both"/>
              <w:rPr>
                <w:color w:val="212428"/>
                <w:sz w:val="20"/>
                <w:szCs w:val="20"/>
              </w:rPr>
            </w:pPr>
          </w:p>
          <w:p w14:paraId="173AEF93" w14:textId="4B05A0FC" w:rsidR="004F3ABB" w:rsidRDefault="004F3ABB" w:rsidP="004F3ABB">
            <w:pPr>
              <w:pStyle w:val="TableParagraph"/>
              <w:ind w:right="137"/>
              <w:jc w:val="both"/>
              <w:rPr>
                <w:color w:val="212428"/>
                <w:sz w:val="20"/>
                <w:szCs w:val="20"/>
              </w:rPr>
            </w:pPr>
          </w:p>
          <w:p w14:paraId="31FDC16F" w14:textId="6EF289A7" w:rsidR="004F3ABB" w:rsidRDefault="004F3ABB" w:rsidP="004F3ABB">
            <w:pPr>
              <w:pStyle w:val="TableParagraph"/>
              <w:ind w:right="137"/>
              <w:jc w:val="both"/>
              <w:rPr>
                <w:color w:val="212428"/>
                <w:sz w:val="20"/>
                <w:szCs w:val="20"/>
              </w:rPr>
            </w:pPr>
          </w:p>
          <w:p w14:paraId="6997ACB3" w14:textId="7AC9318E" w:rsidR="004F3ABB" w:rsidRDefault="004F3ABB" w:rsidP="004F3ABB">
            <w:pPr>
              <w:pStyle w:val="TableParagraph"/>
              <w:ind w:right="137"/>
              <w:jc w:val="both"/>
              <w:rPr>
                <w:color w:val="212428"/>
                <w:sz w:val="20"/>
                <w:szCs w:val="20"/>
              </w:rPr>
            </w:pPr>
          </w:p>
          <w:p w14:paraId="137F0F52" w14:textId="0C7B84A6" w:rsidR="004F3ABB" w:rsidRDefault="004F3ABB" w:rsidP="004F3ABB">
            <w:pPr>
              <w:pStyle w:val="TableParagraph"/>
              <w:ind w:right="137"/>
              <w:jc w:val="both"/>
              <w:rPr>
                <w:color w:val="212428"/>
                <w:sz w:val="20"/>
                <w:szCs w:val="20"/>
              </w:rPr>
            </w:pPr>
          </w:p>
          <w:p w14:paraId="799C8F32" w14:textId="062E6887" w:rsidR="004F3ABB" w:rsidRDefault="004F3ABB" w:rsidP="004F3ABB">
            <w:pPr>
              <w:pStyle w:val="TableParagraph"/>
              <w:ind w:right="137"/>
              <w:jc w:val="both"/>
              <w:rPr>
                <w:color w:val="212428"/>
                <w:sz w:val="20"/>
                <w:szCs w:val="20"/>
              </w:rPr>
            </w:pPr>
          </w:p>
          <w:p w14:paraId="3D6CC428" w14:textId="2C263B00" w:rsidR="004F3ABB" w:rsidRDefault="004F3ABB" w:rsidP="004F3ABB">
            <w:pPr>
              <w:pStyle w:val="TableParagraph"/>
              <w:ind w:right="137"/>
              <w:jc w:val="both"/>
              <w:rPr>
                <w:sz w:val="20"/>
                <w:szCs w:val="20"/>
              </w:rPr>
            </w:pPr>
          </w:p>
          <w:p w14:paraId="51B22B9E" w14:textId="77777777" w:rsidR="004F3ABB" w:rsidRDefault="004F3ABB" w:rsidP="004F3ABB">
            <w:pPr>
              <w:pStyle w:val="TableParagraph"/>
              <w:ind w:right="137"/>
              <w:jc w:val="both"/>
              <w:rPr>
                <w:sz w:val="20"/>
                <w:szCs w:val="20"/>
              </w:rPr>
            </w:pPr>
          </w:p>
          <w:p w14:paraId="44FDF196" w14:textId="77777777" w:rsidR="004F3ABB" w:rsidRPr="007C40A5" w:rsidRDefault="004F3ABB" w:rsidP="004F3ABB">
            <w:pPr>
              <w:pStyle w:val="TableParagraph"/>
              <w:ind w:right="137"/>
              <w:jc w:val="both"/>
              <w:rPr>
                <w:sz w:val="20"/>
                <w:szCs w:val="20"/>
              </w:rPr>
            </w:pPr>
          </w:p>
          <w:p w14:paraId="480F140E" w14:textId="7869A868" w:rsidR="003E7256" w:rsidRPr="007C40A5" w:rsidRDefault="003E7256" w:rsidP="00870933">
            <w:pPr>
              <w:pStyle w:val="TableParagraph"/>
              <w:spacing w:line="230" w:lineRule="atLeast"/>
              <w:ind w:left="113" w:right="126"/>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tcPr>
          <w:p w14:paraId="15BF617A" w14:textId="1E89AB59" w:rsidR="00271073" w:rsidRPr="007C40A5" w:rsidRDefault="00271073" w:rsidP="00870933">
            <w:pPr>
              <w:pStyle w:val="TableParagraph"/>
              <w:ind w:left="112" w:right="92"/>
              <w:jc w:val="both"/>
              <w:rPr>
                <w:color w:val="212428"/>
                <w:sz w:val="20"/>
                <w:szCs w:val="20"/>
              </w:rPr>
            </w:pPr>
            <w:r w:rsidRPr="007C40A5">
              <w:rPr>
                <w:color w:val="212428"/>
                <w:sz w:val="20"/>
                <w:szCs w:val="20"/>
              </w:rPr>
              <w:t>Dört (4) ön harmanlanmış PS üreticisinden ikisi (2) EPS sektöründe HBCD kullanımını ortadan kaldırmıştır.</w:t>
            </w:r>
          </w:p>
          <w:p w14:paraId="6A0B4588" w14:textId="77777777" w:rsidR="00271073" w:rsidRPr="007C40A5" w:rsidRDefault="00271073" w:rsidP="00870933">
            <w:pPr>
              <w:pStyle w:val="TableParagraph"/>
              <w:ind w:left="112" w:right="92"/>
              <w:jc w:val="both"/>
              <w:rPr>
                <w:color w:val="212428"/>
                <w:sz w:val="20"/>
                <w:szCs w:val="20"/>
              </w:rPr>
            </w:pPr>
          </w:p>
          <w:p w14:paraId="4D7765CC" w14:textId="0A1193BD" w:rsidR="00271073" w:rsidRPr="007C40A5" w:rsidRDefault="00271073" w:rsidP="00870933">
            <w:pPr>
              <w:pStyle w:val="TableParagraph"/>
              <w:ind w:left="112" w:right="92"/>
              <w:jc w:val="both"/>
              <w:rPr>
                <w:color w:val="212428"/>
                <w:sz w:val="20"/>
                <w:szCs w:val="20"/>
              </w:rPr>
            </w:pPr>
            <w:r w:rsidRPr="007C40A5">
              <w:rPr>
                <w:color w:val="212428"/>
                <w:sz w:val="20"/>
                <w:szCs w:val="20"/>
              </w:rPr>
              <w:t>EPS sektöründe 881 t/yıl HBCD eliminasyonu sağlanmıştır</w:t>
            </w:r>
          </w:p>
          <w:p w14:paraId="78891275" w14:textId="77777777" w:rsidR="00271073" w:rsidRPr="007C40A5" w:rsidRDefault="00271073" w:rsidP="00870933">
            <w:pPr>
              <w:pStyle w:val="TableParagraph"/>
              <w:ind w:left="112" w:right="92"/>
              <w:jc w:val="both"/>
              <w:rPr>
                <w:color w:val="212428"/>
                <w:sz w:val="20"/>
                <w:szCs w:val="20"/>
              </w:rPr>
            </w:pPr>
          </w:p>
          <w:p w14:paraId="3D95FA0E" w14:textId="128500DE" w:rsidR="00271073" w:rsidRPr="007C40A5" w:rsidRDefault="00271073" w:rsidP="00870933">
            <w:pPr>
              <w:pStyle w:val="TableParagraph"/>
              <w:ind w:left="112" w:right="92"/>
              <w:jc w:val="both"/>
              <w:rPr>
                <w:color w:val="212428"/>
                <w:sz w:val="20"/>
                <w:szCs w:val="20"/>
              </w:rPr>
            </w:pPr>
            <w:r w:rsidRPr="007C40A5">
              <w:rPr>
                <w:color w:val="212428"/>
                <w:sz w:val="20"/>
                <w:szCs w:val="20"/>
              </w:rPr>
              <w:t xml:space="preserve">EPS içeren </w:t>
            </w:r>
            <w:r w:rsidR="004F3ABB">
              <w:rPr>
                <w:color w:val="3D3D3D"/>
              </w:rPr>
              <w:t>önceden harmanlanmış</w:t>
            </w:r>
            <w:r w:rsidRPr="007C40A5">
              <w:rPr>
                <w:color w:val="212428"/>
                <w:sz w:val="20"/>
                <w:szCs w:val="20"/>
              </w:rPr>
              <w:t xml:space="preserve"> PS ürünü 50.000 t/yıl HBCD üretimi ortadan kaldırılmıştır.</w:t>
            </w:r>
          </w:p>
          <w:p w14:paraId="3DA6C620" w14:textId="77777777" w:rsidR="00271073" w:rsidRPr="007C40A5" w:rsidRDefault="00271073" w:rsidP="00870933">
            <w:pPr>
              <w:pStyle w:val="TableParagraph"/>
              <w:ind w:left="112" w:right="92"/>
              <w:jc w:val="both"/>
              <w:rPr>
                <w:color w:val="212428"/>
                <w:sz w:val="20"/>
                <w:szCs w:val="20"/>
              </w:rPr>
            </w:pPr>
          </w:p>
          <w:p w14:paraId="0FB5AC62" w14:textId="01929059" w:rsidR="003E7256" w:rsidRPr="007C40A5" w:rsidRDefault="00271073" w:rsidP="00870933">
            <w:pPr>
              <w:pStyle w:val="TableParagraph"/>
              <w:ind w:left="112" w:right="87"/>
              <w:jc w:val="both"/>
              <w:rPr>
                <w:sz w:val="20"/>
                <w:szCs w:val="20"/>
              </w:rPr>
            </w:pPr>
            <w:r w:rsidRPr="007C40A5">
              <w:rPr>
                <w:color w:val="212428"/>
                <w:sz w:val="20"/>
                <w:szCs w:val="20"/>
              </w:rPr>
              <w:t xml:space="preserve">Ulusal işyeri sağlık ve güvenlik standartlarına ve çevresel salınım düzenlemelerine uygunluğa ilişkin onay denetimleri gerçekleşmiştir. </w:t>
            </w:r>
          </w:p>
        </w:tc>
        <w:tc>
          <w:tcPr>
            <w:tcW w:w="1526" w:type="dxa"/>
            <w:tcBorders>
              <w:top w:val="single" w:sz="8" w:space="0" w:color="808080"/>
              <w:left w:val="single" w:sz="8" w:space="0" w:color="808080"/>
              <w:bottom w:val="single" w:sz="8" w:space="0" w:color="808080"/>
              <w:right w:val="single" w:sz="8" w:space="0" w:color="808080"/>
            </w:tcBorders>
          </w:tcPr>
          <w:p w14:paraId="29F48AB7" w14:textId="77777777" w:rsidR="00271073" w:rsidRPr="007C40A5" w:rsidRDefault="00271073" w:rsidP="00870933">
            <w:pPr>
              <w:pStyle w:val="TableParagraph"/>
              <w:ind w:left="112" w:right="63"/>
              <w:jc w:val="both"/>
              <w:rPr>
                <w:color w:val="212428"/>
                <w:sz w:val="20"/>
                <w:szCs w:val="20"/>
              </w:rPr>
            </w:pPr>
            <w:r w:rsidRPr="007C40A5">
              <w:rPr>
                <w:color w:val="212428"/>
                <w:sz w:val="20"/>
                <w:szCs w:val="20"/>
              </w:rPr>
              <w:t>Dört (4) ön harmanlanmış PS üreticisi EPS sektöründe HBCD kullanımını ortadan kaldırdı.</w:t>
            </w:r>
          </w:p>
          <w:p w14:paraId="257A622D" w14:textId="54E94434" w:rsidR="00271073" w:rsidRPr="007C40A5" w:rsidRDefault="00271073" w:rsidP="00870933">
            <w:pPr>
              <w:pStyle w:val="TableParagraph"/>
              <w:ind w:left="112" w:right="63"/>
              <w:jc w:val="both"/>
              <w:rPr>
                <w:color w:val="212428"/>
                <w:sz w:val="20"/>
                <w:szCs w:val="20"/>
              </w:rPr>
            </w:pPr>
            <w:r w:rsidRPr="007C40A5">
              <w:rPr>
                <w:color w:val="212428"/>
                <w:sz w:val="20"/>
                <w:szCs w:val="20"/>
              </w:rPr>
              <w:t>EPS sektöründe 975 t/yıl eşdeğer HBCD tüketimi elimine edilmiştir</w:t>
            </w:r>
          </w:p>
          <w:p w14:paraId="63152E10" w14:textId="77777777" w:rsidR="00271073" w:rsidRPr="007C40A5" w:rsidRDefault="00271073" w:rsidP="00870933">
            <w:pPr>
              <w:pStyle w:val="TableParagraph"/>
              <w:ind w:left="112" w:right="63"/>
              <w:jc w:val="both"/>
              <w:rPr>
                <w:color w:val="212428"/>
                <w:sz w:val="20"/>
                <w:szCs w:val="20"/>
              </w:rPr>
            </w:pPr>
          </w:p>
          <w:p w14:paraId="3E951439" w14:textId="445989B4" w:rsidR="00271073" w:rsidRPr="007C40A5" w:rsidRDefault="00271073" w:rsidP="00870933">
            <w:pPr>
              <w:pStyle w:val="TableParagraph"/>
              <w:ind w:left="112" w:right="63"/>
              <w:jc w:val="both"/>
              <w:rPr>
                <w:color w:val="212428"/>
                <w:sz w:val="20"/>
                <w:szCs w:val="20"/>
              </w:rPr>
            </w:pPr>
            <w:r w:rsidRPr="007C40A5">
              <w:rPr>
                <w:color w:val="212428"/>
                <w:sz w:val="20"/>
                <w:szCs w:val="20"/>
              </w:rPr>
              <w:t>Önceden harmanlanmış PS EXP ürünü içeren 66.575 ton/yıl HBCD üretimi ortadan kaldırılmıştır.</w:t>
            </w:r>
          </w:p>
          <w:p w14:paraId="7835A492" w14:textId="77777777" w:rsidR="00271073" w:rsidRPr="007C40A5" w:rsidRDefault="00271073" w:rsidP="00870933">
            <w:pPr>
              <w:pStyle w:val="TableParagraph"/>
              <w:ind w:left="112" w:right="63"/>
              <w:jc w:val="both"/>
              <w:rPr>
                <w:color w:val="212428"/>
                <w:sz w:val="20"/>
                <w:szCs w:val="20"/>
              </w:rPr>
            </w:pPr>
          </w:p>
          <w:p w14:paraId="13FA55D9" w14:textId="3CF77B63" w:rsidR="003E7256" w:rsidRPr="007C40A5" w:rsidRDefault="00271073" w:rsidP="00870933">
            <w:pPr>
              <w:pStyle w:val="TableParagraph"/>
              <w:ind w:left="112" w:right="185"/>
              <w:jc w:val="both"/>
              <w:rPr>
                <w:sz w:val="20"/>
                <w:szCs w:val="20"/>
              </w:rPr>
            </w:pPr>
            <w:r w:rsidRPr="007C40A5">
              <w:rPr>
                <w:color w:val="212428"/>
                <w:sz w:val="20"/>
                <w:szCs w:val="20"/>
              </w:rPr>
              <w:t>Tüm işletmeler için yürürlükte olan çevre yönetim sistemi sertifikası</w:t>
            </w:r>
          </w:p>
        </w:tc>
        <w:tc>
          <w:tcPr>
            <w:tcW w:w="1397" w:type="dxa"/>
            <w:tcBorders>
              <w:top w:val="single" w:sz="8" w:space="0" w:color="808080"/>
              <w:left w:val="single" w:sz="8" w:space="0" w:color="808080"/>
              <w:bottom w:val="single" w:sz="8" w:space="0" w:color="808080"/>
              <w:right w:val="single" w:sz="8" w:space="0" w:color="808080"/>
            </w:tcBorders>
          </w:tcPr>
          <w:p w14:paraId="5CB6398A" w14:textId="77777777" w:rsidR="00271073" w:rsidRPr="007C40A5" w:rsidRDefault="00271073" w:rsidP="00870933">
            <w:pPr>
              <w:pStyle w:val="TableParagraph"/>
              <w:ind w:left="113" w:right="77"/>
              <w:jc w:val="both"/>
              <w:rPr>
                <w:color w:val="212428"/>
                <w:sz w:val="20"/>
                <w:szCs w:val="20"/>
              </w:rPr>
            </w:pPr>
            <w:r w:rsidRPr="007C40A5">
              <w:rPr>
                <w:color w:val="212428"/>
                <w:sz w:val="20"/>
                <w:szCs w:val="20"/>
              </w:rPr>
              <w:t>? Proje ilerleme/süper vizyon raporları.</w:t>
            </w:r>
          </w:p>
          <w:p w14:paraId="55CA5AF1" w14:textId="77777777" w:rsidR="00271073" w:rsidRPr="007C40A5" w:rsidRDefault="00271073" w:rsidP="00870933">
            <w:pPr>
              <w:pStyle w:val="TableParagraph"/>
              <w:ind w:left="113" w:right="77"/>
              <w:jc w:val="both"/>
              <w:rPr>
                <w:color w:val="212428"/>
                <w:sz w:val="20"/>
                <w:szCs w:val="20"/>
              </w:rPr>
            </w:pPr>
            <w:r w:rsidRPr="007C40A5">
              <w:rPr>
                <w:color w:val="212428"/>
                <w:sz w:val="20"/>
                <w:szCs w:val="20"/>
              </w:rPr>
              <w:t>? Düzenli işletme/ ve endüstri birliği raporları</w:t>
            </w:r>
          </w:p>
          <w:p w14:paraId="4F0FBA66" w14:textId="77777777" w:rsidR="00271073" w:rsidRPr="007C40A5" w:rsidRDefault="00271073" w:rsidP="00870933">
            <w:pPr>
              <w:pStyle w:val="TableParagraph"/>
              <w:ind w:left="113" w:right="77"/>
              <w:jc w:val="both"/>
              <w:rPr>
                <w:color w:val="212428"/>
                <w:sz w:val="20"/>
                <w:szCs w:val="20"/>
              </w:rPr>
            </w:pPr>
            <w:r w:rsidRPr="007C40A5">
              <w:rPr>
                <w:color w:val="212428"/>
                <w:sz w:val="20"/>
                <w:szCs w:val="20"/>
              </w:rPr>
              <w:t>? Düzenleyici denetim raporları.</w:t>
            </w:r>
          </w:p>
          <w:p w14:paraId="296EB5A5" w14:textId="77777777" w:rsidR="00271073" w:rsidRPr="007C40A5" w:rsidRDefault="00271073" w:rsidP="00870933">
            <w:pPr>
              <w:pStyle w:val="TableParagraph"/>
              <w:ind w:left="113" w:right="77"/>
              <w:jc w:val="both"/>
              <w:rPr>
                <w:color w:val="212428"/>
                <w:sz w:val="20"/>
                <w:szCs w:val="20"/>
              </w:rPr>
            </w:pPr>
            <w:r w:rsidRPr="007C40A5">
              <w:rPr>
                <w:color w:val="212428"/>
                <w:sz w:val="20"/>
                <w:szCs w:val="20"/>
              </w:rPr>
              <w:t>?</w:t>
            </w:r>
          </w:p>
          <w:p w14:paraId="5FD805FE" w14:textId="173B4593" w:rsidR="003E7256" w:rsidRPr="007C40A5" w:rsidRDefault="00271073" w:rsidP="00870933">
            <w:pPr>
              <w:pStyle w:val="TableParagraph"/>
              <w:ind w:left="113" w:right="455"/>
              <w:jc w:val="both"/>
              <w:rPr>
                <w:sz w:val="20"/>
                <w:szCs w:val="20"/>
              </w:rPr>
            </w:pPr>
            <w:r w:rsidRPr="007C40A5">
              <w:rPr>
                <w:color w:val="212428"/>
                <w:sz w:val="20"/>
                <w:szCs w:val="20"/>
              </w:rPr>
              <w:t>Gümrük idaresi raporlaması.</w:t>
            </w:r>
          </w:p>
        </w:tc>
        <w:tc>
          <w:tcPr>
            <w:tcW w:w="1067" w:type="dxa"/>
            <w:tcBorders>
              <w:top w:val="single" w:sz="8" w:space="0" w:color="808080"/>
              <w:left w:val="single" w:sz="8" w:space="0" w:color="808080"/>
              <w:bottom w:val="single" w:sz="8" w:space="0" w:color="808080"/>
              <w:right w:val="single" w:sz="8" w:space="0" w:color="808080"/>
            </w:tcBorders>
          </w:tcPr>
          <w:p w14:paraId="4625953C" w14:textId="77777777" w:rsidR="00271073" w:rsidRPr="007C40A5" w:rsidRDefault="00271073" w:rsidP="00870933">
            <w:pPr>
              <w:pStyle w:val="TableParagraph"/>
              <w:ind w:left="112"/>
              <w:jc w:val="both"/>
              <w:rPr>
                <w:color w:val="212428"/>
                <w:sz w:val="20"/>
                <w:szCs w:val="20"/>
              </w:rPr>
            </w:pPr>
            <w:r w:rsidRPr="007C40A5">
              <w:rPr>
                <w:color w:val="212428"/>
                <w:sz w:val="20"/>
                <w:szCs w:val="20"/>
              </w:rPr>
              <w:t>?</w:t>
            </w:r>
          </w:p>
          <w:p w14:paraId="2ADAF75D" w14:textId="77777777" w:rsidR="00271073" w:rsidRPr="007C40A5" w:rsidRDefault="00271073" w:rsidP="00870933">
            <w:pPr>
              <w:pStyle w:val="TableParagraph"/>
              <w:ind w:left="112"/>
              <w:jc w:val="both"/>
              <w:rPr>
                <w:color w:val="212428"/>
                <w:sz w:val="20"/>
                <w:szCs w:val="20"/>
              </w:rPr>
            </w:pPr>
            <w:r w:rsidRPr="007C40A5">
              <w:rPr>
                <w:color w:val="212428"/>
                <w:sz w:val="20"/>
                <w:szCs w:val="20"/>
              </w:rPr>
              <w:t>Uygun maliyetli HBCD alternatiflerinin mevcudiyeti.</w:t>
            </w:r>
          </w:p>
          <w:p w14:paraId="2D507916" w14:textId="77777777" w:rsidR="00271073" w:rsidRPr="007C40A5" w:rsidRDefault="00271073" w:rsidP="00870933">
            <w:pPr>
              <w:pStyle w:val="TableParagraph"/>
              <w:ind w:left="112"/>
              <w:jc w:val="both"/>
              <w:rPr>
                <w:color w:val="212428"/>
                <w:sz w:val="20"/>
                <w:szCs w:val="20"/>
              </w:rPr>
            </w:pPr>
            <w:r w:rsidRPr="007C40A5">
              <w:rPr>
                <w:color w:val="212428"/>
                <w:sz w:val="20"/>
                <w:szCs w:val="20"/>
              </w:rPr>
              <w:t>?</w:t>
            </w:r>
          </w:p>
          <w:p w14:paraId="3D39B647" w14:textId="1968A04C" w:rsidR="003E7256" w:rsidRPr="007C40A5" w:rsidRDefault="00271073" w:rsidP="00870933">
            <w:pPr>
              <w:pStyle w:val="TableParagraph"/>
              <w:ind w:left="112" w:right="93"/>
              <w:jc w:val="both"/>
              <w:rPr>
                <w:sz w:val="20"/>
                <w:szCs w:val="20"/>
              </w:rPr>
            </w:pPr>
            <w:r w:rsidRPr="007C40A5">
              <w:rPr>
                <w:color w:val="212428"/>
                <w:sz w:val="20"/>
                <w:szCs w:val="20"/>
              </w:rPr>
              <w:t xml:space="preserve">Kuruluş yükümlülüklerini yerine getirmemektedir. </w:t>
            </w:r>
          </w:p>
        </w:tc>
      </w:tr>
      <w:tr w:rsidR="003E7256" w:rsidRPr="007C40A5" w14:paraId="73FB7D25" w14:textId="77777777">
        <w:trPr>
          <w:trHeight w:val="239"/>
        </w:trPr>
        <w:tc>
          <w:tcPr>
            <w:tcW w:w="9596" w:type="dxa"/>
            <w:gridSpan w:val="7"/>
            <w:tcBorders>
              <w:top w:val="single" w:sz="8" w:space="0" w:color="808080"/>
              <w:left w:val="single" w:sz="8" w:space="0" w:color="808080"/>
              <w:bottom w:val="single" w:sz="8" w:space="0" w:color="808080"/>
              <w:right w:val="single" w:sz="8" w:space="0" w:color="808080"/>
            </w:tcBorders>
            <w:shd w:val="clear" w:color="auto" w:fill="CCCCCC"/>
          </w:tcPr>
          <w:p w14:paraId="66B2C9FB" w14:textId="5397C63D" w:rsidR="003E7256" w:rsidRPr="007C40A5" w:rsidRDefault="00271073" w:rsidP="00870933">
            <w:pPr>
              <w:pStyle w:val="TableParagraph"/>
              <w:spacing w:line="220" w:lineRule="exact"/>
              <w:ind w:left="368"/>
              <w:jc w:val="both"/>
              <w:rPr>
                <w:b/>
                <w:sz w:val="20"/>
                <w:szCs w:val="20"/>
              </w:rPr>
            </w:pPr>
            <w:r w:rsidRPr="007C40A5">
              <w:rPr>
                <w:b/>
                <w:sz w:val="20"/>
                <w:szCs w:val="20"/>
              </w:rPr>
              <w:lastRenderedPageBreak/>
              <w:t>Bileşen 3: Türkiye'de XPS sektöründe HBCD kullanımının ortadan kaldırılması</w:t>
            </w:r>
          </w:p>
        </w:tc>
      </w:tr>
    </w:tbl>
    <w:tbl>
      <w:tblPr>
        <w:tblpPr w:leftFromText="141" w:rightFromText="141" w:vertAnchor="text" w:horzAnchor="margin" w:tblpY="51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4F3ABB" w:rsidRPr="007C40A5" w14:paraId="1C1FBF74" w14:textId="77777777" w:rsidTr="004F3ABB">
        <w:trPr>
          <w:trHeight w:val="312"/>
        </w:trPr>
        <w:tc>
          <w:tcPr>
            <w:tcW w:w="1181" w:type="dxa"/>
            <w:vMerge w:val="restart"/>
            <w:shd w:val="clear" w:color="auto" w:fill="E6E6E6"/>
          </w:tcPr>
          <w:p w14:paraId="4CA6CC33" w14:textId="77777777" w:rsidR="004F3ABB" w:rsidRPr="007C40A5" w:rsidRDefault="004F3ABB" w:rsidP="004F3ABB">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35F4A24F" w14:textId="77777777" w:rsidR="004F3ABB" w:rsidRPr="007C40A5" w:rsidRDefault="004F3ABB" w:rsidP="004F3ABB">
            <w:pPr>
              <w:pStyle w:val="TableParagraph"/>
              <w:spacing w:before="10"/>
              <w:jc w:val="both"/>
              <w:rPr>
                <w:b/>
                <w:sz w:val="20"/>
                <w:szCs w:val="20"/>
              </w:rPr>
            </w:pPr>
          </w:p>
          <w:p w14:paraId="05038C1E" w14:textId="77777777" w:rsidR="004F3ABB" w:rsidRPr="007C40A5" w:rsidRDefault="004F3ABB" w:rsidP="004F3ABB">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7422FF16" w14:textId="77777777" w:rsidR="004F3ABB" w:rsidRPr="007C40A5" w:rsidRDefault="004F3ABB" w:rsidP="004F3ABB">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7DA0E4ED" w14:textId="77777777" w:rsidR="004F3ABB" w:rsidRPr="007C40A5" w:rsidRDefault="004F3ABB" w:rsidP="004F3ABB">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207B54B5" w14:textId="77777777" w:rsidR="004F3ABB" w:rsidRPr="007C40A5" w:rsidRDefault="004F3ABB" w:rsidP="004F3ABB">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366D59EE" w14:textId="77777777" w:rsidR="004F3ABB" w:rsidRPr="007C40A5" w:rsidRDefault="004F3ABB" w:rsidP="004F3ABB">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4F3ABB" w:rsidRPr="007C40A5" w14:paraId="0FCA5403" w14:textId="77777777" w:rsidTr="004F3ABB">
        <w:trPr>
          <w:trHeight w:val="606"/>
        </w:trPr>
        <w:tc>
          <w:tcPr>
            <w:tcW w:w="1181" w:type="dxa"/>
            <w:vMerge/>
            <w:tcBorders>
              <w:top w:val="nil"/>
            </w:tcBorders>
            <w:shd w:val="clear" w:color="auto" w:fill="E6E6E6"/>
          </w:tcPr>
          <w:p w14:paraId="09007D44" w14:textId="77777777" w:rsidR="004F3ABB" w:rsidRPr="007C40A5" w:rsidRDefault="004F3ABB" w:rsidP="004F3ABB">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72D24F0D" w14:textId="77777777" w:rsidR="004F3ABB" w:rsidRPr="007C40A5" w:rsidRDefault="004F3ABB" w:rsidP="004F3ABB">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092F8C27" w14:textId="77777777" w:rsidR="004F3ABB" w:rsidRPr="007C40A5" w:rsidRDefault="004F3ABB" w:rsidP="004F3ABB">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00207356" w14:textId="77777777" w:rsidR="004F3ABB" w:rsidRPr="007C40A5" w:rsidRDefault="004F3ABB" w:rsidP="004F3ABB">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77F5626F" w14:textId="77777777" w:rsidR="004F3ABB" w:rsidRPr="007C40A5" w:rsidRDefault="004F3ABB" w:rsidP="004F3ABB">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1BCE455F" w14:textId="77777777" w:rsidR="004F3ABB" w:rsidRPr="007C40A5" w:rsidRDefault="004F3ABB" w:rsidP="004F3ABB">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534817EA" w14:textId="77777777" w:rsidR="004F3ABB" w:rsidRPr="007C40A5" w:rsidRDefault="004F3ABB" w:rsidP="004F3ABB">
            <w:pPr>
              <w:jc w:val="both"/>
              <w:rPr>
                <w:sz w:val="20"/>
                <w:szCs w:val="20"/>
              </w:rPr>
            </w:pPr>
          </w:p>
        </w:tc>
      </w:tr>
      <w:tr w:rsidR="004F3ABB" w:rsidRPr="007C40A5" w14:paraId="0C458E88" w14:textId="77777777" w:rsidTr="004F3ABB">
        <w:trPr>
          <w:trHeight w:val="4379"/>
        </w:trPr>
        <w:tc>
          <w:tcPr>
            <w:tcW w:w="1181" w:type="dxa"/>
            <w:tcBorders>
              <w:left w:val="single" w:sz="8" w:space="0" w:color="808080"/>
              <w:bottom w:val="single" w:sz="8" w:space="0" w:color="808080"/>
              <w:right w:val="single" w:sz="8" w:space="0" w:color="808080"/>
            </w:tcBorders>
            <w:shd w:val="clear" w:color="auto" w:fill="CCCCCC"/>
          </w:tcPr>
          <w:p w14:paraId="6005AF0F" w14:textId="77777777" w:rsidR="004F3ABB" w:rsidRPr="007C40A5" w:rsidRDefault="004F3ABB" w:rsidP="004F3ABB">
            <w:pPr>
              <w:pStyle w:val="TableParagraph"/>
              <w:ind w:left="118" w:right="245"/>
              <w:jc w:val="both"/>
              <w:rPr>
                <w:color w:val="212428"/>
                <w:sz w:val="20"/>
                <w:szCs w:val="20"/>
              </w:rPr>
            </w:pPr>
            <w:r w:rsidRPr="007C40A5">
              <w:rPr>
                <w:b/>
                <w:color w:val="212428"/>
                <w:sz w:val="20"/>
                <w:szCs w:val="20"/>
              </w:rPr>
              <w:t>Sonuç 3.1:</w:t>
            </w:r>
            <w:r w:rsidRPr="007C40A5">
              <w:rPr>
                <w:sz w:val="20"/>
                <w:szCs w:val="20"/>
              </w:rPr>
              <w:t xml:space="preserve"> </w:t>
            </w:r>
            <w:r w:rsidRPr="007C40A5">
              <w:rPr>
                <w:color w:val="212428"/>
                <w:sz w:val="20"/>
                <w:szCs w:val="20"/>
              </w:rPr>
              <w:t>XPS üreticileri, alternatif alev geciktirici içeren üretimin seçimini ve üretimini tamamlamak için teknik bilgi ve yeteneğe ihtiyaç duymuşlardır.</w:t>
            </w:r>
          </w:p>
          <w:p w14:paraId="5519C696" w14:textId="77777777" w:rsidR="004F3ABB" w:rsidRPr="007C40A5" w:rsidRDefault="004F3ABB" w:rsidP="004F3ABB">
            <w:pPr>
              <w:pStyle w:val="TableParagraph"/>
              <w:spacing w:line="230" w:lineRule="atLeast"/>
              <w:ind w:left="118" w:right="96"/>
              <w:jc w:val="both"/>
              <w:rPr>
                <w:sz w:val="20"/>
                <w:szCs w:val="20"/>
              </w:rPr>
            </w:pPr>
            <w:r w:rsidRPr="007C40A5">
              <w:rPr>
                <w:color w:val="212428"/>
                <w:sz w:val="20"/>
                <w:szCs w:val="20"/>
              </w:rPr>
              <w:t>.</w:t>
            </w:r>
          </w:p>
        </w:tc>
        <w:tc>
          <w:tcPr>
            <w:tcW w:w="1435" w:type="dxa"/>
            <w:tcBorders>
              <w:top w:val="single" w:sz="8" w:space="0" w:color="808080"/>
              <w:left w:val="single" w:sz="8" w:space="0" w:color="808080"/>
              <w:bottom w:val="single" w:sz="8" w:space="0" w:color="808080"/>
              <w:right w:val="single" w:sz="8" w:space="0" w:color="808080"/>
            </w:tcBorders>
          </w:tcPr>
          <w:p w14:paraId="58E45729" w14:textId="77777777" w:rsidR="004F3ABB" w:rsidRPr="007C40A5" w:rsidRDefault="004F3ABB" w:rsidP="004F3ABB">
            <w:pPr>
              <w:pStyle w:val="TableParagraph"/>
              <w:ind w:left="112" w:right="122"/>
              <w:jc w:val="both"/>
              <w:rPr>
                <w:sz w:val="20"/>
                <w:szCs w:val="20"/>
              </w:rPr>
            </w:pPr>
            <w:r w:rsidRPr="007C40A5">
              <w:rPr>
                <w:color w:val="212428"/>
                <w:sz w:val="20"/>
                <w:szCs w:val="20"/>
              </w:rPr>
              <w:t>Tüm XPS üreticilerinde hakkaniyet temelinde yeterli bilgi ve teknik/operasyonel kapasite mevcuttur.</w:t>
            </w:r>
          </w:p>
        </w:tc>
        <w:tc>
          <w:tcPr>
            <w:tcW w:w="1435" w:type="dxa"/>
            <w:tcBorders>
              <w:top w:val="single" w:sz="8" w:space="0" w:color="808080"/>
              <w:left w:val="single" w:sz="8" w:space="0" w:color="808080"/>
              <w:bottom w:val="single" w:sz="8" w:space="0" w:color="808080"/>
              <w:right w:val="single" w:sz="8" w:space="0" w:color="808080"/>
            </w:tcBorders>
          </w:tcPr>
          <w:p w14:paraId="4AF0A499" w14:textId="77777777" w:rsidR="004F3ABB" w:rsidRPr="007C40A5" w:rsidRDefault="004F3ABB" w:rsidP="004F3ABB">
            <w:pPr>
              <w:pStyle w:val="TableParagraph"/>
              <w:tabs>
                <w:tab w:val="left" w:pos="1111"/>
                <w:tab w:val="left" w:pos="1189"/>
              </w:tabs>
              <w:ind w:left="113" w:right="67"/>
              <w:jc w:val="both"/>
              <w:rPr>
                <w:sz w:val="20"/>
                <w:szCs w:val="20"/>
              </w:rPr>
            </w:pPr>
            <w:r w:rsidRPr="007C40A5">
              <w:rPr>
                <w:color w:val="212428"/>
                <w:sz w:val="20"/>
                <w:szCs w:val="20"/>
              </w:rPr>
              <w:t>Bireysel önceden harmanlanmış PS üreticileri içindeki alternatifler ve teknik/operasyonel kapasite bilgisi değişiklik göstermekte ve daha küçük üreticilerin HBCD'nin tamamen ortadan kaldırılmasına engel teşkil etmektedir.</w:t>
            </w:r>
          </w:p>
        </w:tc>
        <w:tc>
          <w:tcPr>
            <w:tcW w:w="1555" w:type="dxa"/>
            <w:tcBorders>
              <w:top w:val="single" w:sz="8" w:space="0" w:color="808080"/>
              <w:left w:val="single" w:sz="8" w:space="0" w:color="808080"/>
              <w:bottom w:val="single" w:sz="8" w:space="0" w:color="808080"/>
              <w:right w:val="single" w:sz="8" w:space="0" w:color="808080"/>
            </w:tcBorders>
          </w:tcPr>
          <w:p w14:paraId="0CE76038" w14:textId="77777777" w:rsidR="004F3ABB" w:rsidRPr="007C40A5" w:rsidRDefault="004F3ABB" w:rsidP="004F3ABB">
            <w:pPr>
              <w:pStyle w:val="TableParagraph"/>
              <w:ind w:left="112"/>
              <w:jc w:val="both"/>
              <w:rPr>
                <w:sz w:val="20"/>
                <w:szCs w:val="20"/>
              </w:rPr>
            </w:pPr>
            <w:r w:rsidRPr="007C40A5">
              <w:rPr>
                <w:color w:val="212428"/>
                <w:sz w:val="20"/>
                <w:szCs w:val="20"/>
              </w:rPr>
              <w:t>?</w:t>
            </w:r>
            <w:r w:rsidRPr="007C40A5">
              <w:rPr>
                <w:color w:val="212428"/>
                <w:sz w:val="20"/>
                <w:szCs w:val="20"/>
              </w:rPr>
              <w:tab/>
              <w:t>Katılan altı (6) XPS üreticisinin tümü sunulmaktadır ve gerektiğinde HBCD'nin tamamen ortadan kaldırılması için uluslararası/ulusal uzmanlık, teknik bilgi ve ticari bağlantılardan yararlanmaktadır.</w:t>
            </w:r>
          </w:p>
        </w:tc>
        <w:tc>
          <w:tcPr>
            <w:tcW w:w="1526" w:type="dxa"/>
            <w:tcBorders>
              <w:top w:val="single" w:sz="8" w:space="0" w:color="808080"/>
              <w:left w:val="single" w:sz="8" w:space="0" w:color="808080"/>
              <w:bottom w:val="single" w:sz="8" w:space="0" w:color="808080"/>
              <w:right w:val="single" w:sz="8" w:space="0" w:color="808080"/>
            </w:tcBorders>
          </w:tcPr>
          <w:p w14:paraId="236307A2" w14:textId="77777777" w:rsidR="004F3ABB" w:rsidRPr="007C40A5" w:rsidRDefault="004F3ABB" w:rsidP="004F3ABB">
            <w:pPr>
              <w:pStyle w:val="TableParagraph"/>
              <w:ind w:left="147" w:right="128" w:hanging="146"/>
              <w:jc w:val="both"/>
              <w:rPr>
                <w:sz w:val="20"/>
                <w:szCs w:val="20"/>
              </w:rPr>
            </w:pPr>
            <w:r w:rsidRPr="007C40A5">
              <w:rPr>
                <w:color w:val="212428"/>
                <w:sz w:val="20"/>
                <w:szCs w:val="20"/>
              </w:rPr>
              <w:t>? Katılan altı (6) XPS üreticisinin tümü, çevreye duyarlı alternatiflerle rekabetçi bir temelde sürekli operasyona rağmen kapasite ve bilgi sergilemektedir.</w:t>
            </w:r>
          </w:p>
        </w:tc>
        <w:tc>
          <w:tcPr>
            <w:tcW w:w="1397" w:type="dxa"/>
            <w:tcBorders>
              <w:top w:val="single" w:sz="8" w:space="0" w:color="808080"/>
              <w:left w:val="single" w:sz="8" w:space="0" w:color="808080"/>
              <w:bottom w:val="single" w:sz="8" w:space="0" w:color="808080"/>
              <w:right w:val="single" w:sz="8" w:space="0" w:color="808080"/>
            </w:tcBorders>
          </w:tcPr>
          <w:p w14:paraId="292889AD" w14:textId="77777777" w:rsidR="004F3ABB" w:rsidRPr="007C40A5" w:rsidRDefault="004F3ABB" w:rsidP="004F3ABB">
            <w:pPr>
              <w:pStyle w:val="TableParagraph"/>
              <w:tabs>
                <w:tab w:val="left" w:pos="745"/>
              </w:tabs>
              <w:ind w:left="285" w:right="95" w:hanging="172"/>
              <w:jc w:val="both"/>
              <w:rPr>
                <w:color w:val="212428"/>
                <w:sz w:val="20"/>
                <w:szCs w:val="20"/>
              </w:rPr>
            </w:pPr>
            <w:r w:rsidRPr="007C40A5">
              <w:rPr>
                <w:color w:val="212428"/>
                <w:sz w:val="20"/>
                <w:szCs w:val="20"/>
              </w:rPr>
              <w:t>Uzman raporlamaları</w:t>
            </w:r>
          </w:p>
          <w:p w14:paraId="133671B1" w14:textId="77777777" w:rsidR="004F3ABB" w:rsidRPr="007C40A5" w:rsidRDefault="004F3ABB" w:rsidP="004F3ABB">
            <w:pPr>
              <w:pStyle w:val="TableParagraph"/>
              <w:tabs>
                <w:tab w:val="left" w:pos="745"/>
              </w:tabs>
              <w:ind w:left="285" w:right="95" w:hanging="172"/>
              <w:jc w:val="both"/>
              <w:rPr>
                <w:color w:val="212428"/>
                <w:sz w:val="20"/>
                <w:szCs w:val="20"/>
              </w:rPr>
            </w:pPr>
            <w:r w:rsidRPr="007C40A5">
              <w:rPr>
                <w:color w:val="212428"/>
                <w:sz w:val="20"/>
                <w:szCs w:val="20"/>
              </w:rPr>
              <w:t>? Yaygınlaştırma ile ilgili teknik belgeler</w:t>
            </w:r>
          </w:p>
          <w:p w14:paraId="2AB43D7D" w14:textId="77777777" w:rsidR="004F3ABB" w:rsidRPr="007C40A5" w:rsidRDefault="004F3ABB" w:rsidP="004F3ABB">
            <w:pPr>
              <w:pStyle w:val="TableParagraph"/>
              <w:tabs>
                <w:tab w:val="left" w:pos="740"/>
              </w:tabs>
              <w:spacing w:before="60"/>
              <w:ind w:left="113" w:right="67"/>
              <w:jc w:val="both"/>
              <w:rPr>
                <w:sz w:val="20"/>
                <w:szCs w:val="20"/>
              </w:rPr>
            </w:pPr>
            <w:r w:rsidRPr="007C40A5">
              <w:rPr>
                <w:color w:val="212428"/>
                <w:sz w:val="20"/>
                <w:szCs w:val="20"/>
              </w:rPr>
              <w:t>? Proje denetim raporları</w:t>
            </w:r>
          </w:p>
        </w:tc>
        <w:tc>
          <w:tcPr>
            <w:tcW w:w="1067" w:type="dxa"/>
            <w:tcBorders>
              <w:top w:val="single" w:sz="8" w:space="0" w:color="808080"/>
              <w:left w:val="single" w:sz="8" w:space="0" w:color="808080"/>
              <w:bottom w:val="single" w:sz="8" w:space="0" w:color="808080"/>
              <w:right w:val="single" w:sz="8" w:space="0" w:color="808080"/>
            </w:tcBorders>
          </w:tcPr>
          <w:p w14:paraId="5FA7A200" w14:textId="77777777" w:rsidR="004F3ABB" w:rsidRPr="007C40A5" w:rsidRDefault="004F3ABB" w:rsidP="004F3ABB">
            <w:pPr>
              <w:pStyle w:val="TableParagraph"/>
              <w:ind w:left="142" w:right="70" w:hanging="142"/>
              <w:jc w:val="both"/>
              <w:rPr>
                <w:color w:val="212428"/>
                <w:sz w:val="20"/>
                <w:szCs w:val="20"/>
              </w:rPr>
            </w:pPr>
            <w:r w:rsidRPr="007C40A5">
              <w:rPr>
                <w:color w:val="212428"/>
                <w:sz w:val="20"/>
                <w:szCs w:val="20"/>
              </w:rPr>
              <w:t>? Nitelikli uzmanlık mevcut değildir</w:t>
            </w:r>
          </w:p>
          <w:p w14:paraId="3CFEBFAE" w14:textId="77777777" w:rsidR="004F3ABB" w:rsidRPr="007C40A5" w:rsidRDefault="004F3ABB" w:rsidP="004F3ABB">
            <w:pPr>
              <w:pStyle w:val="TableParagraph"/>
              <w:ind w:left="142" w:right="70" w:hanging="142"/>
              <w:jc w:val="both"/>
              <w:rPr>
                <w:color w:val="212428"/>
                <w:sz w:val="20"/>
                <w:szCs w:val="20"/>
              </w:rPr>
            </w:pPr>
            <w:r w:rsidRPr="007C40A5">
              <w:rPr>
                <w:color w:val="212428"/>
                <w:sz w:val="20"/>
                <w:szCs w:val="20"/>
              </w:rPr>
              <w:t>?</w:t>
            </w:r>
          </w:p>
          <w:p w14:paraId="140C3C59" w14:textId="77777777" w:rsidR="004F3ABB" w:rsidRPr="007C40A5" w:rsidRDefault="004F3ABB" w:rsidP="004F3ABB">
            <w:pPr>
              <w:pStyle w:val="TableParagraph"/>
              <w:ind w:left="142" w:right="70" w:hanging="142"/>
              <w:jc w:val="both"/>
              <w:rPr>
                <w:color w:val="212428"/>
                <w:sz w:val="20"/>
                <w:szCs w:val="20"/>
              </w:rPr>
            </w:pPr>
            <w:r w:rsidRPr="007C40A5">
              <w:rPr>
                <w:color w:val="212428"/>
                <w:sz w:val="20"/>
                <w:szCs w:val="20"/>
              </w:rPr>
              <w:t>İşletmeler teknik desteği kabul etmemektedir</w:t>
            </w:r>
          </w:p>
          <w:p w14:paraId="3473D669" w14:textId="77777777" w:rsidR="004F3ABB" w:rsidRPr="007C40A5" w:rsidRDefault="004F3ABB" w:rsidP="004F3ABB">
            <w:pPr>
              <w:pStyle w:val="TableParagraph"/>
              <w:ind w:left="142" w:right="70" w:hanging="142"/>
              <w:jc w:val="both"/>
              <w:rPr>
                <w:color w:val="212428"/>
                <w:sz w:val="20"/>
                <w:szCs w:val="20"/>
              </w:rPr>
            </w:pPr>
            <w:r w:rsidRPr="007C40A5">
              <w:rPr>
                <w:color w:val="212428"/>
                <w:sz w:val="20"/>
                <w:szCs w:val="20"/>
              </w:rPr>
              <w:t>?</w:t>
            </w:r>
          </w:p>
          <w:p w14:paraId="5AF536D6" w14:textId="77777777" w:rsidR="004F3ABB" w:rsidRPr="007C40A5" w:rsidRDefault="004F3ABB" w:rsidP="004F3ABB">
            <w:pPr>
              <w:pStyle w:val="TableParagraph"/>
              <w:ind w:left="142" w:right="70" w:hanging="142"/>
              <w:jc w:val="both"/>
              <w:rPr>
                <w:color w:val="212428"/>
                <w:sz w:val="20"/>
                <w:szCs w:val="20"/>
              </w:rPr>
            </w:pPr>
            <w:r w:rsidRPr="007C40A5">
              <w:rPr>
                <w:color w:val="212428"/>
                <w:sz w:val="20"/>
                <w:szCs w:val="20"/>
              </w:rPr>
              <w:t>İşletme HBCD ile rekabetçi değillerdir</w:t>
            </w:r>
          </w:p>
        </w:tc>
      </w:tr>
    </w:tbl>
    <w:p w14:paraId="6A76BF3A" w14:textId="7BFE2DAB" w:rsidR="003E7256" w:rsidRPr="004F3ABB" w:rsidRDefault="003E7256" w:rsidP="004F3ABB">
      <w:pPr>
        <w:tabs>
          <w:tab w:val="left" w:pos="3052"/>
        </w:tabs>
        <w:rPr>
          <w:sz w:val="20"/>
          <w:szCs w:val="20"/>
        </w:rPr>
        <w:sectPr w:rsidR="003E7256" w:rsidRPr="004F3ABB">
          <w:pgSz w:w="12240" w:h="15840"/>
          <w:pgMar w:top="1440" w:right="540" w:bottom="280" w:left="1200" w:header="720" w:footer="720" w:gutter="0"/>
          <w:cols w:space="720"/>
        </w:sectPr>
      </w:pPr>
    </w:p>
    <w:tbl>
      <w:tblPr>
        <w:tblpPr w:leftFromText="141" w:rightFromText="141" w:vertAnchor="text" w:horzAnchor="margin" w:tblpY="-17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4F3ABB" w:rsidRPr="007C40A5" w14:paraId="689B19A1" w14:textId="77777777" w:rsidTr="004F3ABB">
        <w:trPr>
          <w:trHeight w:val="312"/>
        </w:trPr>
        <w:tc>
          <w:tcPr>
            <w:tcW w:w="1181" w:type="dxa"/>
            <w:vMerge w:val="restart"/>
            <w:shd w:val="clear" w:color="auto" w:fill="E6E6E6"/>
          </w:tcPr>
          <w:p w14:paraId="4EBEE576" w14:textId="77777777" w:rsidR="004F3ABB" w:rsidRPr="007C40A5" w:rsidRDefault="004F3ABB" w:rsidP="004F3ABB">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0C75B91C" w14:textId="77777777" w:rsidR="004F3ABB" w:rsidRPr="007C40A5" w:rsidRDefault="004F3ABB" w:rsidP="004F3ABB">
            <w:pPr>
              <w:pStyle w:val="TableParagraph"/>
              <w:spacing w:before="10"/>
              <w:jc w:val="both"/>
              <w:rPr>
                <w:b/>
                <w:sz w:val="20"/>
                <w:szCs w:val="20"/>
              </w:rPr>
            </w:pPr>
          </w:p>
          <w:p w14:paraId="1B4B2777" w14:textId="77777777" w:rsidR="004F3ABB" w:rsidRPr="007C40A5" w:rsidRDefault="004F3ABB" w:rsidP="004F3ABB">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2D35ADDD" w14:textId="77777777" w:rsidR="004F3ABB" w:rsidRPr="007C40A5" w:rsidRDefault="004F3ABB" w:rsidP="004F3ABB">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7F5BC282" w14:textId="77777777" w:rsidR="004F3ABB" w:rsidRPr="007C40A5" w:rsidRDefault="004F3ABB" w:rsidP="004F3ABB">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7E420383" w14:textId="77777777" w:rsidR="004F3ABB" w:rsidRPr="007C40A5" w:rsidRDefault="004F3ABB" w:rsidP="004F3ABB">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458DB665" w14:textId="77777777" w:rsidR="004F3ABB" w:rsidRPr="007C40A5" w:rsidRDefault="004F3ABB" w:rsidP="004F3ABB">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4F3ABB" w:rsidRPr="007C40A5" w14:paraId="7F734229" w14:textId="77777777" w:rsidTr="004F3ABB">
        <w:trPr>
          <w:trHeight w:val="606"/>
        </w:trPr>
        <w:tc>
          <w:tcPr>
            <w:tcW w:w="1181" w:type="dxa"/>
            <w:vMerge/>
            <w:tcBorders>
              <w:top w:val="nil"/>
            </w:tcBorders>
            <w:shd w:val="clear" w:color="auto" w:fill="E6E6E6"/>
          </w:tcPr>
          <w:p w14:paraId="213326A2" w14:textId="77777777" w:rsidR="004F3ABB" w:rsidRPr="007C40A5" w:rsidRDefault="004F3ABB" w:rsidP="004F3ABB">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425DD2F8" w14:textId="77777777" w:rsidR="004F3ABB" w:rsidRPr="007C40A5" w:rsidRDefault="004F3ABB" w:rsidP="004F3ABB">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24733DD3" w14:textId="77777777" w:rsidR="004F3ABB" w:rsidRPr="007C40A5" w:rsidRDefault="004F3ABB" w:rsidP="004F3ABB">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7417974C" w14:textId="77777777" w:rsidR="004F3ABB" w:rsidRPr="007C40A5" w:rsidRDefault="004F3ABB" w:rsidP="004F3ABB">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48144209" w14:textId="77777777" w:rsidR="004F3ABB" w:rsidRPr="007C40A5" w:rsidRDefault="004F3ABB" w:rsidP="004F3ABB">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4C361DD3" w14:textId="77777777" w:rsidR="004F3ABB" w:rsidRPr="007C40A5" w:rsidRDefault="004F3ABB" w:rsidP="004F3ABB">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5322F73A" w14:textId="77777777" w:rsidR="004F3ABB" w:rsidRPr="007C40A5" w:rsidRDefault="004F3ABB" w:rsidP="004F3ABB">
            <w:pPr>
              <w:jc w:val="both"/>
              <w:rPr>
                <w:sz w:val="20"/>
                <w:szCs w:val="20"/>
              </w:rPr>
            </w:pPr>
          </w:p>
        </w:tc>
      </w:tr>
      <w:tr w:rsidR="004F3ABB" w:rsidRPr="007C40A5" w14:paraId="5611E9A3" w14:textId="77777777" w:rsidTr="004F3ABB">
        <w:trPr>
          <w:trHeight w:val="8289"/>
        </w:trPr>
        <w:tc>
          <w:tcPr>
            <w:tcW w:w="1181" w:type="dxa"/>
            <w:tcBorders>
              <w:left w:val="single" w:sz="8" w:space="0" w:color="808080"/>
              <w:bottom w:val="single" w:sz="8" w:space="0" w:color="808080"/>
              <w:right w:val="single" w:sz="8" w:space="0" w:color="808080"/>
            </w:tcBorders>
            <w:shd w:val="clear" w:color="auto" w:fill="CCCCCC"/>
          </w:tcPr>
          <w:p w14:paraId="03BE13C9" w14:textId="77777777" w:rsidR="004F3ABB" w:rsidRPr="007C40A5" w:rsidRDefault="004F3ABB" w:rsidP="004F3ABB">
            <w:pPr>
              <w:pStyle w:val="TableParagraph"/>
              <w:ind w:left="118" w:right="245"/>
              <w:jc w:val="both"/>
              <w:rPr>
                <w:b/>
                <w:sz w:val="20"/>
                <w:szCs w:val="20"/>
              </w:rPr>
            </w:pPr>
            <w:r w:rsidRPr="007C40A5">
              <w:rPr>
                <w:b/>
                <w:color w:val="212428"/>
                <w:sz w:val="20"/>
                <w:szCs w:val="20"/>
              </w:rPr>
              <w:t>Sonuç 3.2:</w:t>
            </w:r>
          </w:p>
          <w:p w14:paraId="2E09C749" w14:textId="77777777" w:rsidR="004F3ABB" w:rsidRPr="007C40A5" w:rsidRDefault="004F3ABB" w:rsidP="004F3ABB">
            <w:pPr>
              <w:pStyle w:val="TableParagraph"/>
              <w:ind w:left="118" w:right="96"/>
              <w:jc w:val="both"/>
              <w:rPr>
                <w:sz w:val="20"/>
                <w:szCs w:val="20"/>
              </w:rPr>
            </w:pPr>
            <w:r w:rsidRPr="007C40A5">
              <w:rPr>
                <w:color w:val="212428"/>
                <w:spacing w:val="-1"/>
                <w:sz w:val="20"/>
                <w:szCs w:val="20"/>
              </w:rPr>
              <w:t xml:space="preserve">Ulusal XPS birliği (ISODER), XPS'nin tüm aşamalarında alternatif alev geciktirici kullanımı hakkında üyelere toplu bilgi sağlamak için programlamasında teknik olarak desteklenmektedir. </w:t>
            </w:r>
          </w:p>
        </w:tc>
        <w:tc>
          <w:tcPr>
            <w:tcW w:w="1435" w:type="dxa"/>
            <w:tcBorders>
              <w:top w:val="single" w:sz="8" w:space="0" w:color="808080"/>
              <w:left w:val="single" w:sz="8" w:space="0" w:color="808080"/>
              <w:bottom w:val="single" w:sz="8" w:space="0" w:color="808080"/>
              <w:right w:val="single" w:sz="8" w:space="0" w:color="808080"/>
            </w:tcBorders>
          </w:tcPr>
          <w:p w14:paraId="482EF703" w14:textId="77777777" w:rsidR="004F3ABB" w:rsidRPr="007C40A5" w:rsidRDefault="004F3ABB" w:rsidP="004F3ABB">
            <w:pPr>
              <w:pStyle w:val="TableParagraph"/>
              <w:ind w:left="112" w:right="133"/>
              <w:jc w:val="both"/>
              <w:rPr>
                <w:sz w:val="20"/>
                <w:szCs w:val="20"/>
              </w:rPr>
            </w:pPr>
            <w:r w:rsidRPr="007C40A5">
              <w:rPr>
                <w:color w:val="212428"/>
                <w:sz w:val="20"/>
                <w:szCs w:val="20"/>
              </w:rPr>
              <w:t xml:space="preserve">ISODER, HBCD kullanımını ortadan kaldırmak ve elemeyi tamamladıktan sonra yerel XPS sektörlerinin rekabetçi konumunu korumak için XPS sektörüne HBCD alternatif bilgileri hakkında ortak ve güncel teknik ve operasyonel bilgilere erişim sağlanmaktadır. </w:t>
            </w:r>
          </w:p>
        </w:tc>
        <w:tc>
          <w:tcPr>
            <w:tcW w:w="1435" w:type="dxa"/>
            <w:tcBorders>
              <w:top w:val="single" w:sz="8" w:space="0" w:color="808080"/>
              <w:left w:val="single" w:sz="8" w:space="0" w:color="808080"/>
              <w:bottom w:val="single" w:sz="8" w:space="0" w:color="808080"/>
              <w:right w:val="single" w:sz="8" w:space="0" w:color="808080"/>
            </w:tcBorders>
          </w:tcPr>
          <w:p w14:paraId="4CC71078" w14:textId="77777777" w:rsidR="004F3ABB" w:rsidRPr="007C40A5" w:rsidRDefault="004F3ABB" w:rsidP="004F3ABB">
            <w:pPr>
              <w:pStyle w:val="TableParagraph"/>
              <w:tabs>
                <w:tab w:val="left" w:pos="1100"/>
                <w:tab w:val="left" w:pos="1188"/>
              </w:tabs>
              <w:ind w:left="113" w:right="67"/>
              <w:jc w:val="both"/>
              <w:rPr>
                <w:sz w:val="20"/>
                <w:szCs w:val="20"/>
              </w:rPr>
            </w:pPr>
            <w:r w:rsidRPr="007C40A5">
              <w:rPr>
                <w:sz w:val="20"/>
                <w:szCs w:val="20"/>
              </w:rPr>
              <w:t>ISODER, XPS üreticilerinden ve tedarik zinciri işletmelerinden oluşan geniş bir tabanla etkili bir iletişime sahiptir, ancak ürün test laboratuvarı kapasitesiyle ilgili yetenek sınırlaması da dâhil olmak üzere üyelere gerekli desteği sağlamak için erişim ve teknik destek kapasitesi mevcut değildir.</w:t>
            </w:r>
          </w:p>
        </w:tc>
        <w:tc>
          <w:tcPr>
            <w:tcW w:w="1555" w:type="dxa"/>
            <w:tcBorders>
              <w:top w:val="single" w:sz="8" w:space="0" w:color="808080"/>
              <w:left w:val="single" w:sz="8" w:space="0" w:color="808080"/>
              <w:bottom w:val="single" w:sz="8" w:space="0" w:color="808080"/>
              <w:right w:val="single" w:sz="8" w:space="0" w:color="808080"/>
            </w:tcBorders>
          </w:tcPr>
          <w:p w14:paraId="0BCFB865" w14:textId="77777777" w:rsidR="004F3ABB" w:rsidRPr="007C40A5" w:rsidRDefault="004F3ABB" w:rsidP="004F3ABB">
            <w:pPr>
              <w:pStyle w:val="TableParagraph"/>
              <w:tabs>
                <w:tab w:val="left" w:pos="1153"/>
              </w:tabs>
              <w:ind w:left="112"/>
              <w:jc w:val="both"/>
              <w:rPr>
                <w:color w:val="212428"/>
                <w:sz w:val="20"/>
                <w:szCs w:val="20"/>
              </w:rPr>
            </w:pPr>
            <w:r w:rsidRPr="007C40A5">
              <w:rPr>
                <w:color w:val="212428"/>
                <w:sz w:val="20"/>
                <w:szCs w:val="20"/>
              </w:rPr>
              <w:t>Alternatifler ve bunların operasyonel uygulamalarına ilişkin Başlangıç Aşaması teknik çalıştayı, katılan altı XPS üreticisinin tümüne sağlandı. Mevcut teknik malzemeler, teknik uzman irtibatları ve bilinen alternatif tedarikçilerle ticari irtibatlar hazırlandı ve ISODER üyelerine dağıtılmıştır.</w:t>
            </w:r>
          </w:p>
          <w:p w14:paraId="3AE1A447" w14:textId="77777777" w:rsidR="004F3ABB" w:rsidRPr="007C40A5" w:rsidRDefault="004F3ABB" w:rsidP="004F3ABB">
            <w:pPr>
              <w:pStyle w:val="TableParagraph"/>
              <w:tabs>
                <w:tab w:val="left" w:pos="1176"/>
                <w:tab w:val="left" w:pos="1309"/>
              </w:tabs>
              <w:spacing w:line="230" w:lineRule="atLeast"/>
              <w:ind w:left="112" w:right="67"/>
              <w:jc w:val="both"/>
              <w:rPr>
                <w:sz w:val="20"/>
                <w:szCs w:val="20"/>
              </w:rPr>
            </w:pPr>
            <w:r w:rsidRPr="007C40A5">
              <w:rPr>
                <w:color w:val="212428"/>
                <w:sz w:val="20"/>
                <w:szCs w:val="20"/>
              </w:rPr>
              <w:t>Ürün testi ve sertifikasyonunu desteklemek için hazır bulunan TSE/ÇEVKAK laboratuvarı, XPS sektörlerine kapasite yükseltme ve hizmet sağlama sürecini başlatmıştır.</w:t>
            </w:r>
          </w:p>
        </w:tc>
        <w:tc>
          <w:tcPr>
            <w:tcW w:w="1526" w:type="dxa"/>
            <w:tcBorders>
              <w:top w:val="single" w:sz="8" w:space="0" w:color="808080"/>
              <w:left w:val="single" w:sz="8" w:space="0" w:color="808080"/>
              <w:bottom w:val="single" w:sz="8" w:space="0" w:color="808080"/>
              <w:right w:val="single" w:sz="8" w:space="0" w:color="808080"/>
            </w:tcBorders>
          </w:tcPr>
          <w:p w14:paraId="7D680A5C" w14:textId="77777777" w:rsidR="004F3ABB" w:rsidRPr="007C40A5" w:rsidRDefault="004F3ABB" w:rsidP="004F3ABB">
            <w:pPr>
              <w:pStyle w:val="TableParagraph"/>
              <w:ind w:left="112" w:right="301"/>
              <w:jc w:val="both"/>
              <w:rPr>
                <w:sz w:val="20"/>
                <w:szCs w:val="20"/>
              </w:rPr>
            </w:pPr>
            <w:r w:rsidRPr="007C40A5">
              <w:rPr>
                <w:color w:val="212428"/>
                <w:sz w:val="20"/>
                <w:szCs w:val="20"/>
              </w:rPr>
              <w:t>Proje sonuçları hakkında ISODER üyeleri için kapanış teknik çalıştayı gerçekleştirilmiştir.</w:t>
            </w:r>
          </w:p>
          <w:p w14:paraId="1B627212" w14:textId="77777777" w:rsidR="004F3ABB" w:rsidRPr="007C40A5" w:rsidRDefault="004F3ABB" w:rsidP="004F3ABB">
            <w:pPr>
              <w:pStyle w:val="TableParagraph"/>
              <w:spacing w:before="4"/>
              <w:jc w:val="both"/>
              <w:rPr>
                <w:b/>
                <w:sz w:val="20"/>
                <w:szCs w:val="20"/>
              </w:rPr>
            </w:pPr>
          </w:p>
          <w:p w14:paraId="2ABEDFC0" w14:textId="77777777" w:rsidR="004F3ABB" w:rsidRPr="007C40A5" w:rsidRDefault="004F3ABB" w:rsidP="004F3ABB">
            <w:pPr>
              <w:pStyle w:val="TableParagraph"/>
              <w:spacing w:before="5"/>
              <w:jc w:val="both"/>
              <w:rPr>
                <w:b/>
                <w:sz w:val="20"/>
                <w:szCs w:val="20"/>
              </w:rPr>
            </w:pPr>
            <w:r w:rsidRPr="007C40A5">
              <w:rPr>
                <w:color w:val="212428"/>
                <w:sz w:val="20"/>
                <w:szCs w:val="20"/>
              </w:rPr>
              <w:t>Tüm ISODER üyeleri, çevreye duyarlı FR'lere geçişle ilgili teknik ilkelere, fırsatlara ve öğrenilen derslere tamamen tanık durumdadır.</w:t>
            </w:r>
          </w:p>
          <w:p w14:paraId="779A9FF7" w14:textId="77777777" w:rsidR="004F3ABB" w:rsidRPr="007C40A5" w:rsidRDefault="004F3ABB" w:rsidP="004F3ABB">
            <w:pPr>
              <w:pStyle w:val="TableParagraph"/>
              <w:ind w:right="129"/>
              <w:jc w:val="both"/>
              <w:rPr>
                <w:color w:val="212428"/>
                <w:sz w:val="20"/>
                <w:szCs w:val="20"/>
              </w:rPr>
            </w:pPr>
          </w:p>
          <w:p w14:paraId="01F7B10F" w14:textId="77777777" w:rsidR="004F3ABB" w:rsidRPr="007C40A5" w:rsidRDefault="004F3ABB" w:rsidP="004F3ABB">
            <w:pPr>
              <w:pStyle w:val="TableParagraph"/>
              <w:tabs>
                <w:tab w:val="left" w:pos="566"/>
                <w:tab w:val="left" w:pos="1119"/>
              </w:tabs>
              <w:ind w:right="95"/>
              <w:jc w:val="both"/>
              <w:rPr>
                <w:sz w:val="20"/>
                <w:szCs w:val="20"/>
              </w:rPr>
            </w:pPr>
            <w:r w:rsidRPr="007C40A5">
              <w:rPr>
                <w:sz w:val="20"/>
                <w:szCs w:val="20"/>
              </w:rPr>
              <w:t>Hem EPS hem de XPS sektörlerine etkin ürün geliştirme ve belgelendirme desteği sağlayan TSE/ÇEVKAK laboratuvarı sağlanmıştır</w:t>
            </w:r>
          </w:p>
        </w:tc>
        <w:tc>
          <w:tcPr>
            <w:tcW w:w="1397" w:type="dxa"/>
            <w:tcBorders>
              <w:top w:val="single" w:sz="8" w:space="0" w:color="808080"/>
              <w:left w:val="single" w:sz="8" w:space="0" w:color="808080"/>
              <w:bottom w:val="single" w:sz="8" w:space="0" w:color="808080"/>
              <w:right w:val="single" w:sz="8" w:space="0" w:color="808080"/>
            </w:tcBorders>
          </w:tcPr>
          <w:p w14:paraId="16503656" w14:textId="77777777" w:rsidR="004F3ABB" w:rsidRPr="007C40A5" w:rsidRDefault="004F3ABB" w:rsidP="004F3ABB">
            <w:pPr>
              <w:pStyle w:val="TableParagraph"/>
              <w:ind w:left="113" w:right="55"/>
              <w:jc w:val="both"/>
              <w:rPr>
                <w:color w:val="212428"/>
                <w:sz w:val="20"/>
                <w:szCs w:val="20"/>
              </w:rPr>
            </w:pPr>
            <w:r w:rsidRPr="007C40A5">
              <w:rPr>
                <w:color w:val="212428"/>
                <w:sz w:val="20"/>
                <w:szCs w:val="20"/>
              </w:rPr>
              <w:t>? Çalıştay belgeleri ve katılımcı anket sonuçları.</w:t>
            </w:r>
          </w:p>
          <w:p w14:paraId="1E414954" w14:textId="77777777" w:rsidR="004F3ABB" w:rsidRPr="007C40A5" w:rsidRDefault="004F3ABB" w:rsidP="004F3ABB">
            <w:pPr>
              <w:pStyle w:val="TableParagraph"/>
              <w:ind w:left="113" w:right="55"/>
              <w:jc w:val="both"/>
              <w:rPr>
                <w:color w:val="212428"/>
                <w:sz w:val="20"/>
                <w:szCs w:val="20"/>
              </w:rPr>
            </w:pPr>
            <w:r w:rsidRPr="007C40A5">
              <w:rPr>
                <w:color w:val="212428"/>
                <w:sz w:val="20"/>
                <w:szCs w:val="20"/>
              </w:rPr>
              <w:t>? Teknik belgeler dağıtılmıştır</w:t>
            </w:r>
          </w:p>
          <w:p w14:paraId="49A6DBF4" w14:textId="77777777" w:rsidR="004F3ABB" w:rsidRPr="007C40A5" w:rsidRDefault="004F3ABB" w:rsidP="004F3ABB">
            <w:pPr>
              <w:pStyle w:val="TableParagraph"/>
              <w:ind w:left="113" w:right="55"/>
              <w:jc w:val="both"/>
              <w:rPr>
                <w:color w:val="212428"/>
                <w:sz w:val="20"/>
                <w:szCs w:val="20"/>
              </w:rPr>
            </w:pPr>
            <w:r w:rsidRPr="007C40A5">
              <w:rPr>
                <w:color w:val="212428"/>
                <w:sz w:val="20"/>
                <w:szCs w:val="20"/>
              </w:rPr>
              <w:t>? Proje denetim raporları</w:t>
            </w:r>
          </w:p>
          <w:p w14:paraId="21510193" w14:textId="77777777" w:rsidR="004F3ABB" w:rsidRPr="007C40A5" w:rsidRDefault="004F3ABB" w:rsidP="004F3ABB">
            <w:pPr>
              <w:pStyle w:val="TableParagraph"/>
              <w:ind w:left="113" w:right="255"/>
              <w:jc w:val="both"/>
              <w:rPr>
                <w:sz w:val="20"/>
                <w:szCs w:val="20"/>
              </w:rPr>
            </w:pPr>
            <w:r w:rsidRPr="007C40A5">
              <w:rPr>
                <w:color w:val="212428"/>
                <w:sz w:val="20"/>
                <w:szCs w:val="20"/>
              </w:rPr>
              <w:t>? İSODER üyelik anketleri</w:t>
            </w:r>
          </w:p>
        </w:tc>
        <w:tc>
          <w:tcPr>
            <w:tcW w:w="1067" w:type="dxa"/>
            <w:tcBorders>
              <w:top w:val="single" w:sz="8" w:space="0" w:color="808080"/>
              <w:left w:val="single" w:sz="8" w:space="0" w:color="808080"/>
              <w:bottom w:val="single" w:sz="8" w:space="0" w:color="808080"/>
              <w:right w:val="single" w:sz="8" w:space="0" w:color="808080"/>
            </w:tcBorders>
          </w:tcPr>
          <w:p w14:paraId="3BB62764" w14:textId="77777777" w:rsidR="004F3ABB" w:rsidRPr="007C40A5" w:rsidRDefault="004F3ABB" w:rsidP="004F3ABB">
            <w:pPr>
              <w:pStyle w:val="TableParagraph"/>
              <w:ind w:left="112" w:right="81"/>
              <w:jc w:val="both"/>
              <w:rPr>
                <w:sz w:val="20"/>
                <w:szCs w:val="20"/>
              </w:rPr>
            </w:pPr>
            <w:r w:rsidRPr="007C40A5">
              <w:rPr>
                <w:color w:val="212428"/>
                <w:sz w:val="20"/>
                <w:szCs w:val="20"/>
              </w:rPr>
              <w:t>ISODER üyeliğine katılım eksikliği</w:t>
            </w:r>
          </w:p>
        </w:tc>
      </w:tr>
    </w:tbl>
    <w:p w14:paraId="61E38B05" w14:textId="5CD06838" w:rsidR="003E7256" w:rsidRPr="004F3ABB" w:rsidRDefault="003E7256" w:rsidP="004F3ABB">
      <w:pPr>
        <w:tabs>
          <w:tab w:val="left" w:pos="4363"/>
        </w:tabs>
        <w:rPr>
          <w:sz w:val="20"/>
          <w:szCs w:val="20"/>
        </w:rPr>
        <w:sectPr w:rsidR="003E7256" w:rsidRPr="004F3ABB">
          <w:pgSz w:w="12240" w:h="15840"/>
          <w:pgMar w:top="1440" w:right="540" w:bottom="280" w:left="1200" w:header="720" w:footer="720" w:gutter="0"/>
          <w:cols w:space="720"/>
        </w:sectPr>
      </w:pPr>
    </w:p>
    <w:tbl>
      <w:tblPr>
        <w:tblpPr w:leftFromText="141" w:rightFromText="141" w:vertAnchor="text" w:horzAnchor="margin" w:tblpY="337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4F3ABB" w:rsidRPr="007C40A5" w14:paraId="07E8E8C9" w14:textId="77777777" w:rsidTr="004F3ABB">
        <w:trPr>
          <w:trHeight w:val="312"/>
        </w:trPr>
        <w:tc>
          <w:tcPr>
            <w:tcW w:w="1181" w:type="dxa"/>
            <w:vMerge w:val="restart"/>
            <w:shd w:val="clear" w:color="auto" w:fill="E6E6E6"/>
          </w:tcPr>
          <w:p w14:paraId="4892CA87" w14:textId="77777777" w:rsidR="004F3ABB" w:rsidRPr="007C40A5" w:rsidRDefault="004F3ABB" w:rsidP="004F3ABB">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42707BFA" w14:textId="77777777" w:rsidR="004F3ABB" w:rsidRPr="007C40A5" w:rsidRDefault="004F3ABB" w:rsidP="004F3ABB">
            <w:pPr>
              <w:pStyle w:val="TableParagraph"/>
              <w:spacing w:before="10"/>
              <w:jc w:val="both"/>
              <w:rPr>
                <w:b/>
                <w:sz w:val="20"/>
                <w:szCs w:val="20"/>
              </w:rPr>
            </w:pPr>
          </w:p>
          <w:p w14:paraId="705104FA" w14:textId="77777777" w:rsidR="004F3ABB" w:rsidRPr="007C40A5" w:rsidRDefault="004F3ABB" w:rsidP="004F3ABB">
            <w:pPr>
              <w:pStyle w:val="TableParagraph"/>
              <w:ind w:left="314"/>
              <w:jc w:val="both"/>
              <w:rPr>
                <w:b/>
                <w:sz w:val="20"/>
                <w:szCs w:val="20"/>
              </w:rPr>
            </w:pPr>
            <w:r w:rsidRPr="007C40A5">
              <w:rPr>
                <w:b/>
                <w:color w:val="212428"/>
                <w:sz w:val="20"/>
                <w:szCs w:val="20"/>
              </w:rPr>
              <w:t>Göstergeler</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6F38DEE2" w14:textId="77777777" w:rsidR="004F3ABB" w:rsidRPr="007C40A5" w:rsidRDefault="004F3ABB" w:rsidP="004F3ABB">
            <w:pPr>
              <w:pStyle w:val="TableParagraph"/>
              <w:ind w:left="359"/>
              <w:jc w:val="both"/>
              <w:rPr>
                <w:b/>
                <w:sz w:val="20"/>
                <w:szCs w:val="20"/>
              </w:rPr>
            </w:pPr>
            <w:r w:rsidRPr="007C40A5">
              <w:rPr>
                <w:b/>
                <w:color w:val="212428"/>
                <w:sz w:val="20"/>
                <w:szCs w:val="20"/>
              </w:rPr>
              <w:t>Temel</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73CB6BE0" w14:textId="77777777" w:rsidR="004F3ABB" w:rsidRPr="007C40A5" w:rsidRDefault="004F3ABB" w:rsidP="004F3ABB">
            <w:pPr>
              <w:pStyle w:val="TableParagraph"/>
              <w:spacing w:before="41"/>
              <w:ind w:left="1189" w:right="1175"/>
              <w:jc w:val="both"/>
              <w:rPr>
                <w:b/>
                <w:sz w:val="20"/>
                <w:szCs w:val="20"/>
              </w:rPr>
            </w:pPr>
            <w:r w:rsidRPr="007C40A5">
              <w:rPr>
                <w:b/>
                <w:color w:val="212428"/>
                <w:sz w:val="20"/>
                <w:szCs w:val="20"/>
              </w:rPr>
              <w:t>Hedef</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5DF6603E" w14:textId="77777777" w:rsidR="004F3ABB" w:rsidRPr="007C40A5" w:rsidRDefault="004F3ABB" w:rsidP="004F3ABB">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4FD70BB4" w14:textId="77777777" w:rsidR="004F3ABB" w:rsidRPr="007C40A5" w:rsidRDefault="004F3ABB" w:rsidP="004F3ABB">
            <w:pPr>
              <w:pStyle w:val="TableParagraph"/>
              <w:spacing w:before="10" w:line="230" w:lineRule="atLeast"/>
              <w:ind w:left="147" w:right="130" w:hanging="1"/>
              <w:jc w:val="both"/>
              <w:rPr>
                <w:b/>
                <w:sz w:val="20"/>
                <w:szCs w:val="20"/>
              </w:rPr>
            </w:pPr>
            <w:r w:rsidRPr="007C40A5">
              <w:rPr>
                <w:b/>
                <w:color w:val="212428"/>
                <w:sz w:val="20"/>
                <w:szCs w:val="20"/>
              </w:rPr>
              <w:t>Riskler ve varsayımlar</w:t>
            </w:r>
          </w:p>
        </w:tc>
      </w:tr>
      <w:tr w:rsidR="004F3ABB" w:rsidRPr="007C40A5" w14:paraId="27DC5E92" w14:textId="77777777" w:rsidTr="004F3ABB">
        <w:trPr>
          <w:trHeight w:val="606"/>
        </w:trPr>
        <w:tc>
          <w:tcPr>
            <w:tcW w:w="1181" w:type="dxa"/>
            <w:vMerge/>
            <w:tcBorders>
              <w:top w:val="nil"/>
            </w:tcBorders>
            <w:shd w:val="clear" w:color="auto" w:fill="E6E6E6"/>
          </w:tcPr>
          <w:p w14:paraId="0D372C2F" w14:textId="77777777" w:rsidR="004F3ABB" w:rsidRPr="007C40A5" w:rsidRDefault="004F3ABB" w:rsidP="004F3ABB">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18A6AD4A" w14:textId="77777777" w:rsidR="004F3ABB" w:rsidRPr="007C40A5" w:rsidRDefault="004F3ABB" w:rsidP="004F3ABB">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4D52BBC9" w14:textId="77777777" w:rsidR="004F3ABB" w:rsidRPr="007C40A5" w:rsidRDefault="004F3ABB" w:rsidP="004F3ABB">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79FAE7EE" w14:textId="77777777" w:rsidR="004F3ABB" w:rsidRPr="007C40A5" w:rsidRDefault="004F3ABB" w:rsidP="004F3ABB">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29A09477" w14:textId="77777777" w:rsidR="004F3ABB" w:rsidRPr="007C40A5" w:rsidRDefault="004F3ABB" w:rsidP="004F3ABB">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106C6E94" w14:textId="77777777" w:rsidR="004F3ABB" w:rsidRPr="007C40A5" w:rsidRDefault="004F3ABB" w:rsidP="004F3ABB">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2ADAD2F9" w14:textId="77777777" w:rsidR="004F3ABB" w:rsidRPr="007C40A5" w:rsidRDefault="004F3ABB" w:rsidP="004F3ABB">
            <w:pPr>
              <w:jc w:val="both"/>
              <w:rPr>
                <w:sz w:val="20"/>
                <w:szCs w:val="20"/>
              </w:rPr>
            </w:pPr>
          </w:p>
        </w:tc>
      </w:tr>
      <w:tr w:rsidR="004F3ABB" w:rsidRPr="007C40A5" w14:paraId="5AE68782" w14:textId="77777777" w:rsidTr="004F3ABB">
        <w:trPr>
          <w:trHeight w:val="8749"/>
        </w:trPr>
        <w:tc>
          <w:tcPr>
            <w:tcW w:w="1181" w:type="dxa"/>
            <w:tcBorders>
              <w:left w:val="single" w:sz="8" w:space="0" w:color="808080"/>
              <w:bottom w:val="single" w:sz="8" w:space="0" w:color="808080"/>
              <w:right w:val="single" w:sz="8" w:space="0" w:color="808080"/>
            </w:tcBorders>
            <w:shd w:val="clear" w:color="auto" w:fill="CCCCCC"/>
          </w:tcPr>
          <w:p w14:paraId="4C24BEC9" w14:textId="77777777" w:rsidR="004F3ABB" w:rsidRPr="007C40A5" w:rsidRDefault="004F3ABB" w:rsidP="004F3ABB">
            <w:pPr>
              <w:pStyle w:val="TableParagraph"/>
              <w:ind w:left="118" w:right="245"/>
              <w:jc w:val="both"/>
              <w:rPr>
                <w:b/>
                <w:sz w:val="20"/>
                <w:szCs w:val="20"/>
              </w:rPr>
            </w:pPr>
            <w:r w:rsidRPr="007C40A5">
              <w:rPr>
                <w:b/>
                <w:color w:val="212428"/>
                <w:sz w:val="20"/>
                <w:szCs w:val="20"/>
              </w:rPr>
              <w:t>Sonuç 3.3:</w:t>
            </w:r>
          </w:p>
          <w:p w14:paraId="38B80441" w14:textId="77777777" w:rsidR="004F3ABB" w:rsidRPr="007C40A5" w:rsidRDefault="004F3ABB" w:rsidP="004F3ABB">
            <w:pPr>
              <w:pStyle w:val="TableParagraph"/>
              <w:ind w:left="118" w:right="267"/>
              <w:jc w:val="both"/>
              <w:rPr>
                <w:sz w:val="20"/>
                <w:szCs w:val="20"/>
              </w:rPr>
            </w:pPr>
            <w:r w:rsidRPr="007C40A5">
              <w:rPr>
                <w:sz w:val="20"/>
                <w:szCs w:val="20"/>
              </w:rPr>
              <w:t>XPS sektöründe kullanılan XPS üretiminin (705 t HBCD/yıl) yerli üretiminde HBCD kullanımından tamamen çıkma aşaması sağlanmıştır</w:t>
            </w:r>
          </w:p>
        </w:tc>
        <w:tc>
          <w:tcPr>
            <w:tcW w:w="1435" w:type="dxa"/>
            <w:tcBorders>
              <w:top w:val="single" w:sz="8" w:space="0" w:color="808080"/>
              <w:left w:val="single" w:sz="8" w:space="0" w:color="808080"/>
              <w:bottom w:val="single" w:sz="8" w:space="0" w:color="808080"/>
              <w:right w:val="single" w:sz="8" w:space="0" w:color="808080"/>
            </w:tcBorders>
          </w:tcPr>
          <w:p w14:paraId="06880649" w14:textId="77777777" w:rsidR="004F3ABB" w:rsidRPr="007C40A5" w:rsidRDefault="004F3ABB" w:rsidP="004F3ABB">
            <w:pPr>
              <w:pStyle w:val="TableParagraph"/>
              <w:ind w:left="112" w:right="99"/>
              <w:jc w:val="both"/>
              <w:rPr>
                <w:sz w:val="20"/>
                <w:szCs w:val="20"/>
              </w:rPr>
            </w:pPr>
            <w:r w:rsidRPr="007C40A5">
              <w:rPr>
                <w:color w:val="212428"/>
                <w:sz w:val="20"/>
                <w:szCs w:val="20"/>
              </w:rPr>
              <w:t>Tüketilen HBCD miktarı ve Türkiye'de XPS üretiminde HBCD kullanımını çevreye duyarlı alternatiflere dönüştürerek ortadan kaldıran işletme sayısı</w:t>
            </w:r>
          </w:p>
        </w:tc>
        <w:tc>
          <w:tcPr>
            <w:tcW w:w="1435" w:type="dxa"/>
            <w:tcBorders>
              <w:top w:val="single" w:sz="8" w:space="0" w:color="808080"/>
              <w:left w:val="single" w:sz="8" w:space="0" w:color="808080"/>
              <w:bottom w:val="single" w:sz="8" w:space="0" w:color="808080"/>
              <w:right w:val="single" w:sz="8" w:space="0" w:color="808080"/>
            </w:tcBorders>
          </w:tcPr>
          <w:p w14:paraId="2B65DBBD" w14:textId="77777777" w:rsidR="004F3ABB" w:rsidRPr="007C40A5" w:rsidRDefault="004F3ABB" w:rsidP="004F3ABB">
            <w:pPr>
              <w:pStyle w:val="TableParagraph"/>
              <w:jc w:val="both"/>
              <w:rPr>
                <w:color w:val="212428"/>
                <w:sz w:val="20"/>
                <w:szCs w:val="20"/>
              </w:rPr>
            </w:pPr>
            <w:r w:rsidRPr="007C40A5">
              <w:rPr>
                <w:color w:val="212428"/>
                <w:sz w:val="20"/>
                <w:szCs w:val="20"/>
              </w:rPr>
              <w:t>İlk proje onayında ve ülke tarafından aşamalı olarak kullanımdan kaldırılması yükümlülüklerinin üstlenilmesinde XPS sektörlerinde HBCD'nin aşamalı olarak sonlandırılmaması (2016)</w:t>
            </w:r>
          </w:p>
          <w:p w14:paraId="7DABA47E" w14:textId="77777777" w:rsidR="004F3ABB" w:rsidRPr="007C40A5" w:rsidRDefault="004F3ABB" w:rsidP="004F3ABB">
            <w:pPr>
              <w:pStyle w:val="TableParagraph"/>
              <w:ind w:right="128"/>
              <w:jc w:val="both"/>
              <w:rPr>
                <w:sz w:val="20"/>
                <w:szCs w:val="20"/>
              </w:rPr>
            </w:pPr>
          </w:p>
          <w:p w14:paraId="3CD276E0" w14:textId="77777777" w:rsidR="004F3ABB" w:rsidRPr="007C40A5" w:rsidRDefault="004F3ABB" w:rsidP="004F3ABB">
            <w:pPr>
              <w:pStyle w:val="TableParagraph"/>
              <w:ind w:right="239"/>
              <w:jc w:val="both"/>
              <w:rPr>
                <w:color w:val="212428"/>
                <w:sz w:val="20"/>
                <w:szCs w:val="20"/>
              </w:rPr>
            </w:pPr>
            <w:r w:rsidRPr="007C40A5">
              <w:rPr>
                <w:color w:val="212428"/>
                <w:sz w:val="20"/>
                <w:szCs w:val="20"/>
              </w:rPr>
              <w:t xml:space="preserve">XPSsektöründe HBCD tüketimi 635 t/yıl </w:t>
            </w:r>
          </w:p>
          <w:p w14:paraId="71274803" w14:textId="77777777" w:rsidR="004F3ABB" w:rsidRPr="007C40A5" w:rsidRDefault="004F3ABB" w:rsidP="004F3ABB">
            <w:pPr>
              <w:pStyle w:val="TableParagraph"/>
              <w:ind w:right="239"/>
              <w:jc w:val="both"/>
              <w:rPr>
                <w:color w:val="212428"/>
                <w:sz w:val="20"/>
                <w:szCs w:val="20"/>
              </w:rPr>
            </w:pPr>
          </w:p>
          <w:p w14:paraId="0B0296BA" w14:textId="77777777" w:rsidR="004F3ABB" w:rsidRPr="007C40A5" w:rsidRDefault="004F3ABB" w:rsidP="004F3ABB">
            <w:pPr>
              <w:pStyle w:val="TableParagraph"/>
              <w:ind w:right="239"/>
              <w:jc w:val="both"/>
              <w:rPr>
                <w:color w:val="212428"/>
                <w:sz w:val="20"/>
                <w:szCs w:val="20"/>
              </w:rPr>
            </w:pPr>
            <w:r w:rsidRPr="007C40A5">
              <w:rPr>
                <w:color w:val="212428"/>
                <w:sz w:val="20"/>
                <w:szCs w:val="20"/>
              </w:rPr>
              <w:t>HBCD XPS içeren ürün toplam üretimi 454.000 t/yıl.</w:t>
            </w:r>
          </w:p>
          <w:p w14:paraId="7D5D05F4" w14:textId="77777777" w:rsidR="004F3ABB" w:rsidRPr="007C40A5" w:rsidRDefault="004F3ABB" w:rsidP="004F3ABB">
            <w:pPr>
              <w:pStyle w:val="TableParagraph"/>
              <w:ind w:right="239"/>
              <w:jc w:val="both"/>
              <w:rPr>
                <w:sz w:val="20"/>
                <w:szCs w:val="20"/>
              </w:rPr>
            </w:pPr>
          </w:p>
          <w:p w14:paraId="74BA5E2B" w14:textId="77777777" w:rsidR="004F3ABB" w:rsidRPr="007C40A5" w:rsidRDefault="004F3ABB" w:rsidP="004F3ABB">
            <w:pPr>
              <w:pStyle w:val="TableParagraph"/>
              <w:spacing w:line="230" w:lineRule="atLeast"/>
              <w:ind w:left="289" w:right="74" w:hanging="176"/>
              <w:jc w:val="both"/>
              <w:rPr>
                <w:sz w:val="20"/>
                <w:szCs w:val="20"/>
              </w:rPr>
            </w:pPr>
            <w:r w:rsidRPr="007C40A5">
              <w:rPr>
                <w:sz w:val="20"/>
                <w:szCs w:val="20"/>
              </w:rPr>
              <w:t>Ulusal iş yeri, sağlık ve güvenlik standartları ve çevre ile ilgili yayın düzenlemelerine temel uygunluk</w:t>
            </w:r>
          </w:p>
        </w:tc>
        <w:tc>
          <w:tcPr>
            <w:tcW w:w="1555" w:type="dxa"/>
            <w:tcBorders>
              <w:top w:val="single" w:sz="8" w:space="0" w:color="808080"/>
              <w:left w:val="single" w:sz="8" w:space="0" w:color="808080"/>
              <w:bottom w:val="single" w:sz="8" w:space="0" w:color="808080"/>
              <w:right w:val="single" w:sz="8" w:space="0" w:color="808080"/>
            </w:tcBorders>
          </w:tcPr>
          <w:p w14:paraId="2CBB93A1" w14:textId="77777777" w:rsidR="004F3ABB" w:rsidRPr="007C40A5" w:rsidRDefault="004F3ABB" w:rsidP="004F3ABB">
            <w:pPr>
              <w:pStyle w:val="TableParagraph"/>
              <w:ind w:left="112" w:right="214"/>
              <w:jc w:val="both"/>
              <w:rPr>
                <w:color w:val="212428"/>
                <w:sz w:val="20"/>
                <w:szCs w:val="20"/>
              </w:rPr>
            </w:pPr>
            <w:r w:rsidRPr="007C40A5">
              <w:rPr>
                <w:color w:val="212428"/>
                <w:sz w:val="20"/>
                <w:szCs w:val="20"/>
              </w:rPr>
              <w:t>? XPS sektöründeki altı işletmeden üçü HBCD tüketimini aşamalı olarak sonlandırdı.</w:t>
            </w:r>
          </w:p>
          <w:p w14:paraId="331B52A4" w14:textId="77777777" w:rsidR="004F3ABB" w:rsidRPr="007C40A5" w:rsidRDefault="004F3ABB" w:rsidP="004F3ABB">
            <w:pPr>
              <w:pStyle w:val="TableParagraph"/>
              <w:ind w:left="112" w:right="214"/>
              <w:jc w:val="both"/>
              <w:rPr>
                <w:color w:val="212428"/>
                <w:sz w:val="20"/>
                <w:szCs w:val="20"/>
              </w:rPr>
            </w:pPr>
            <w:r w:rsidRPr="007C40A5">
              <w:rPr>
                <w:color w:val="212428"/>
                <w:sz w:val="20"/>
                <w:szCs w:val="20"/>
              </w:rPr>
              <w:t>? HBCD eşdeğeri XPS sektöründe HBCD'nin faz dışı 303 t/yıl.</w:t>
            </w:r>
          </w:p>
          <w:p w14:paraId="3A3E3E89" w14:textId="77777777" w:rsidR="004F3ABB" w:rsidRPr="007C40A5" w:rsidRDefault="004F3ABB" w:rsidP="004F3ABB">
            <w:pPr>
              <w:pStyle w:val="TableParagraph"/>
              <w:ind w:left="112" w:right="214"/>
              <w:jc w:val="both"/>
              <w:rPr>
                <w:color w:val="212428"/>
                <w:sz w:val="20"/>
                <w:szCs w:val="20"/>
              </w:rPr>
            </w:pPr>
            <w:r w:rsidRPr="007C40A5">
              <w:rPr>
                <w:color w:val="212428"/>
                <w:sz w:val="20"/>
                <w:szCs w:val="20"/>
              </w:rPr>
              <w:t>? 163.000 t/yıl HBCD içeren XPS ürünü üretimi ortadan kaldırıldı.</w:t>
            </w:r>
          </w:p>
          <w:p w14:paraId="00F1E943" w14:textId="77777777" w:rsidR="004F3ABB" w:rsidRPr="007C40A5" w:rsidRDefault="004F3ABB" w:rsidP="004F3ABB">
            <w:pPr>
              <w:pStyle w:val="TableParagraph"/>
              <w:ind w:left="143" w:right="216" w:hanging="141"/>
              <w:jc w:val="both"/>
              <w:rPr>
                <w:sz w:val="20"/>
                <w:szCs w:val="20"/>
              </w:rPr>
            </w:pPr>
            <w:r w:rsidRPr="007C40A5">
              <w:rPr>
                <w:color w:val="212428"/>
                <w:sz w:val="20"/>
                <w:szCs w:val="20"/>
              </w:rPr>
              <w:t xml:space="preserve">? Ulusal işyeri sağlık ve güvenlik standartlarına ve çevresel salınım düzenlemelerine uygunluğa ilişkin onay denetimleri gerçekleştirilmiştir. </w:t>
            </w:r>
          </w:p>
        </w:tc>
        <w:tc>
          <w:tcPr>
            <w:tcW w:w="1526" w:type="dxa"/>
            <w:tcBorders>
              <w:top w:val="single" w:sz="8" w:space="0" w:color="808080"/>
              <w:left w:val="single" w:sz="8" w:space="0" w:color="808080"/>
              <w:bottom w:val="single" w:sz="8" w:space="0" w:color="808080"/>
              <w:right w:val="single" w:sz="8" w:space="0" w:color="808080"/>
            </w:tcBorders>
          </w:tcPr>
          <w:p w14:paraId="5B8E5A7F" w14:textId="77777777" w:rsidR="004F3ABB" w:rsidRPr="007C40A5" w:rsidRDefault="004F3ABB" w:rsidP="004F3ABB">
            <w:pPr>
              <w:pStyle w:val="TableParagraph"/>
              <w:ind w:left="112"/>
              <w:jc w:val="both"/>
              <w:rPr>
                <w:color w:val="212428"/>
                <w:sz w:val="20"/>
                <w:szCs w:val="20"/>
              </w:rPr>
            </w:pPr>
            <w:r w:rsidRPr="007C40A5">
              <w:rPr>
                <w:color w:val="212428"/>
                <w:sz w:val="20"/>
                <w:szCs w:val="20"/>
              </w:rPr>
              <w:t>? XPS sektöründeki altı (6) işletme HBCD tüketimini ortadan kaldırmıştır.</w:t>
            </w:r>
          </w:p>
          <w:p w14:paraId="7F32ABF3" w14:textId="77777777" w:rsidR="004F3ABB" w:rsidRPr="007C40A5" w:rsidRDefault="004F3ABB" w:rsidP="004F3ABB">
            <w:pPr>
              <w:pStyle w:val="TableParagraph"/>
              <w:ind w:left="112"/>
              <w:jc w:val="both"/>
              <w:rPr>
                <w:color w:val="212428"/>
                <w:sz w:val="20"/>
                <w:szCs w:val="20"/>
              </w:rPr>
            </w:pPr>
            <w:r w:rsidRPr="007C40A5">
              <w:rPr>
                <w:color w:val="212428"/>
                <w:sz w:val="20"/>
                <w:szCs w:val="20"/>
              </w:rPr>
              <w:t>? XPS sektöründe 7055 t/yıl HBCD eşdeğer tüketimi ortadan kaldırmıştır.</w:t>
            </w:r>
          </w:p>
          <w:p w14:paraId="55FB9192" w14:textId="77777777" w:rsidR="004F3ABB" w:rsidRPr="007C40A5" w:rsidRDefault="004F3ABB" w:rsidP="004F3ABB">
            <w:pPr>
              <w:pStyle w:val="TableParagraph"/>
              <w:ind w:left="112"/>
              <w:jc w:val="both"/>
              <w:rPr>
                <w:color w:val="212428"/>
                <w:sz w:val="20"/>
                <w:szCs w:val="20"/>
              </w:rPr>
            </w:pPr>
            <w:r w:rsidRPr="007C40A5">
              <w:rPr>
                <w:color w:val="212428"/>
                <w:sz w:val="20"/>
                <w:szCs w:val="20"/>
              </w:rPr>
              <w:t>? 454.000 t/gözyaşı HBCD içeren XPS ürününün üretimi ortadan kaldırmıştır.</w:t>
            </w:r>
          </w:p>
          <w:p w14:paraId="2F0C7777" w14:textId="77777777" w:rsidR="004F3ABB" w:rsidRPr="007C40A5" w:rsidRDefault="004F3ABB" w:rsidP="004F3ABB">
            <w:pPr>
              <w:pStyle w:val="TableParagraph"/>
              <w:ind w:left="112"/>
              <w:jc w:val="both"/>
              <w:rPr>
                <w:color w:val="212428"/>
                <w:sz w:val="20"/>
                <w:szCs w:val="20"/>
              </w:rPr>
            </w:pPr>
            <w:r w:rsidRPr="007C40A5">
              <w:rPr>
                <w:color w:val="212428"/>
                <w:sz w:val="20"/>
                <w:szCs w:val="20"/>
              </w:rPr>
              <w:t>?</w:t>
            </w:r>
          </w:p>
          <w:p w14:paraId="0C4FD984" w14:textId="77777777" w:rsidR="004F3ABB" w:rsidRPr="007C40A5" w:rsidRDefault="004F3ABB" w:rsidP="004F3ABB">
            <w:pPr>
              <w:pStyle w:val="TableParagraph"/>
              <w:ind w:left="112" w:right="185"/>
              <w:jc w:val="both"/>
              <w:rPr>
                <w:sz w:val="20"/>
                <w:szCs w:val="20"/>
              </w:rPr>
            </w:pPr>
            <w:r w:rsidRPr="007C40A5">
              <w:rPr>
                <w:color w:val="212428"/>
                <w:sz w:val="20"/>
                <w:szCs w:val="20"/>
              </w:rPr>
              <w:t>Tüm işletmeler için yürürlükte olan çevre yönetim sistemi sertifikası yürürlüğe girmiştir.</w:t>
            </w:r>
          </w:p>
        </w:tc>
        <w:tc>
          <w:tcPr>
            <w:tcW w:w="1397" w:type="dxa"/>
            <w:tcBorders>
              <w:top w:val="single" w:sz="8" w:space="0" w:color="808080"/>
              <w:left w:val="single" w:sz="8" w:space="0" w:color="808080"/>
              <w:bottom w:val="single" w:sz="8" w:space="0" w:color="808080"/>
              <w:right w:val="single" w:sz="8" w:space="0" w:color="808080"/>
            </w:tcBorders>
          </w:tcPr>
          <w:p w14:paraId="6E5842CA" w14:textId="77777777" w:rsidR="004F3ABB" w:rsidRPr="007C40A5" w:rsidRDefault="004F3ABB" w:rsidP="004F3ABB">
            <w:pPr>
              <w:pStyle w:val="TableParagraph"/>
              <w:ind w:left="113" w:right="77"/>
              <w:jc w:val="both"/>
              <w:rPr>
                <w:color w:val="212428"/>
                <w:sz w:val="20"/>
                <w:szCs w:val="20"/>
              </w:rPr>
            </w:pPr>
            <w:r w:rsidRPr="007C40A5">
              <w:rPr>
                <w:color w:val="212428"/>
                <w:sz w:val="20"/>
                <w:szCs w:val="20"/>
              </w:rPr>
              <w:t>? Proje ilerleme/süper vizyon raporları.</w:t>
            </w:r>
          </w:p>
          <w:p w14:paraId="4B07352B" w14:textId="77777777" w:rsidR="004F3ABB" w:rsidRPr="007C40A5" w:rsidRDefault="004F3ABB" w:rsidP="004F3ABB">
            <w:pPr>
              <w:pStyle w:val="TableParagraph"/>
              <w:ind w:left="113" w:right="77"/>
              <w:jc w:val="both"/>
              <w:rPr>
                <w:color w:val="212428"/>
                <w:sz w:val="20"/>
                <w:szCs w:val="20"/>
              </w:rPr>
            </w:pPr>
            <w:r w:rsidRPr="007C40A5">
              <w:rPr>
                <w:color w:val="212428"/>
                <w:sz w:val="20"/>
                <w:szCs w:val="20"/>
              </w:rPr>
              <w:t>? Düzenli işletme/ ve endüstri birliği raporları</w:t>
            </w:r>
          </w:p>
          <w:p w14:paraId="6E8FA123" w14:textId="77777777" w:rsidR="004F3ABB" w:rsidRPr="007C40A5" w:rsidRDefault="004F3ABB" w:rsidP="004F3ABB">
            <w:pPr>
              <w:pStyle w:val="TableParagraph"/>
              <w:ind w:left="113" w:right="77"/>
              <w:jc w:val="both"/>
              <w:rPr>
                <w:color w:val="212428"/>
                <w:sz w:val="20"/>
                <w:szCs w:val="20"/>
              </w:rPr>
            </w:pPr>
            <w:r w:rsidRPr="007C40A5">
              <w:rPr>
                <w:color w:val="212428"/>
                <w:sz w:val="20"/>
                <w:szCs w:val="20"/>
              </w:rPr>
              <w:t>? Düzenleyici denetim raporları.</w:t>
            </w:r>
          </w:p>
          <w:p w14:paraId="1725B8D9" w14:textId="77777777" w:rsidR="004F3ABB" w:rsidRPr="007C40A5" w:rsidRDefault="004F3ABB" w:rsidP="004F3ABB">
            <w:pPr>
              <w:pStyle w:val="TableParagraph"/>
              <w:ind w:left="113" w:right="77"/>
              <w:jc w:val="both"/>
              <w:rPr>
                <w:color w:val="212428"/>
                <w:sz w:val="20"/>
                <w:szCs w:val="20"/>
              </w:rPr>
            </w:pPr>
            <w:r w:rsidRPr="007C40A5">
              <w:rPr>
                <w:color w:val="212428"/>
                <w:sz w:val="20"/>
                <w:szCs w:val="20"/>
              </w:rPr>
              <w:t>?</w:t>
            </w:r>
          </w:p>
          <w:p w14:paraId="1D311D7F" w14:textId="77777777" w:rsidR="004F3ABB" w:rsidRPr="007C40A5" w:rsidRDefault="004F3ABB" w:rsidP="004F3ABB">
            <w:pPr>
              <w:pStyle w:val="TableParagraph"/>
              <w:ind w:left="113" w:right="455"/>
              <w:jc w:val="both"/>
              <w:rPr>
                <w:sz w:val="20"/>
                <w:szCs w:val="20"/>
              </w:rPr>
            </w:pPr>
            <w:r w:rsidRPr="007C40A5">
              <w:rPr>
                <w:color w:val="212428"/>
                <w:sz w:val="20"/>
                <w:szCs w:val="20"/>
              </w:rPr>
              <w:t>Gümrük makamlarının yetkili raporlama.</w:t>
            </w:r>
          </w:p>
        </w:tc>
        <w:tc>
          <w:tcPr>
            <w:tcW w:w="1067" w:type="dxa"/>
            <w:tcBorders>
              <w:top w:val="single" w:sz="8" w:space="0" w:color="808080"/>
              <w:left w:val="single" w:sz="8" w:space="0" w:color="808080"/>
              <w:bottom w:val="single" w:sz="8" w:space="0" w:color="808080"/>
              <w:right w:val="single" w:sz="8" w:space="0" w:color="808080"/>
            </w:tcBorders>
          </w:tcPr>
          <w:p w14:paraId="0045619D" w14:textId="77777777" w:rsidR="004F3ABB" w:rsidRPr="007C40A5" w:rsidRDefault="004F3ABB" w:rsidP="004F3ABB">
            <w:pPr>
              <w:pStyle w:val="TableParagraph"/>
              <w:ind w:left="112"/>
              <w:jc w:val="both"/>
              <w:rPr>
                <w:sz w:val="20"/>
                <w:szCs w:val="20"/>
              </w:rPr>
            </w:pPr>
            <w:r w:rsidRPr="007C40A5">
              <w:rPr>
                <w:color w:val="212428"/>
                <w:sz w:val="20"/>
                <w:szCs w:val="20"/>
              </w:rPr>
              <w:t>?</w:t>
            </w:r>
          </w:p>
          <w:p w14:paraId="00BE7AA9" w14:textId="77777777" w:rsidR="004F3ABB" w:rsidRPr="007C40A5" w:rsidRDefault="004F3ABB" w:rsidP="004F3ABB">
            <w:pPr>
              <w:pStyle w:val="TableParagraph"/>
              <w:ind w:left="112" w:right="59"/>
              <w:jc w:val="both"/>
              <w:rPr>
                <w:color w:val="212428"/>
                <w:sz w:val="20"/>
                <w:szCs w:val="20"/>
              </w:rPr>
            </w:pPr>
            <w:r w:rsidRPr="007C40A5">
              <w:rPr>
                <w:color w:val="212428"/>
                <w:sz w:val="20"/>
                <w:szCs w:val="20"/>
              </w:rPr>
              <w:t>Uygun maliyetli HBCD alternatiflerinin mevcudiyeti.</w:t>
            </w:r>
          </w:p>
          <w:p w14:paraId="267468D5" w14:textId="77777777" w:rsidR="004F3ABB" w:rsidRPr="007C40A5" w:rsidRDefault="004F3ABB" w:rsidP="004F3ABB">
            <w:pPr>
              <w:pStyle w:val="TableParagraph"/>
              <w:ind w:left="112" w:right="93"/>
              <w:jc w:val="both"/>
              <w:rPr>
                <w:sz w:val="20"/>
                <w:szCs w:val="20"/>
              </w:rPr>
            </w:pPr>
            <w:r w:rsidRPr="007C40A5">
              <w:rPr>
                <w:color w:val="212428"/>
                <w:sz w:val="20"/>
                <w:szCs w:val="20"/>
              </w:rPr>
              <w:t>İşletme yükümlülüklerini yerine getirmemektedir.</w:t>
            </w:r>
          </w:p>
        </w:tc>
      </w:tr>
      <w:tr w:rsidR="004F3ABB" w:rsidRPr="007C40A5" w14:paraId="2537B6D9" w14:textId="77777777" w:rsidTr="004F3ABB">
        <w:trPr>
          <w:trHeight w:val="699"/>
        </w:trPr>
        <w:tc>
          <w:tcPr>
            <w:tcW w:w="9596" w:type="dxa"/>
            <w:gridSpan w:val="7"/>
            <w:tcBorders>
              <w:top w:val="single" w:sz="8" w:space="0" w:color="808080"/>
              <w:left w:val="single" w:sz="8" w:space="0" w:color="808080"/>
              <w:bottom w:val="single" w:sz="8" w:space="0" w:color="808080"/>
              <w:right w:val="single" w:sz="8" w:space="0" w:color="808080"/>
            </w:tcBorders>
            <w:shd w:val="clear" w:color="auto" w:fill="CCCCCC"/>
          </w:tcPr>
          <w:p w14:paraId="58E97A5D" w14:textId="77777777" w:rsidR="004F3ABB" w:rsidRPr="007C40A5" w:rsidRDefault="004F3ABB" w:rsidP="004F3ABB">
            <w:pPr>
              <w:pStyle w:val="TableParagraph"/>
              <w:jc w:val="both"/>
              <w:rPr>
                <w:b/>
                <w:sz w:val="20"/>
                <w:szCs w:val="20"/>
              </w:rPr>
            </w:pPr>
          </w:p>
          <w:p w14:paraId="10083075" w14:textId="77777777" w:rsidR="004F3ABB" w:rsidRPr="007C40A5" w:rsidRDefault="004F3ABB" w:rsidP="004F3ABB">
            <w:pPr>
              <w:pStyle w:val="TableParagraph"/>
              <w:ind w:left="118"/>
              <w:jc w:val="both"/>
              <w:rPr>
                <w:b/>
                <w:sz w:val="20"/>
                <w:szCs w:val="20"/>
              </w:rPr>
            </w:pPr>
            <w:r w:rsidRPr="007C40A5">
              <w:rPr>
                <w:b/>
                <w:color w:val="212428"/>
                <w:sz w:val="20"/>
                <w:szCs w:val="20"/>
              </w:rPr>
              <w:t>Bileşen 4: İzleme ve Değerlendirme</w:t>
            </w:r>
          </w:p>
        </w:tc>
      </w:tr>
    </w:tbl>
    <w:p w14:paraId="4B70140A" w14:textId="7B871A2B" w:rsidR="004F3ABB" w:rsidRDefault="004F3ABB" w:rsidP="004F3ABB">
      <w:pPr>
        <w:tabs>
          <w:tab w:val="left" w:pos="2665"/>
        </w:tabs>
        <w:rPr>
          <w:sz w:val="20"/>
          <w:szCs w:val="20"/>
        </w:rPr>
      </w:pPr>
    </w:p>
    <w:tbl>
      <w:tblPr>
        <w:tblpPr w:leftFromText="141" w:rightFromText="141" w:vertAnchor="text" w:horzAnchor="margin" w:tblpY="71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1435"/>
        <w:gridCol w:w="1435"/>
        <w:gridCol w:w="1555"/>
        <w:gridCol w:w="1526"/>
        <w:gridCol w:w="1397"/>
        <w:gridCol w:w="1067"/>
      </w:tblGrid>
      <w:tr w:rsidR="004F3ABB" w:rsidRPr="007C40A5" w14:paraId="5428089E" w14:textId="77777777" w:rsidTr="004F3ABB">
        <w:trPr>
          <w:trHeight w:val="312"/>
        </w:trPr>
        <w:tc>
          <w:tcPr>
            <w:tcW w:w="1181" w:type="dxa"/>
            <w:vMerge w:val="restart"/>
            <w:shd w:val="clear" w:color="auto" w:fill="E6E6E6"/>
          </w:tcPr>
          <w:p w14:paraId="65E86F37" w14:textId="77777777" w:rsidR="004F3ABB" w:rsidRPr="007C40A5" w:rsidRDefault="004F3ABB" w:rsidP="004F3ABB">
            <w:pPr>
              <w:pStyle w:val="TableParagraph"/>
              <w:jc w:val="both"/>
              <w:rPr>
                <w:sz w:val="20"/>
                <w:szCs w:val="20"/>
              </w:rPr>
            </w:pPr>
          </w:p>
        </w:tc>
        <w:tc>
          <w:tcPr>
            <w:tcW w:w="1435" w:type="dxa"/>
            <w:vMerge w:val="restart"/>
            <w:tcBorders>
              <w:top w:val="single" w:sz="8" w:space="0" w:color="808080"/>
              <w:bottom w:val="single" w:sz="8" w:space="0" w:color="808080"/>
              <w:right w:val="single" w:sz="8" w:space="0" w:color="808080"/>
            </w:tcBorders>
            <w:shd w:val="clear" w:color="auto" w:fill="E6E6E6"/>
          </w:tcPr>
          <w:p w14:paraId="20FF6DE5" w14:textId="77777777" w:rsidR="004F3ABB" w:rsidRPr="007C40A5" w:rsidRDefault="004F3ABB" w:rsidP="004F3ABB">
            <w:pPr>
              <w:pStyle w:val="TableParagraph"/>
              <w:spacing w:before="10"/>
              <w:jc w:val="both"/>
              <w:rPr>
                <w:b/>
                <w:sz w:val="20"/>
                <w:szCs w:val="20"/>
              </w:rPr>
            </w:pPr>
          </w:p>
          <w:p w14:paraId="0227A6AA" w14:textId="77777777" w:rsidR="004F3ABB" w:rsidRPr="007C40A5" w:rsidRDefault="004F3ABB" w:rsidP="004F3ABB">
            <w:pPr>
              <w:pStyle w:val="TableParagraph"/>
              <w:ind w:left="314"/>
              <w:jc w:val="both"/>
              <w:rPr>
                <w:b/>
                <w:sz w:val="20"/>
                <w:szCs w:val="20"/>
              </w:rPr>
            </w:pPr>
            <w:r w:rsidRPr="007C40A5">
              <w:rPr>
                <w:b/>
                <w:color w:val="212428"/>
                <w:sz w:val="20"/>
                <w:szCs w:val="20"/>
              </w:rPr>
              <w:t>Gösterge</w:t>
            </w:r>
          </w:p>
        </w:tc>
        <w:tc>
          <w:tcPr>
            <w:tcW w:w="1435"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46316B46" w14:textId="77777777" w:rsidR="004F3ABB" w:rsidRPr="007C40A5" w:rsidRDefault="004F3ABB" w:rsidP="004F3ABB">
            <w:pPr>
              <w:pStyle w:val="TableParagraph"/>
              <w:spacing w:before="10"/>
              <w:jc w:val="both"/>
              <w:rPr>
                <w:b/>
                <w:sz w:val="20"/>
                <w:szCs w:val="20"/>
              </w:rPr>
            </w:pPr>
          </w:p>
          <w:p w14:paraId="70ED3A04" w14:textId="77777777" w:rsidR="004F3ABB" w:rsidRPr="007C40A5" w:rsidRDefault="004F3ABB" w:rsidP="004F3ABB">
            <w:pPr>
              <w:pStyle w:val="TableParagraph"/>
              <w:ind w:left="359"/>
              <w:jc w:val="both"/>
              <w:rPr>
                <w:b/>
                <w:sz w:val="20"/>
                <w:szCs w:val="20"/>
              </w:rPr>
            </w:pPr>
            <w:r w:rsidRPr="007C40A5">
              <w:rPr>
                <w:b/>
                <w:color w:val="212428"/>
                <w:sz w:val="20"/>
                <w:szCs w:val="20"/>
              </w:rPr>
              <w:t>Dayanak</w:t>
            </w:r>
          </w:p>
        </w:tc>
        <w:tc>
          <w:tcPr>
            <w:tcW w:w="3081" w:type="dxa"/>
            <w:gridSpan w:val="2"/>
            <w:tcBorders>
              <w:top w:val="single" w:sz="8" w:space="0" w:color="808080"/>
              <w:left w:val="single" w:sz="8" w:space="0" w:color="808080"/>
              <w:bottom w:val="single" w:sz="8" w:space="0" w:color="808080"/>
              <w:right w:val="single" w:sz="8" w:space="0" w:color="808080"/>
            </w:tcBorders>
            <w:shd w:val="clear" w:color="auto" w:fill="E6E6E6"/>
          </w:tcPr>
          <w:p w14:paraId="57D79746" w14:textId="77777777" w:rsidR="004F3ABB" w:rsidRPr="007C40A5" w:rsidRDefault="004F3ABB" w:rsidP="004F3ABB">
            <w:pPr>
              <w:pStyle w:val="TableParagraph"/>
              <w:spacing w:before="41"/>
              <w:ind w:left="1189" w:right="1175"/>
              <w:jc w:val="both"/>
              <w:rPr>
                <w:b/>
                <w:sz w:val="20"/>
                <w:szCs w:val="20"/>
              </w:rPr>
            </w:pPr>
            <w:r w:rsidRPr="007C40A5">
              <w:rPr>
                <w:b/>
                <w:color w:val="212428"/>
                <w:sz w:val="20"/>
                <w:szCs w:val="20"/>
              </w:rPr>
              <w:t>Amaç</w:t>
            </w:r>
          </w:p>
        </w:tc>
        <w:tc>
          <w:tcPr>
            <w:tcW w:w="139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04D340F5" w14:textId="77777777" w:rsidR="004F3ABB" w:rsidRPr="007C40A5" w:rsidRDefault="004F3ABB" w:rsidP="004F3ABB">
            <w:pPr>
              <w:pStyle w:val="TableParagraph"/>
              <w:ind w:left="207" w:right="172" w:firstLine="47"/>
              <w:jc w:val="both"/>
              <w:rPr>
                <w:b/>
                <w:sz w:val="20"/>
                <w:szCs w:val="20"/>
              </w:rPr>
            </w:pPr>
            <w:r w:rsidRPr="007C40A5">
              <w:rPr>
                <w:b/>
                <w:sz w:val="20"/>
                <w:szCs w:val="20"/>
              </w:rPr>
              <w:t>Doğrulama Kaynakları</w:t>
            </w:r>
          </w:p>
        </w:tc>
        <w:tc>
          <w:tcPr>
            <w:tcW w:w="1067" w:type="dxa"/>
            <w:vMerge w:val="restart"/>
            <w:tcBorders>
              <w:top w:val="single" w:sz="8" w:space="0" w:color="808080"/>
              <w:left w:val="single" w:sz="8" w:space="0" w:color="808080"/>
              <w:bottom w:val="single" w:sz="8" w:space="0" w:color="808080"/>
              <w:right w:val="single" w:sz="8" w:space="0" w:color="808080"/>
            </w:tcBorders>
            <w:shd w:val="clear" w:color="auto" w:fill="E6E6E6"/>
          </w:tcPr>
          <w:p w14:paraId="376FB964" w14:textId="77777777" w:rsidR="004F3ABB" w:rsidRPr="007C40A5" w:rsidRDefault="004F3ABB" w:rsidP="004F3ABB">
            <w:pPr>
              <w:pStyle w:val="TableParagraph"/>
              <w:spacing w:before="10" w:line="230" w:lineRule="atLeast"/>
              <w:ind w:left="147" w:right="130" w:hanging="1"/>
              <w:jc w:val="both"/>
              <w:rPr>
                <w:b/>
                <w:sz w:val="20"/>
                <w:szCs w:val="20"/>
              </w:rPr>
            </w:pPr>
            <w:r w:rsidRPr="007C40A5">
              <w:rPr>
                <w:b/>
                <w:color w:val="212428"/>
                <w:sz w:val="20"/>
                <w:szCs w:val="20"/>
              </w:rPr>
              <w:t>Risk ve Tahminler</w:t>
            </w:r>
          </w:p>
        </w:tc>
      </w:tr>
      <w:tr w:rsidR="004F3ABB" w:rsidRPr="007C40A5" w14:paraId="35DDF77C" w14:textId="77777777" w:rsidTr="004F3ABB">
        <w:trPr>
          <w:trHeight w:val="606"/>
        </w:trPr>
        <w:tc>
          <w:tcPr>
            <w:tcW w:w="1181" w:type="dxa"/>
            <w:vMerge/>
            <w:tcBorders>
              <w:top w:val="nil"/>
            </w:tcBorders>
            <w:shd w:val="clear" w:color="auto" w:fill="E6E6E6"/>
          </w:tcPr>
          <w:p w14:paraId="1EDF86B1" w14:textId="77777777" w:rsidR="004F3ABB" w:rsidRPr="007C40A5" w:rsidRDefault="004F3ABB" w:rsidP="004F3ABB">
            <w:pPr>
              <w:jc w:val="both"/>
              <w:rPr>
                <w:sz w:val="20"/>
                <w:szCs w:val="20"/>
              </w:rPr>
            </w:pPr>
          </w:p>
        </w:tc>
        <w:tc>
          <w:tcPr>
            <w:tcW w:w="1435" w:type="dxa"/>
            <w:vMerge/>
            <w:tcBorders>
              <w:top w:val="nil"/>
              <w:bottom w:val="single" w:sz="8" w:space="0" w:color="808080"/>
              <w:right w:val="single" w:sz="8" w:space="0" w:color="808080"/>
            </w:tcBorders>
            <w:shd w:val="clear" w:color="auto" w:fill="E6E6E6"/>
          </w:tcPr>
          <w:p w14:paraId="003F005B" w14:textId="77777777" w:rsidR="004F3ABB" w:rsidRPr="007C40A5" w:rsidRDefault="004F3ABB" w:rsidP="004F3ABB">
            <w:pPr>
              <w:jc w:val="both"/>
              <w:rPr>
                <w:sz w:val="20"/>
                <w:szCs w:val="20"/>
              </w:rPr>
            </w:pPr>
          </w:p>
        </w:tc>
        <w:tc>
          <w:tcPr>
            <w:tcW w:w="1435" w:type="dxa"/>
            <w:vMerge/>
            <w:tcBorders>
              <w:top w:val="nil"/>
              <w:left w:val="single" w:sz="8" w:space="0" w:color="808080"/>
              <w:bottom w:val="single" w:sz="8" w:space="0" w:color="808080"/>
              <w:right w:val="single" w:sz="8" w:space="0" w:color="808080"/>
            </w:tcBorders>
            <w:shd w:val="clear" w:color="auto" w:fill="E6E6E6"/>
          </w:tcPr>
          <w:p w14:paraId="0BFD648D" w14:textId="77777777" w:rsidR="004F3ABB" w:rsidRPr="007C40A5" w:rsidRDefault="004F3ABB" w:rsidP="004F3ABB">
            <w:pPr>
              <w:jc w:val="both"/>
              <w:rPr>
                <w:sz w:val="20"/>
                <w:szCs w:val="20"/>
              </w:rPr>
            </w:pPr>
          </w:p>
        </w:tc>
        <w:tc>
          <w:tcPr>
            <w:tcW w:w="1555" w:type="dxa"/>
            <w:tcBorders>
              <w:top w:val="single" w:sz="8" w:space="0" w:color="808080"/>
              <w:left w:val="single" w:sz="8" w:space="0" w:color="808080"/>
              <w:bottom w:val="single" w:sz="8" w:space="0" w:color="808080"/>
              <w:right w:val="single" w:sz="8" w:space="0" w:color="808080"/>
            </w:tcBorders>
            <w:shd w:val="clear" w:color="auto" w:fill="E6E6E6"/>
          </w:tcPr>
          <w:p w14:paraId="13071F43" w14:textId="77777777" w:rsidR="004F3ABB" w:rsidRPr="007C40A5" w:rsidRDefault="004F3ABB" w:rsidP="004F3ABB">
            <w:pPr>
              <w:pStyle w:val="TableParagraph"/>
              <w:spacing w:before="183"/>
              <w:ind w:left="358"/>
              <w:jc w:val="both"/>
              <w:rPr>
                <w:b/>
                <w:sz w:val="20"/>
                <w:szCs w:val="20"/>
              </w:rPr>
            </w:pPr>
            <w:r w:rsidRPr="007C40A5">
              <w:rPr>
                <w:b/>
                <w:color w:val="212428"/>
                <w:sz w:val="20"/>
                <w:szCs w:val="20"/>
              </w:rPr>
              <w:t>Ara-Dönem</w:t>
            </w:r>
          </w:p>
        </w:tc>
        <w:tc>
          <w:tcPr>
            <w:tcW w:w="1526" w:type="dxa"/>
            <w:tcBorders>
              <w:top w:val="single" w:sz="8" w:space="0" w:color="808080"/>
              <w:left w:val="single" w:sz="8" w:space="0" w:color="808080"/>
              <w:bottom w:val="single" w:sz="8" w:space="0" w:color="808080"/>
              <w:right w:val="single" w:sz="8" w:space="0" w:color="808080"/>
            </w:tcBorders>
            <w:shd w:val="clear" w:color="auto" w:fill="E6E6E6"/>
          </w:tcPr>
          <w:p w14:paraId="13470B60" w14:textId="77777777" w:rsidR="004F3ABB" w:rsidRPr="007C40A5" w:rsidRDefault="004F3ABB" w:rsidP="004F3ABB">
            <w:pPr>
              <w:pStyle w:val="TableParagraph"/>
              <w:spacing w:before="183"/>
              <w:ind w:left="143"/>
              <w:jc w:val="both"/>
              <w:rPr>
                <w:b/>
                <w:sz w:val="20"/>
                <w:szCs w:val="20"/>
              </w:rPr>
            </w:pPr>
            <w:r w:rsidRPr="007C40A5">
              <w:rPr>
                <w:b/>
                <w:color w:val="212428"/>
                <w:sz w:val="20"/>
                <w:szCs w:val="20"/>
              </w:rPr>
              <w:t>Proje Sonu</w:t>
            </w:r>
          </w:p>
        </w:tc>
        <w:tc>
          <w:tcPr>
            <w:tcW w:w="1397" w:type="dxa"/>
            <w:vMerge/>
            <w:tcBorders>
              <w:top w:val="nil"/>
              <w:left w:val="single" w:sz="8" w:space="0" w:color="808080"/>
              <w:bottom w:val="single" w:sz="8" w:space="0" w:color="808080"/>
              <w:right w:val="single" w:sz="8" w:space="0" w:color="808080"/>
            </w:tcBorders>
            <w:shd w:val="clear" w:color="auto" w:fill="E6E6E6"/>
          </w:tcPr>
          <w:p w14:paraId="278C1564" w14:textId="77777777" w:rsidR="004F3ABB" w:rsidRPr="007C40A5" w:rsidRDefault="004F3ABB" w:rsidP="004F3ABB">
            <w:pPr>
              <w:jc w:val="both"/>
              <w:rPr>
                <w:sz w:val="20"/>
                <w:szCs w:val="20"/>
              </w:rPr>
            </w:pPr>
          </w:p>
        </w:tc>
        <w:tc>
          <w:tcPr>
            <w:tcW w:w="1067" w:type="dxa"/>
            <w:vMerge/>
            <w:tcBorders>
              <w:top w:val="nil"/>
              <w:left w:val="single" w:sz="8" w:space="0" w:color="808080"/>
              <w:bottom w:val="single" w:sz="8" w:space="0" w:color="808080"/>
              <w:right w:val="single" w:sz="8" w:space="0" w:color="808080"/>
            </w:tcBorders>
            <w:shd w:val="clear" w:color="auto" w:fill="E6E6E6"/>
          </w:tcPr>
          <w:p w14:paraId="441D5F4D" w14:textId="77777777" w:rsidR="004F3ABB" w:rsidRPr="007C40A5" w:rsidRDefault="004F3ABB" w:rsidP="004F3ABB">
            <w:pPr>
              <w:jc w:val="both"/>
              <w:rPr>
                <w:sz w:val="20"/>
                <w:szCs w:val="20"/>
              </w:rPr>
            </w:pPr>
          </w:p>
        </w:tc>
      </w:tr>
      <w:tr w:rsidR="004F3ABB" w:rsidRPr="007C40A5" w14:paraId="6007907C" w14:textId="77777777" w:rsidTr="004F3ABB">
        <w:trPr>
          <w:trHeight w:val="3979"/>
        </w:trPr>
        <w:tc>
          <w:tcPr>
            <w:tcW w:w="1181" w:type="dxa"/>
            <w:tcBorders>
              <w:left w:val="single" w:sz="8" w:space="0" w:color="808080"/>
              <w:bottom w:val="single" w:sz="8" w:space="0" w:color="808080"/>
              <w:right w:val="single" w:sz="8" w:space="0" w:color="808080"/>
            </w:tcBorders>
            <w:shd w:val="clear" w:color="auto" w:fill="CCCCCC"/>
          </w:tcPr>
          <w:p w14:paraId="1F6C1E6D" w14:textId="77777777" w:rsidR="004F3ABB" w:rsidRPr="007C40A5" w:rsidRDefault="004F3ABB" w:rsidP="004F3ABB">
            <w:pPr>
              <w:pStyle w:val="TableParagraph"/>
              <w:ind w:left="118" w:right="245"/>
              <w:jc w:val="both"/>
              <w:rPr>
                <w:b/>
                <w:sz w:val="20"/>
                <w:szCs w:val="20"/>
              </w:rPr>
            </w:pPr>
            <w:r w:rsidRPr="007C40A5">
              <w:rPr>
                <w:b/>
                <w:color w:val="212428"/>
                <w:sz w:val="20"/>
                <w:szCs w:val="20"/>
              </w:rPr>
              <w:t>Sonuç 4.1:</w:t>
            </w:r>
          </w:p>
          <w:p w14:paraId="11D7EEED" w14:textId="77777777" w:rsidR="004F3ABB" w:rsidRPr="007C40A5" w:rsidRDefault="004F3ABB" w:rsidP="004F3ABB">
            <w:pPr>
              <w:pStyle w:val="TableParagraph"/>
              <w:ind w:left="118" w:right="96"/>
              <w:jc w:val="both"/>
              <w:rPr>
                <w:sz w:val="20"/>
                <w:szCs w:val="20"/>
              </w:rPr>
            </w:pPr>
            <w:r w:rsidRPr="007C40A5">
              <w:rPr>
                <w:color w:val="212428"/>
                <w:sz w:val="20"/>
                <w:szCs w:val="20"/>
              </w:rPr>
              <w:t>Sürdürülebilir tekrarlama için değerlendirilen proje faaliyetlerinden ve alınan derslerden elde edilen sonuçlar yaygınlaştırılmaktadır.</w:t>
            </w:r>
          </w:p>
        </w:tc>
        <w:tc>
          <w:tcPr>
            <w:tcW w:w="1435" w:type="dxa"/>
            <w:tcBorders>
              <w:top w:val="single" w:sz="8" w:space="0" w:color="808080"/>
              <w:left w:val="single" w:sz="8" w:space="0" w:color="808080"/>
              <w:bottom w:val="single" w:sz="8" w:space="0" w:color="808080"/>
              <w:right w:val="single" w:sz="8" w:space="0" w:color="808080"/>
            </w:tcBorders>
          </w:tcPr>
          <w:p w14:paraId="23F5BDD6" w14:textId="77777777" w:rsidR="004F3ABB" w:rsidRPr="007C40A5" w:rsidRDefault="004F3ABB" w:rsidP="004F3ABB">
            <w:pPr>
              <w:pStyle w:val="TableParagraph"/>
              <w:ind w:left="112" w:right="188"/>
              <w:jc w:val="both"/>
              <w:rPr>
                <w:sz w:val="20"/>
                <w:szCs w:val="20"/>
              </w:rPr>
            </w:pPr>
            <w:r w:rsidRPr="007C40A5">
              <w:rPr>
                <w:sz w:val="20"/>
                <w:szCs w:val="20"/>
              </w:rPr>
              <w:t>İhtiyaçlara yanıt olarak projeye uygulanan izleme ve değerlendirme, alınan derslerle birlikte orta vadeli inceleme bulguları.</w:t>
            </w:r>
          </w:p>
        </w:tc>
        <w:tc>
          <w:tcPr>
            <w:tcW w:w="1435" w:type="dxa"/>
            <w:tcBorders>
              <w:top w:val="single" w:sz="8" w:space="0" w:color="808080"/>
              <w:left w:val="single" w:sz="8" w:space="0" w:color="808080"/>
              <w:bottom w:val="single" w:sz="8" w:space="0" w:color="808080"/>
              <w:right w:val="single" w:sz="8" w:space="0" w:color="808080"/>
            </w:tcBorders>
          </w:tcPr>
          <w:p w14:paraId="25807603" w14:textId="77777777" w:rsidR="004F3ABB" w:rsidRPr="007C40A5" w:rsidRDefault="004F3ABB" w:rsidP="004F3ABB">
            <w:pPr>
              <w:pStyle w:val="TableParagraph"/>
              <w:tabs>
                <w:tab w:val="left" w:pos="1100"/>
              </w:tabs>
              <w:ind w:left="113"/>
              <w:jc w:val="both"/>
              <w:rPr>
                <w:color w:val="212428"/>
                <w:sz w:val="20"/>
                <w:szCs w:val="20"/>
              </w:rPr>
            </w:pPr>
            <w:r w:rsidRPr="007C40A5">
              <w:rPr>
                <w:color w:val="212428"/>
                <w:sz w:val="20"/>
                <w:szCs w:val="20"/>
              </w:rPr>
              <w:t>İzleme ve Değerlendirme sistemi- proje çıktı ve sonuçlarının değerlendirilmesi</w:t>
            </w:r>
          </w:p>
        </w:tc>
        <w:tc>
          <w:tcPr>
            <w:tcW w:w="1555" w:type="dxa"/>
            <w:tcBorders>
              <w:top w:val="single" w:sz="8" w:space="0" w:color="808080"/>
              <w:left w:val="single" w:sz="8" w:space="0" w:color="808080"/>
              <w:bottom w:val="single" w:sz="8" w:space="0" w:color="808080"/>
              <w:right w:val="single" w:sz="8" w:space="0" w:color="808080"/>
            </w:tcBorders>
          </w:tcPr>
          <w:p w14:paraId="4C3C1E91" w14:textId="77777777" w:rsidR="004F3ABB" w:rsidRPr="007C40A5" w:rsidRDefault="004F3ABB" w:rsidP="004F3ABB">
            <w:pPr>
              <w:pStyle w:val="TableParagraph"/>
              <w:ind w:left="112" w:right="67"/>
              <w:jc w:val="both"/>
              <w:rPr>
                <w:sz w:val="20"/>
                <w:szCs w:val="20"/>
              </w:rPr>
            </w:pPr>
            <w:r w:rsidRPr="007C40A5">
              <w:rPr>
                <w:color w:val="212428"/>
                <w:sz w:val="20"/>
                <w:szCs w:val="20"/>
              </w:rPr>
              <w:t xml:space="preserve"> </w:t>
            </w:r>
            <w:r w:rsidRPr="007C40A5">
              <w:rPr>
                <w:color w:val="212428"/>
                <w:spacing w:val="-1"/>
                <w:sz w:val="20"/>
                <w:szCs w:val="20"/>
              </w:rPr>
              <w:t>Cinsiyet ve ÇSYP izleme dâhil olmak üzere geliştirilen ve uygulanan İzleme ve Değerlendirme sistemi 24 aylık uygulamada öğrenilen derslerle yürütülen proje çıktılarının ve sonuçlarının ara dönem incelemesi</w:t>
            </w:r>
            <w:r w:rsidRPr="007C40A5">
              <w:rPr>
                <w:color w:val="212428"/>
                <w:sz w:val="20"/>
                <w:szCs w:val="20"/>
              </w:rPr>
              <w:t>.</w:t>
            </w:r>
          </w:p>
        </w:tc>
        <w:tc>
          <w:tcPr>
            <w:tcW w:w="1526" w:type="dxa"/>
            <w:tcBorders>
              <w:top w:val="single" w:sz="8" w:space="0" w:color="808080"/>
              <w:left w:val="single" w:sz="8" w:space="0" w:color="808080"/>
              <w:bottom w:val="single" w:sz="8" w:space="0" w:color="808080"/>
              <w:right w:val="single" w:sz="8" w:space="0" w:color="808080"/>
            </w:tcBorders>
          </w:tcPr>
          <w:p w14:paraId="396D7379" w14:textId="77777777" w:rsidR="004F3ABB" w:rsidRPr="007C40A5" w:rsidRDefault="004F3ABB" w:rsidP="004F3ABB">
            <w:pPr>
              <w:pStyle w:val="TableParagraph"/>
              <w:tabs>
                <w:tab w:val="left" w:pos="669"/>
                <w:tab w:val="left" w:pos="1269"/>
              </w:tabs>
              <w:ind w:left="112" w:right="67"/>
              <w:jc w:val="both"/>
              <w:rPr>
                <w:sz w:val="20"/>
                <w:szCs w:val="20"/>
              </w:rPr>
            </w:pPr>
            <w:r w:rsidRPr="007C40A5">
              <w:rPr>
                <w:color w:val="212428"/>
                <w:sz w:val="20"/>
                <w:szCs w:val="20"/>
              </w:rPr>
              <w:t>Proje sonunda hazır nihai değerlendirme raporu...</w:t>
            </w:r>
          </w:p>
        </w:tc>
        <w:tc>
          <w:tcPr>
            <w:tcW w:w="1397" w:type="dxa"/>
            <w:tcBorders>
              <w:top w:val="single" w:sz="8" w:space="0" w:color="808080"/>
              <w:left w:val="single" w:sz="8" w:space="0" w:color="808080"/>
              <w:bottom w:val="single" w:sz="8" w:space="0" w:color="808080"/>
              <w:right w:val="single" w:sz="8" w:space="0" w:color="808080"/>
            </w:tcBorders>
          </w:tcPr>
          <w:p w14:paraId="36F3B7C8" w14:textId="77777777" w:rsidR="004F3ABB" w:rsidRPr="007C40A5" w:rsidRDefault="004F3ABB" w:rsidP="004F3ABB">
            <w:pPr>
              <w:pStyle w:val="TableParagraph"/>
              <w:tabs>
                <w:tab w:val="left" w:pos="906"/>
              </w:tabs>
              <w:ind w:left="113"/>
              <w:jc w:val="both"/>
              <w:rPr>
                <w:color w:val="212428"/>
                <w:sz w:val="20"/>
                <w:szCs w:val="20"/>
              </w:rPr>
            </w:pPr>
            <w:r w:rsidRPr="007C40A5">
              <w:rPr>
                <w:color w:val="212428"/>
                <w:sz w:val="20"/>
                <w:szCs w:val="20"/>
              </w:rPr>
              <w:t>CEO</w:t>
            </w:r>
          </w:p>
          <w:p w14:paraId="3EDE50CB" w14:textId="77777777" w:rsidR="004F3ABB" w:rsidRPr="007C40A5" w:rsidRDefault="004F3ABB" w:rsidP="004F3ABB">
            <w:pPr>
              <w:pStyle w:val="TableParagraph"/>
              <w:tabs>
                <w:tab w:val="left" w:pos="906"/>
              </w:tabs>
              <w:ind w:left="113"/>
              <w:jc w:val="both"/>
              <w:rPr>
                <w:color w:val="212428"/>
                <w:sz w:val="20"/>
                <w:szCs w:val="20"/>
              </w:rPr>
            </w:pPr>
            <w:r w:rsidRPr="007C40A5">
              <w:rPr>
                <w:color w:val="212428"/>
                <w:sz w:val="20"/>
                <w:szCs w:val="20"/>
              </w:rPr>
              <w:t>Onay Teklifi</w:t>
            </w:r>
          </w:p>
          <w:p w14:paraId="71CE4D1E" w14:textId="77777777" w:rsidR="004F3ABB" w:rsidRPr="007C40A5" w:rsidRDefault="004F3ABB" w:rsidP="004F3ABB">
            <w:pPr>
              <w:pStyle w:val="TableParagraph"/>
              <w:tabs>
                <w:tab w:val="left" w:pos="906"/>
              </w:tabs>
              <w:ind w:left="113"/>
              <w:jc w:val="both"/>
              <w:rPr>
                <w:color w:val="212428"/>
                <w:sz w:val="20"/>
                <w:szCs w:val="20"/>
              </w:rPr>
            </w:pPr>
            <w:r w:rsidRPr="007C40A5">
              <w:rPr>
                <w:color w:val="212428"/>
                <w:sz w:val="20"/>
                <w:szCs w:val="20"/>
              </w:rPr>
              <w:t>GEF</w:t>
            </w:r>
          </w:p>
          <w:p w14:paraId="12715BC8" w14:textId="77777777" w:rsidR="004F3ABB" w:rsidRPr="007C40A5" w:rsidRDefault="004F3ABB" w:rsidP="004F3ABB">
            <w:pPr>
              <w:pStyle w:val="TableParagraph"/>
              <w:tabs>
                <w:tab w:val="left" w:pos="1017"/>
              </w:tabs>
              <w:ind w:left="113" w:right="68"/>
              <w:jc w:val="both"/>
              <w:rPr>
                <w:sz w:val="20"/>
                <w:szCs w:val="20"/>
              </w:rPr>
            </w:pPr>
            <w:r w:rsidRPr="007C40A5">
              <w:rPr>
                <w:color w:val="212428"/>
                <w:sz w:val="20"/>
                <w:szCs w:val="20"/>
              </w:rPr>
              <w:t>Bölüm ve Konsey Girdisi ve Rehberlik Başlangıç çalıştay raporu. Bağımsız ara dönem inceleme raporu.</w:t>
            </w:r>
          </w:p>
        </w:tc>
        <w:tc>
          <w:tcPr>
            <w:tcW w:w="1067" w:type="dxa"/>
            <w:tcBorders>
              <w:top w:val="single" w:sz="8" w:space="0" w:color="808080"/>
              <w:left w:val="single" w:sz="8" w:space="0" w:color="808080"/>
              <w:bottom w:val="single" w:sz="8" w:space="0" w:color="808080"/>
              <w:right w:val="single" w:sz="8" w:space="0" w:color="808080"/>
            </w:tcBorders>
          </w:tcPr>
          <w:p w14:paraId="21DAC014" w14:textId="77777777" w:rsidR="004F3ABB" w:rsidRPr="007C40A5" w:rsidRDefault="004F3ABB" w:rsidP="004F3ABB">
            <w:pPr>
              <w:pStyle w:val="TableParagraph"/>
              <w:ind w:left="112" w:right="59"/>
              <w:jc w:val="both"/>
              <w:rPr>
                <w:sz w:val="20"/>
                <w:szCs w:val="20"/>
              </w:rPr>
            </w:pPr>
            <w:r w:rsidRPr="007C40A5">
              <w:rPr>
                <w:sz w:val="20"/>
                <w:szCs w:val="20"/>
              </w:rPr>
              <w:t xml:space="preserve"> </w:t>
            </w:r>
            <w:r w:rsidRPr="007C40A5">
              <w:rPr>
                <w:color w:val="212428"/>
                <w:sz w:val="20"/>
                <w:szCs w:val="20"/>
              </w:rPr>
              <w:t>Referans materyal ve ilerleme raporlarının mevcudiyeti ve Paydaş ajanslar ve diğer kuruluşlarla işbirliği.</w:t>
            </w:r>
          </w:p>
        </w:tc>
      </w:tr>
    </w:tbl>
    <w:p w14:paraId="48F02065" w14:textId="1C9359D2" w:rsidR="003E7256" w:rsidRPr="004F3ABB" w:rsidRDefault="003E7256" w:rsidP="004F3ABB">
      <w:pPr>
        <w:tabs>
          <w:tab w:val="left" w:pos="2665"/>
        </w:tabs>
        <w:rPr>
          <w:sz w:val="20"/>
          <w:szCs w:val="20"/>
        </w:rPr>
        <w:sectPr w:rsidR="003E7256" w:rsidRPr="004F3ABB">
          <w:pgSz w:w="12240" w:h="15840"/>
          <w:pgMar w:top="1440" w:right="540" w:bottom="280" w:left="1200" w:header="720" w:footer="720" w:gutter="0"/>
          <w:cols w:space="720"/>
        </w:sectPr>
      </w:pPr>
    </w:p>
    <w:p w14:paraId="3AE5A131" w14:textId="67D0EC10" w:rsidR="003E7256" w:rsidRPr="004F3ABB" w:rsidRDefault="003E7256" w:rsidP="004F3ABB">
      <w:pPr>
        <w:tabs>
          <w:tab w:val="left" w:pos="1547"/>
        </w:tabs>
        <w:rPr>
          <w:sz w:val="20"/>
          <w:szCs w:val="20"/>
        </w:rPr>
        <w:sectPr w:rsidR="003E7256" w:rsidRPr="004F3ABB">
          <w:pgSz w:w="12240" w:h="15840"/>
          <w:pgMar w:top="1440" w:right="540" w:bottom="280" w:left="1200" w:header="720" w:footer="720" w:gutter="0"/>
          <w:cols w:space="720"/>
        </w:sectPr>
      </w:pPr>
    </w:p>
    <w:p w14:paraId="2DDAE0D7" w14:textId="77777777" w:rsidR="008D0576" w:rsidRPr="007C40A5" w:rsidRDefault="008D0576" w:rsidP="004F3ABB">
      <w:pPr>
        <w:spacing w:before="84"/>
        <w:ind w:firstLine="720"/>
        <w:jc w:val="both"/>
        <w:rPr>
          <w:b/>
          <w:color w:val="212428"/>
          <w:sz w:val="20"/>
          <w:szCs w:val="20"/>
        </w:rPr>
      </w:pPr>
      <w:r w:rsidRPr="007C40A5">
        <w:rPr>
          <w:b/>
          <w:color w:val="212428"/>
          <w:sz w:val="20"/>
          <w:szCs w:val="20"/>
        </w:rPr>
        <w:lastRenderedPageBreak/>
        <w:t>EK-</w:t>
      </w:r>
      <w:r w:rsidR="00F57809" w:rsidRPr="007C40A5">
        <w:rPr>
          <w:b/>
          <w:color w:val="212428"/>
          <w:sz w:val="20"/>
          <w:szCs w:val="20"/>
        </w:rPr>
        <w:t xml:space="preserve"> B: </w:t>
      </w:r>
      <w:r w:rsidRPr="007C40A5">
        <w:rPr>
          <w:b/>
          <w:color w:val="212428"/>
          <w:sz w:val="20"/>
          <w:szCs w:val="20"/>
        </w:rPr>
        <w:t>PROJE İNCELEMELERİNE YANITLAR (GEF Sekreterliğinden</w:t>
      </w:r>
    </w:p>
    <w:p w14:paraId="032DA950" w14:textId="77777777" w:rsidR="008D0576" w:rsidRPr="007C40A5" w:rsidRDefault="008D0576" w:rsidP="00870933">
      <w:pPr>
        <w:spacing w:before="84"/>
        <w:ind w:left="765"/>
        <w:jc w:val="both"/>
        <w:rPr>
          <w:b/>
          <w:color w:val="212428"/>
          <w:sz w:val="20"/>
          <w:szCs w:val="20"/>
        </w:rPr>
      </w:pPr>
      <w:r w:rsidRPr="007C40A5">
        <w:rPr>
          <w:b/>
          <w:color w:val="212428"/>
          <w:sz w:val="20"/>
          <w:szCs w:val="20"/>
        </w:rPr>
        <w:t>ve GEF Ajansları ve Çalışma Programına dahil edilen Konsey'den ve PIF'deki Sözleşme Sekreterliği ve STAP'tan Gelen Yorumlara Yanıtlar).</w:t>
      </w:r>
    </w:p>
    <w:p w14:paraId="26531931" w14:textId="5FACCC7C" w:rsidR="003E7256" w:rsidRPr="007C40A5" w:rsidRDefault="008D0576" w:rsidP="00870933">
      <w:pPr>
        <w:spacing w:before="84"/>
        <w:ind w:left="765"/>
        <w:jc w:val="both"/>
        <w:rPr>
          <w:color w:val="212428"/>
          <w:sz w:val="20"/>
          <w:szCs w:val="20"/>
        </w:rPr>
      </w:pPr>
      <w:r w:rsidRPr="007C40A5">
        <w:rPr>
          <w:color w:val="212428"/>
          <w:sz w:val="20"/>
          <w:szCs w:val="20"/>
        </w:rPr>
        <w:t>Proje inceleme yanıtları GEF Sekreterliğinden (Tam Boyutlu Proje için GEF Sekreterliği İncelemesi, 11/20/2018 tarihli GEF ID# 10082), GEF STAP (12/5.2018 tarihli) ve Fransa Hükümetinden (1/19 tarihli) alınmıştır. /2019). PHH aşamasında ele alınması gereken noktalara şu şekilde yanıt verilir:</w:t>
      </w:r>
    </w:p>
    <w:p w14:paraId="24E20C30" w14:textId="77777777" w:rsidR="008D0576" w:rsidRPr="007C40A5" w:rsidRDefault="008D0576" w:rsidP="00870933">
      <w:pPr>
        <w:pStyle w:val="GvdeMetni"/>
        <w:spacing w:before="143"/>
        <w:ind w:left="765" w:right="1423"/>
        <w:jc w:val="both"/>
      </w:pPr>
    </w:p>
    <w:p w14:paraId="05C8B209" w14:textId="1E9CD25B" w:rsidR="003E7256" w:rsidRPr="007C40A5" w:rsidRDefault="008D0576" w:rsidP="00870933">
      <w:pPr>
        <w:pStyle w:val="GvdeMetni"/>
        <w:ind w:left="765" w:right="1422"/>
        <w:jc w:val="both"/>
        <w:rPr>
          <w:color w:val="212428"/>
        </w:rPr>
      </w:pPr>
      <w:r w:rsidRPr="007C40A5">
        <w:rPr>
          <w:i/>
          <w:color w:val="212428"/>
        </w:rPr>
        <w:t>GEF Sekreterliği Yorumları:</w:t>
      </w:r>
      <w:r w:rsidRPr="007C40A5">
        <w:rPr>
          <w:color w:val="212428"/>
        </w:rPr>
        <w:t xml:space="preserve"> GEF Sekreterliği incelemesi, Temel Göstergeler-6 Sera Gazı Emisyonlarının Azaltılması) ve 9 (Küresel öneme sahip kimyasalların ve bunların atıklarının azaltılması, bertaraf edilmesi/yok edilmesi, aşamalı olarak sona erdirilmesi, ortadan kaldırılması ve bunlardan kaçınılması) üzerinde detaylandırma talebi dışında projeyi koşulsuz olarak onaylamıştır.</w:t>
      </w:r>
    </w:p>
    <w:p w14:paraId="2CD2E1AD" w14:textId="77777777" w:rsidR="008D0576" w:rsidRPr="007C40A5" w:rsidRDefault="008D0576" w:rsidP="00870933">
      <w:pPr>
        <w:pStyle w:val="GvdeMetni"/>
        <w:ind w:left="765" w:right="1422"/>
        <w:jc w:val="both"/>
      </w:pPr>
    </w:p>
    <w:p w14:paraId="067A2C8C" w14:textId="7CBBD62C" w:rsidR="003E7256" w:rsidRPr="007C40A5" w:rsidRDefault="008D0576" w:rsidP="00870933">
      <w:pPr>
        <w:pStyle w:val="GvdeMetni"/>
        <w:ind w:left="765" w:right="1421"/>
        <w:jc w:val="both"/>
        <w:rPr>
          <w:color w:val="212428"/>
        </w:rPr>
      </w:pPr>
      <w:r w:rsidRPr="007C40A5">
        <w:rPr>
          <w:color w:val="212428"/>
        </w:rPr>
        <w:t xml:space="preserve">Sera gazı azaltımı durumunda, projenin sera gazı emisyonlarını azaltmaya hizmet edeceği yönsel yönler, inşaat sektöründe yalıtım köpüğü kullanımını koruyarak ve potansiyel olarak genişleterek enerji verimliliğine doğrudan bir katkı da dahil olmak üzere, ve dolaylı olarak, yüksek küresel ısınma potansiyeli olan köpük üfleme ajanlarının değiştirilmesiyle yoluyla, her ikisi de proje uygulaması sırasında daha fazla değerlendirilecek ve uygulama sırasında bunları daha doğru bir şekilde ölçmek içinbu belgede daha ayrıntılı olarak ele alınmaktadır </w:t>
      </w:r>
    </w:p>
    <w:p w14:paraId="2736734F" w14:textId="77777777" w:rsidR="008D0576" w:rsidRPr="007C40A5" w:rsidRDefault="008D0576" w:rsidP="00870933">
      <w:pPr>
        <w:pStyle w:val="GvdeMetni"/>
        <w:ind w:left="765" w:right="1421"/>
        <w:jc w:val="both"/>
      </w:pPr>
    </w:p>
    <w:p w14:paraId="155B56D8" w14:textId="6CBE818E" w:rsidR="003E7256" w:rsidRPr="007C40A5" w:rsidRDefault="008D0576" w:rsidP="00870933">
      <w:pPr>
        <w:pStyle w:val="GvdeMetni"/>
        <w:ind w:left="765" w:right="1421"/>
        <w:jc w:val="both"/>
        <w:rPr>
          <w:color w:val="212428"/>
        </w:rPr>
      </w:pPr>
      <w:r w:rsidRPr="007C40A5">
        <w:rPr>
          <w:color w:val="212428"/>
        </w:rPr>
        <w:t>Benzer şekilde, Türk EPS ve XPS sektörlerinde HBCD'nin elimine edilmesinden kaynaklanan birincil GEB'ler, GEF Sekreterliği tarafından ifade edilen ilgi alanlarına uygun olarak, i) toplam yıllık HBCD tüketimi eliminasyonu, ii) proje ömrü boyunca toplam HBCD eliminasyonu; ve ii) HBCD kullanımının hem yıllık olarak hem de proje ömrü boyunca elimine edildiği EPS ve XPS üretim miktarları ve bu süre boyunca uzun vadeli HBCD içeren atıklardan kaçınılmasına eşit olduğuna dikkat edilmelidir.</w:t>
      </w:r>
    </w:p>
    <w:p w14:paraId="51E8E705" w14:textId="77777777" w:rsidR="008D0576" w:rsidRPr="007C40A5" w:rsidRDefault="008D0576" w:rsidP="00870933">
      <w:pPr>
        <w:pStyle w:val="GvdeMetni"/>
        <w:ind w:left="765" w:right="1421"/>
        <w:jc w:val="both"/>
      </w:pPr>
    </w:p>
    <w:p w14:paraId="0A4A7192" w14:textId="0FC27970" w:rsidR="003E7256" w:rsidRPr="007C40A5" w:rsidRDefault="008D0576" w:rsidP="00870933">
      <w:pPr>
        <w:pStyle w:val="GvdeMetni"/>
        <w:ind w:left="765" w:right="1421"/>
        <w:jc w:val="both"/>
        <w:sectPr w:rsidR="003E7256" w:rsidRPr="007C40A5">
          <w:pgSz w:w="12240" w:h="15840"/>
          <w:pgMar w:top="1440" w:right="540" w:bottom="280" w:left="1200" w:header="720" w:footer="720" w:gutter="0"/>
          <w:cols w:space="720"/>
        </w:sectPr>
      </w:pPr>
      <w:r w:rsidRPr="007C40A5">
        <w:rPr>
          <w:color w:val="212428"/>
        </w:rPr>
        <w:t>GEF STAP Yorumları: Genel GEF STAP değerlendirmesi, küçük olarak sınıflandırılan birkaç konuyu ele alma niteliği ile projeyi tavsiye etmektedir. Aşağıdakiler, bunların PHH aşamasında ve bu belgede nasıl ele alındığını belirtmektedir:</w:t>
      </w:r>
    </w:p>
    <w:p w14:paraId="3EDAD559" w14:textId="4714424B" w:rsidR="00CB0F81" w:rsidRPr="007C40A5" w:rsidRDefault="00CB0F81" w:rsidP="00870933">
      <w:pPr>
        <w:pStyle w:val="GvdeMetni"/>
        <w:numPr>
          <w:ilvl w:val="0"/>
          <w:numId w:val="18"/>
        </w:numPr>
        <w:spacing w:before="62" w:line="304" w:lineRule="auto"/>
        <w:ind w:right="1423"/>
        <w:jc w:val="both"/>
      </w:pPr>
      <w:r w:rsidRPr="007C40A5">
        <w:rPr>
          <w:color w:val="212428"/>
        </w:rPr>
        <w:lastRenderedPageBreak/>
        <w:t>Vaarsayılan güçlükler nedeniyle proje süresinin dört yıl uzatılması önerilmiş olup; UNIDO, üç yılın yeterli olduğunu belirtmiştir.</w:t>
      </w:r>
    </w:p>
    <w:p w14:paraId="25A2481E" w14:textId="77777777" w:rsidR="00CB0F81" w:rsidRPr="007C40A5" w:rsidRDefault="00CB0F81" w:rsidP="00870933">
      <w:pPr>
        <w:pStyle w:val="GvdeMetni"/>
        <w:numPr>
          <w:ilvl w:val="0"/>
          <w:numId w:val="18"/>
        </w:numPr>
        <w:spacing w:before="62" w:line="304" w:lineRule="auto"/>
        <w:ind w:right="1423"/>
        <w:jc w:val="both"/>
      </w:pPr>
      <w:r w:rsidRPr="007C40A5">
        <w:rPr>
          <w:color w:val="212428"/>
        </w:rPr>
        <w:t>HBCD bazlı alev geciktiricilerin kullanımının ve alternatiflerinin analizi ve doğrulanmasının sadece Türkiye'deki en son teknolojiye odaklanması değil, mevcut En İyi Teknolojiyi sağlamak için küresel olması önerilmiştir fakat Ekonomik Olarak Ulaşılabilir olması belirlenmiş ve devreye alınmıştır. Bu aslında, özellikle Çin'deki paralel GEF UNIDO HBCD projesi ile koordinasyona ve AB'de uygulanan BAT'ın ne ile ilgili olduğuyla bağlantılı olarak, belgede yansıtıldığı gibi proje tasarımı tarafından benimsenen yaklaşımdır.</w:t>
      </w:r>
    </w:p>
    <w:p w14:paraId="1369F4BE" w14:textId="5438BE49" w:rsidR="00CB0F81" w:rsidRPr="007C40A5" w:rsidRDefault="00CB0F81" w:rsidP="00870933">
      <w:pPr>
        <w:pStyle w:val="GvdeMetni"/>
        <w:numPr>
          <w:ilvl w:val="0"/>
          <w:numId w:val="18"/>
        </w:numPr>
        <w:spacing w:before="62" w:line="304" w:lineRule="auto"/>
        <w:ind w:right="1423"/>
        <w:jc w:val="both"/>
      </w:pPr>
      <w:r w:rsidRPr="007C40A5">
        <w:rPr>
          <w:color w:val="212428"/>
        </w:rPr>
        <w:t>Üstlenilen risk değerlendirmesinin, özellikle mevzuata uyum riskleri açısından detaylandırılması gerektiğine dikkat çekilmiştir. Bileşen-1'de kurumsal kapasiteye yapılan güçlü vurgunun detaylandırılmasıyla birlikte bu belgeye dâhil edilmiştir.</w:t>
      </w:r>
    </w:p>
    <w:p w14:paraId="5F2DA931" w14:textId="77777777" w:rsidR="00CB0F81" w:rsidRPr="007C40A5" w:rsidRDefault="00CB0F81" w:rsidP="00870933">
      <w:pPr>
        <w:pStyle w:val="GvdeMetni"/>
        <w:numPr>
          <w:ilvl w:val="0"/>
          <w:numId w:val="18"/>
        </w:numPr>
        <w:spacing w:before="62" w:line="304" w:lineRule="auto"/>
        <w:ind w:right="1423"/>
        <w:jc w:val="both"/>
      </w:pPr>
      <w:r w:rsidRPr="007C40A5">
        <w:rPr>
          <w:color w:val="212428"/>
        </w:rPr>
        <w:t>Proje engelleri detaylandırılmış ve projenin çeşitli bileşenleri ile uyumlu hale getirilmiştir.</w:t>
      </w:r>
    </w:p>
    <w:p w14:paraId="46B161B8" w14:textId="430F59C4" w:rsidR="00CB0F81" w:rsidRPr="007C40A5" w:rsidRDefault="00CB0F81" w:rsidP="00870933">
      <w:pPr>
        <w:pStyle w:val="GvdeMetni"/>
        <w:numPr>
          <w:ilvl w:val="0"/>
          <w:numId w:val="18"/>
        </w:numPr>
        <w:spacing w:before="62" w:line="304" w:lineRule="auto"/>
        <w:ind w:right="1423"/>
        <w:jc w:val="both"/>
      </w:pPr>
      <w:r w:rsidRPr="007C40A5">
        <w:rPr>
          <w:color w:val="212428"/>
        </w:rPr>
        <w:t>Küresel Çevresel Faydalar, iklim değişikliği etkisinin azaltılmasının yönleri de dâhil olmak üzere önerildiği şekilde daha fazla detaylandırılmıştır.</w:t>
      </w:r>
    </w:p>
    <w:p w14:paraId="4EFC7793" w14:textId="77777777" w:rsidR="00CB0F81" w:rsidRPr="007C40A5" w:rsidRDefault="00CB0F81" w:rsidP="00870933">
      <w:pPr>
        <w:pStyle w:val="GvdeMetni"/>
        <w:numPr>
          <w:ilvl w:val="0"/>
          <w:numId w:val="18"/>
        </w:numPr>
        <w:spacing w:before="62" w:line="304" w:lineRule="auto"/>
        <w:ind w:right="1423"/>
        <w:jc w:val="both"/>
      </w:pPr>
      <w:r w:rsidRPr="007C40A5">
        <w:rPr>
          <w:color w:val="212428"/>
        </w:rPr>
        <w:t>Akademik paydaşlarda projeye olarak dâhil edilmiştir ve genel olarak paydaşların rolü, tavsiye edildiği gibi tablo halinde bir Paydaş Yönetim Planında tanımlanmıştır.</w:t>
      </w:r>
    </w:p>
    <w:p w14:paraId="53CC58C0" w14:textId="77777777" w:rsidR="00CB0F81" w:rsidRPr="007C40A5" w:rsidRDefault="00CB0F81" w:rsidP="00870933">
      <w:pPr>
        <w:pStyle w:val="GvdeMetni"/>
        <w:numPr>
          <w:ilvl w:val="0"/>
          <w:numId w:val="18"/>
        </w:numPr>
        <w:spacing w:before="62" w:line="304" w:lineRule="auto"/>
        <w:ind w:right="1423"/>
        <w:jc w:val="both"/>
      </w:pPr>
      <w:r w:rsidRPr="007C40A5">
        <w:rPr>
          <w:color w:val="212428"/>
        </w:rPr>
        <w:t>Bilgi Yönetimi için hiçbir resmi gösterge tanımlanmamıştır, ancak gerçekleştirilen eylemler tanımlanmıştır ve izleme ve değerlendirme sürecinde bilgi yönetimi çıktılarının nicelleştirilmesi gerçekleştirilecektir.</w:t>
      </w:r>
    </w:p>
    <w:p w14:paraId="5C9B9969" w14:textId="2DC8F72D" w:rsidR="00CB0F81" w:rsidRPr="007C40A5" w:rsidRDefault="00CB0F81" w:rsidP="00870933">
      <w:pPr>
        <w:pStyle w:val="Balk1"/>
        <w:spacing w:line="312" w:lineRule="auto"/>
        <w:ind w:left="0" w:right="1607"/>
        <w:jc w:val="both"/>
        <w:rPr>
          <w:rFonts w:ascii="Times New Roman" w:eastAsia="Times New Roman" w:hAnsi="Times New Roman" w:cs="Times New Roman"/>
          <w:b w:val="0"/>
          <w:bCs w:val="0"/>
          <w:i/>
          <w:color w:val="212428"/>
          <w:sz w:val="20"/>
          <w:szCs w:val="20"/>
        </w:rPr>
      </w:pPr>
      <w:r w:rsidRPr="007C40A5">
        <w:rPr>
          <w:rFonts w:ascii="Times New Roman" w:eastAsia="Times New Roman" w:hAnsi="Times New Roman" w:cs="Times New Roman"/>
          <w:b w:val="0"/>
          <w:bCs w:val="0"/>
          <w:i/>
          <w:color w:val="212428"/>
          <w:sz w:val="20"/>
          <w:szCs w:val="20"/>
        </w:rPr>
        <w:t>GEF Konsey Üyesi (Fransa) Yorumları</w:t>
      </w:r>
      <w:r w:rsidRPr="007C40A5">
        <w:rPr>
          <w:rFonts w:ascii="Times New Roman" w:eastAsia="Times New Roman" w:hAnsi="Times New Roman" w:cs="Times New Roman"/>
          <w:b w:val="0"/>
          <w:bCs w:val="0"/>
          <w:color w:val="212428"/>
          <w:sz w:val="20"/>
          <w:szCs w:val="20"/>
        </w:rPr>
        <w:t>: Bu sektörlerdeki HCFC bileşenlerinin aşamalı olarak kullanımdan kaldırılması da dâhil olmak üzere proje ve paralel MLF projeleri arasındaki bağlantı için bu yorumda sağlanan destek, HFC'leri F- olarak ele almak için mevcut girişimler bağlamınında korunmakta olduğu belirtilmiştir. Gazlar, MLF tarafından finanse edilen ve Montreal Protokolü Kigali Değişikliği ile ilgili faaliyetleri etkinleştiren ve AB teknik yardımını destekleyen gaz çeşitleridir. Özellikle düşük GWP'li şişirme bileşenleri ile uyumluluk, HBCD alternatiflerinin seçilmesinde bir faktör olarak tanımlanmaktadır. Ek olarak, Konsey Üyesi, HBCD teknolojilerinin maliyet etkinlik oranına ve bunların ek yatırım ve kullanım maliyetlerine ilgi duyduğunu, başlangıçta PPG aşamasında ele alındığını ve nihai HBCD alternatiflerinin seçiminde kilit faktörler olacağı ifade edilmiştir.</w:t>
      </w:r>
    </w:p>
    <w:p w14:paraId="51BA3F16" w14:textId="77777777" w:rsidR="00CB0F81" w:rsidRPr="007C40A5" w:rsidRDefault="00CB0F81" w:rsidP="00870933">
      <w:pPr>
        <w:pStyle w:val="GvdeMetni"/>
        <w:spacing w:before="7"/>
        <w:jc w:val="both"/>
        <w:rPr>
          <w:rFonts w:eastAsia="Arial"/>
          <w:b/>
          <w:bCs/>
          <w:color w:val="212428"/>
        </w:rPr>
      </w:pPr>
      <w:r w:rsidRPr="007C40A5">
        <w:rPr>
          <w:rFonts w:eastAsia="Arial"/>
          <w:b/>
          <w:bCs/>
          <w:color w:val="212428"/>
        </w:rPr>
        <w:t xml:space="preserve">EK C: Proje Hazırlama Hibesinin (PHH) Kullanım Durumu. </w:t>
      </w:r>
    </w:p>
    <w:p w14:paraId="608377E1" w14:textId="534AB842" w:rsidR="00CB0F81" w:rsidRPr="007C40A5" w:rsidRDefault="00CB0F81" w:rsidP="00870933">
      <w:pPr>
        <w:pStyle w:val="GvdeMetni"/>
        <w:spacing w:before="7"/>
        <w:jc w:val="both"/>
        <w:rPr>
          <w:rFonts w:eastAsia="Arial"/>
          <w:b/>
          <w:bCs/>
          <w:color w:val="212428"/>
        </w:rPr>
      </w:pPr>
      <w:r w:rsidRPr="007C40A5">
        <w:rPr>
          <w:rFonts w:eastAsia="Arial"/>
          <w:b/>
          <w:bCs/>
          <w:color w:val="212428"/>
        </w:rPr>
        <w:t>(Aşağıdaki tabloda PHH faaliyetlerinin finansman durumunun ayrıntılı finansman miktarı sağlanmaktadır):</w:t>
      </w:r>
    </w:p>
    <w:p w14:paraId="748BA001" w14:textId="77777777" w:rsidR="008D0576" w:rsidRPr="007C40A5" w:rsidRDefault="008D0576" w:rsidP="00870933">
      <w:pPr>
        <w:pStyle w:val="GvdeMetni"/>
        <w:spacing w:before="7"/>
        <w:jc w:val="both"/>
        <w:rPr>
          <w:rFonts w:eastAsia="Arial"/>
          <w:b/>
          <w:bCs/>
          <w:color w:val="212428"/>
        </w:rPr>
      </w:pPr>
    </w:p>
    <w:tbl>
      <w:tblPr>
        <w:tblW w:w="0" w:type="auto"/>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71"/>
        <w:gridCol w:w="1029"/>
        <w:gridCol w:w="1126"/>
        <w:gridCol w:w="1151"/>
      </w:tblGrid>
      <w:tr w:rsidR="003E7256" w:rsidRPr="007C40A5" w14:paraId="44E2E386" w14:textId="77777777">
        <w:trPr>
          <w:trHeight w:val="253"/>
        </w:trPr>
        <w:tc>
          <w:tcPr>
            <w:tcW w:w="8677" w:type="dxa"/>
            <w:gridSpan w:val="4"/>
          </w:tcPr>
          <w:p w14:paraId="2AACDE8F" w14:textId="31EA0A5D" w:rsidR="003E7256" w:rsidRPr="007C40A5" w:rsidRDefault="00CB0F81" w:rsidP="00870933">
            <w:pPr>
              <w:pStyle w:val="TableParagraph"/>
              <w:spacing w:before="10" w:line="223" w:lineRule="exact"/>
              <w:ind w:left="118"/>
              <w:jc w:val="both"/>
              <w:rPr>
                <w:sz w:val="20"/>
                <w:szCs w:val="20"/>
              </w:rPr>
            </w:pPr>
            <w:r w:rsidRPr="007C40A5">
              <w:rPr>
                <w:color w:val="212428"/>
                <w:sz w:val="20"/>
                <w:szCs w:val="20"/>
              </w:rPr>
              <w:t>PHH</w:t>
            </w:r>
            <w:r w:rsidR="00F57809" w:rsidRPr="007C40A5">
              <w:rPr>
                <w:color w:val="212428"/>
                <w:sz w:val="20"/>
                <w:szCs w:val="20"/>
              </w:rPr>
              <w:t xml:space="preserve"> </w:t>
            </w:r>
            <w:r w:rsidRPr="007C40A5">
              <w:rPr>
                <w:color w:val="212428"/>
                <w:sz w:val="20"/>
                <w:szCs w:val="20"/>
              </w:rPr>
              <w:t>PIF boyutunda onaylanan miktar:</w:t>
            </w:r>
            <w:r w:rsidR="00F57809" w:rsidRPr="007C40A5">
              <w:rPr>
                <w:color w:val="212428"/>
                <w:sz w:val="20"/>
                <w:szCs w:val="20"/>
              </w:rPr>
              <w:t xml:space="preserve"> 120,000</w:t>
            </w:r>
          </w:p>
        </w:tc>
      </w:tr>
      <w:tr w:rsidR="003E7256" w:rsidRPr="007C40A5" w14:paraId="2D717510" w14:textId="77777777">
        <w:trPr>
          <w:trHeight w:val="243"/>
        </w:trPr>
        <w:tc>
          <w:tcPr>
            <w:tcW w:w="5371" w:type="dxa"/>
            <w:vMerge w:val="restart"/>
            <w:tcBorders>
              <w:left w:val="single" w:sz="8" w:space="0" w:color="808080"/>
              <w:bottom w:val="single" w:sz="8" w:space="0" w:color="808080"/>
              <w:right w:val="single" w:sz="8" w:space="0" w:color="808080"/>
            </w:tcBorders>
          </w:tcPr>
          <w:p w14:paraId="577EFC40" w14:textId="29076797" w:rsidR="003E7256" w:rsidRPr="007C40A5" w:rsidRDefault="00CB0F81" w:rsidP="00870933">
            <w:pPr>
              <w:pStyle w:val="TableParagraph"/>
              <w:ind w:left="905"/>
              <w:jc w:val="both"/>
              <w:rPr>
                <w:b/>
                <w:i/>
                <w:sz w:val="20"/>
                <w:szCs w:val="20"/>
              </w:rPr>
            </w:pPr>
            <w:r w:rsidRPr="007C40A5">
              <w:rPr>
                <w:b/>
                <w:sz w:val="20"/>
                <w:szCs w:val="20"/>
              </w:rPr>
              <w:t>Uygulanan Proje Hazırlama Faaliyetleri</w:t>
            </w:r>
          </w:p>
        </w:tc>
        <w:tc>
          <w:tcPr>
            <w:tcW w:w="3306" w:type="dxa"/>
            <w:gridSpan w:val="3"/>
            <w:tcBorders>
              <w:left w:val="single" w:sz="8" w:space="0" w:color="808080"/>
              <w:bottom w:val="single" w:sz="8" w:space="0" w:color="808080"/>
              <w:right w:val="single" w:sz="8" w:space="0" w:color="808080"/>
            </w:tcBorders>
          </w:tcPr>
          <w:p w14:paraId="2A08C4C5" w14:textId="6BD6D191" w:rsidR="003E7256" w:rsidRPr="007C40A5" w:rsidRDefault="00B67682" w:rsidP="00870933">
            <w:pPr>
              <w:pStyle w:val="TableParagraph"/>
              <w:spacing w:line="223" w:lineRule="exact"/>
              <w:ind w:left="305"/>
              <w:jc w:val="both"/>
              <w:rPr>
                <w:b/>
                <w:i/>
                <w:sz w:val="20"/>
                <w:szCs w:val="20"/>
              </w:rPr>
            </w:pPr>
            <w:r w:rsidRPr="007C40A5">
              <w:rPr>
                <w:b/>
                <w:i/>
                <w:color w:val="212428"/>
                <w:sz w:val="20"/>
                <w:szCs w:val="20"/>
              </w:rPr>
              <w:t>GE</w:t>
            </w:r>
            <w:r w:rsidR="008D0576" w:rsidRPr="007C40A5">
              <w:rPr>
                <w:b/>
                <w:i/>
                <w:color w:val="212428"/>
                <w:sz w:val="20"/>
                <w:szCs w:val="20"/>
              </w:rPr>
              <w:t>F/LDCF/SCCF Tutarı ($)</w:t>
            </w:r>
          </w:p>
        </w:tc>
      </w:tr>
      <w:tr w:rsidR="003E7256" w:rsidRPr="007C40A5" w14:paraId="66ACD30C" w14:textId="77777777">
        <w:trPr>
          <w:trHeight w:val="699"/>
        </w:trPr>
        <w:tc>
          <w:tcPr>
            <w:tcW w:w="5371" w:type="dxa"/>
            <w:vMerge/>
            <w:tcBorders>
              <w:top w:val="nil"/>
              <w:left w:val="single" w:sz="8" w:space="0" w:color="808080"/>
              <w:bottom w:val="single" w:sz="8" w:space="0" w:color="808080"/>
              <w:right w:val="single" w:sz="8" w:space="0" w:color="808080"/>
            </w:tcBorders>
          </w:tcPr>
          <w:p w14:paraId="74A4A2D4" w14:textId="77777777" w:rsidR="003E7256" w:rsidRPr="007C40A5" w:rsidRDefault="003E7256" w:rsidP="00870933">
            <w:pPr>
              <w:jc w:val="both"/>
              <w:rPr>
                <w:sz w:val="20"/>
                <w:szCs w:val="20"/>
              </w:rPr>
            </w:pPr>
          </w:p>
        </w:tc>
        <w:tc>
          <w:tcPr>
            <w:tcW w:w="1029" w:type="dxa"/>
            <w:tcBorders>
              <w:top w:val="single" w:sz="8" w:space="0" w:color="808080"/>
              <w:left w:val="single" w:sz="8" w:space="0" w:color="808080"/>
              <w:bottom w:val="single" w:sz="8" w:space="0" w:color="808080"/>
              <w:right w:val="single" w:sz="8" w:space="0" w:color="808080"/>
            </w:tcBorders>
          </w:tcPr>
          <w:p w14:paraId="6B078BCF" w14:textId="2C3CC2E3" w:rsidR="003E7256" w:rsidRPr="007C40A5" w:rsidRDefault="008D0576" w:rsidP="00870933">
            <w:pPr>
              <w:pStyle w:val="TableParagraph"/>
              <w:ind w:left="178" w:right="89" w:hanging="56"/>
              <w:jc w:val="both"/>
              <w:rPr>
                <w:b/>
                <w:i/>
                <w:sz w:val="20"/>
                <w:szCs w:val="20"/>
              </w:rPr>
            </w:pPr>
            <w:r w:rsidRPr="007C40A5">
              <w:rPr>
                <w:b/>
                <w:i/>
                <w:color w:val="212428"/>
                <w:sz w:val="20"/>
                <w:szCs w:val="20"/>
              </w:rPr>
              <w:t>Bütçelenen Tutar</w:t>
            </w:r>
          </w:p>
        </w:tc>
        <w:tc>
          <w:tcPr>
            <w:tcW w:w="1126" w:type="dxa"/>
            <w:tcBorders>
              <w:top w:val="single" w:sz="8" w:space="0" w:color="808080"/>
              <w:left w:val="single" w:sz="8" w:space="0" w:color="808080"/>
              <w:bottom w:val="single" w:sz="8" w:space="0" w:color="808080"/>
              <w:right w:val="single" w:sz="8" w:space="0" w:color="808080"/>
            </w:tcBorders>
          </w:tcPr>
          <w:p w14:paraId="1B8B7A83" w14:textId="3BB23A70" w:rsidR="003E7256" w:rsidRPr="007C40A5" w:rsidRDefault="008D0576" w:rsidP="00870933">
            <w:pPr>
              <w:pStyle w:val="TableParagraph"/>
              <w:spacing w:line="230" w:lineRule="atLeast"/>
              <w:ind w:left="226" w:right="209"/>
              <w:jc w:val="both"/>
              <w:rPr>
                <w:b/>
                <w:i/>
                <w:sz w:val="20"/>
                <w:szCs w:val="20"/>
              </w:rPr>
            </w:pPr>
            <w:r w:rsidRPr="007C40A5">
              <w:rPr>
                <w:b/>
                <w:i/>
                <w:color w:val="212428"/>
                <w:sz w:val="20"/>
                <w:szCs w:val="20"/>
              </w:rPr>
              <w:t>Bugün İtibari İle Harcanan tutar</w:t>
            </w:r>
          </w:p>
        </w:tc>
        <w:tc>
          <w:tcPr>
            <w:tcW w:w="1151" w:type="dxa"/>
            <w:tcBorders>
              <w:top w:val="single" w:sz="8" w:space="0" w:color="808080"/>
              <w:left w:val="single" w:sz="8" w:space="0" w:color="808080"/>
              <w:bottom w:val="single" w:sz="8" w:space="0" w:color="808080"/>
              <w:right w:val="single" w:sz="8" w:space="0" w:color="808080"/>
            </w:tcBorders>
          </w:tcPr>
          <w:p w14:paraId="50E7C63C" w14:textId="237F7A47" w:rsidR="003E7256" w:rsidRPr="007C40A5" w:rsidRDefault="008D0576" w:rsidP="00870933">
            <w:pPr>
              <w:pStyle w:val="TableParagraph"/>
              <w:ind w:left="122" w:right="89" w:firstLine="116"/>
              <w:jc w:val="both"/>
              <w:rPr>
                <w:b/>
                <w:i/>
                <w:sz w:val="20"/>
                <w:szCs w:val="20"/>
              </w:rPr>
            </w:pPr>
            <w:r w:rsidRPr="007C40A5">
              <w:rPr>
                <w:b/>
                <w:i/>
                <w:color w:val="212428"/>
                <w:sz w:val="20"/>
                <w:szCs w:val="20"/>
              </w:rPr>
              <w:t>Taahhüt Edilen Tutar</w:t>
            </w:r>
          </w:p>
        </w:tc>
      </w:tr>
      <w:tr w:rsidR="003E7256" w:rsidRPr="007C40A5" w14:paraId="23BD6929" w14:textId="77777777">
        <w:trPr>
          <w:trHeight w:val="469"/>
        </w:trPr>
        <w:tc>
          <w:tcPr>
            <w:tcW w:w="5371" w:type="dxa"/>
            <w:tcBorders>
              <w:top w:val="single" w:sz="8" w:space="0" w:color="808080"/>
              <w:left w:val="single" w:sz="8" w:space="0" w:color="808080"/>
              <w:bottom w:val="single" w:sz="8" w:space="0" w:color="808080"/>
              <w:right w:val="single" w:sz="8" w:space="0" w:color="808080"/>
            </w:tcBorders>
          </w:tcPr>
          <w:p w14:paraId="0F2958BE" w14:textId="325D1642" w:rsidR="003E7256" w:rsidRPr="007C40A5" w:rsidRDefault="00CB0F81" w:rsidP="00870933">
            <w:pPr>
              <w:pStyle w:val="TableParagraph"/>
              <w:spacing w:line="230" w:lineRule="atLeast"/>
              <w:ind w:left="118" w:right="1086"/>
              <w:jc w:val="both"/>
              <w:rPr>
                <w:sz w:val="20"/>
                <w:szCs w:val="20"/>
              </w:rPr>
            </w:pPr>
            <w:r w:rsidRPr="007C40A5">
              <w:rPr>
                <w:color w:val="212428"/>
                <w:sz w:val="20"/>
                <w:szCs w:val="20"/>
              </w:rPr>
              <w:t>PHH yönetimi ve organizasyonu için koordinasyon mekanizması</w:t>
            </w:r>
          </w:p>
        </w:tc>
        <w:tc>
          <w:tcPr>
            <w:tcW w:w="1029" w:type="dxa"/>
            <w:tcBorders>
              <w:top w:val="single" w:sz="8" w:space="0" w:color="808080"/>
              <w:left w:val="single" w:sz="8" w:space="0" w:color="808080"/>
              <w:bottom w:val="single" w:sz="8" w:space="0" w:color="808080"/>
              <w:right w:val="single" w:sz="8" w:space="0" w:color="808080"/>
            </w:tcBorders>
          </w:tcPr>
          <w:p w14:paraId="403E1B49"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15,000</w:t>
            </w:r>
          </w:p>
        </w:tc>
        <w:tc>
          <w:tcPr>
            <w:tcW w:w="1126" w:type="dxa"/>
            <w:tcBorders>
              <w:top w:val="single" w:sz="8" w:space="0" w:color="808080"/>
              <w:left w:val="single" w:sz="8" w:space="0" w:color="808080"/>
              <w:bottom w:val="single" w:sz="8" w:space="0" w:color="808080"/>
              <w:right w:val="single" w:sz="8" w:space="0" w:color="808080"/>
            </w:tcBorders>
          </w:tcPr>
          <w:p w14:paraId="29A98415"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13,000</w:t>
            </w:r>
          </w:p>
        </w:tc>
        <w:tc>
          <w:tcPr>
            <w:tcW w:w="1151" w:type="dxa"/>
            <w:tcBorders>
              <w:top w:val="single" w:sz="8" w:space="0" w:color="808080"/>
              <w:left w:val="single" w:sz="8" w:space="0" w:color="808080"/>
              <w:bottom w:val="single" w:sz="8" w:space="0" w:color="808080"/>
              <w:right w:val="single" w:sz="8" w:space="0" w:color="808080"/>
            </w:tcBorders>
          </w:tcPr>
          <w:p w14:paraId="673CD4D2"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2,000</w:t>
            </w:r>
          </w:p>
        </w:tc>
      </w:tr>
      <w:tr w:rsidR="003E7256" w:rsidRPr="007C40A5" w14:paraId="3FCF0F88" w14:textId="77777777">
        <w:trPr>
          <w:trHeight w:val="469"/>
        </w:trPr>
        <w:tc>
          <w:tcPr>
            <w:tcW w:w="5371" w:type="dxa"/>
            <w:tcBorders>
              <w:top w:val="single" w:sz="8" w:space="0" w:color="808080"/>
              <w:left w:val="single" w:sz="8" w:space="0" w:color="808080"/>
              <w:bottom w:val="single" w:sz="8" w:space="0" w:color="808080"/>
              <w:right w:val="single" w:sz="8" w:space="0" w:color="808080"/>
            </w:tcBorders>
          </w:tcPr>
          <w:p w14:paraId="347820D0" w14:textId="0CFDC1C5" w:rsidR="003E7256" w:rsidRPr="007C40A5" w:rsidRDefault="00CB0F81" w:rsidP="00870933">
            <w:pPr>
              <w:pStyle w:val="TableParagraph"/>
              <w:spacing w:line="230" w:lineRule="atLeast"/>
              <w:ind w:left="118" w:right="81"/>
              <w:jc w:val="both"/>
              <w:rPr>
                <w:sz w:val="20"/>
                <w:szCs w:val="20"/>
              </w:rPr>
            </w:pPr>
            <w:r w:rsidRPr="007C40A5">
              <w:rPr>
                <w:color w:val="212428"/>
                <w:sz w:val="20"/>
                <w:szCs w:val="20"/>
              </w:rPr>
              <w:t>Kamu ve özel sektördeki kilit paydaşların belirlenmesi ve katılımı</w:t>
            </w:r>
          </w:p>
        </w:tc>
        <w:tc>
          <w:tcPr>
            <w:tcW w:w="1029" w:type="dxa"/>
            <w:tcBorders>
              <w:top w:val="single" w:sz="8" w:space="0" w:color="808080"/>
              <w:left w:val="single" w:sz="8" w:space="0" w:color="808080"/>
              <w:bottom w:val="single" w:sz="8" w:space="0" w:color="808080"/>
              <w:right w:val="single" w:sz="8" w:space="0" w:color="808080"/>
            </w:tcBorders>
          </w:tcPr>
          <w:p w14:paraId="7F8F9A02"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10,000</w:t>
            </w:r>
          </w:p>
        </w:tc>
        <w:tc>
          <w:tcPr>
            <w:tcW w:w="1126" w:type="dxa"/>
            <w:tcBorders>
              <w:top w:val="single" w:sz="8" w:space="0" w:color="808080"/>
              <w:left w:val="single" w:sz="8" w:space="0" w:color="808080"/>
              <w:bottom w:val="single" w:sz="8" w:space="0" w:color="808080"/>
              <w:right w:val="single" w:sz="8" w:space="0" w:color="808080"/>
            </w:tcBorders>
          </w:tcPr>
          <w:p w14:paraId="431445BF"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10,000</w:t>
            </w:r>
          </w:p>
        </w:tc>
        <w:tc>
          <w:tcPr>
            <w:tcW w:w="1151" w:type="dxa"/>
            <w:tcBorders>
              <w:top w:val="single" w:sz="8" w:space="0" w:color="808080"/>
              <w:left w:val="single" w:sz="8" w:space="0" w:color="808080"/>
              <w:bottom w:val="single" w:sz="8" w:space="0" w:color="808080"/>
              <w:right w:val="single" w:sz="8" w:space="0" w:color="808080"/>
            </w:tcBorders>
          </w:tcPr>
          <w:p w14:paraId="7BC49683"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0</w:t>
            </w:r>
          </w:p>
        </w:tc>
      </w:tr>
      <w:tr w:rsidR="003E7256" w:rsidRPr="007C40A5" w14:paraId="61026FFA" w14:textId="77777777">
        <w:trPr>
          <w:trHeight w:val="469"/>
        </w:trPr>
        <w:tc>
          <w:tcPr>
            <w:tcW w:w="5371" w:type="dxa"/>
            <w:tcBorders>
              <w:top w:val="single" w:sz="8" w:space="0" w:color="808080"/>
              <w:left w:val="single" w:sz="8" w:space="0" w:color="808080"/>
              <w:bottom w:val="single" w:sz="8" w:space="0" w:color="808080"/>
              <w:right w:val="single" w:sz="8" w:space="0" w:color="808080"/>
            </w:tcBorders>
          </w:tcPr>
          <w:p w14:paraId="0593BCA3" w14:textId="3050244D" w:rsidR="003E7256" w:rsidRPr="007C40A5" w:rsidRDefault="00CB0F81" w:rsidP="00870933">
            <w:pPr>
              <w:pStyle w:val="TableParagraph"/>
              <w:spacing w:line="230" w:lineRule="atLeast"/>
              <w:ind w:left="118" w:right="186"/>
              <w:jc w:val="both"/>
              <w:rPr>
                <w:sz w:val="20"/>
                <w:szCs w:val="20"/>
              </w:rPr>
            </w:pPr>
            <w:r w:rsidRPr="007C40A5">
              <w:rPr>
                <w:color w:val="212428"/>
                <w:sz w:val="20"/>
                <w:szCs w:val="20"/>
              </w:rPr>
              <w:t>Katılımcı sektörlerde temel veri toplama ve proje belgesi hazırlama için analiz</w:t>
            </w:r>
          </w:p>
        </w:tc>
        <w:tc>
          <w:tcPr>
            <w:tcW w:w="1029" w:type="dxa"/>
            <w:tcBorders>
              <w:top w:val="single" w:sz="8" w:space="0" w:color="808080"/>
              <w:left w:val="single" w:sz="8" w:space="0" w:color="808080"/>
              <w:bottom w:val="single" w:sz="8" w:space="0" w:color="808080"/>
              <w:right w:val="single" w:sz="8" w:space="0" w:color="808080"/>
            </w:tcBorders>
          </w:tcPr>
          <w:p w14:paraId="0FB85FBB"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40,000</w:t>
            </w:r>
          </w:p>
        </w:tc>
        <w:tc>
          <w:tcPr>
            <w:tcW w:w="1126" w:type="dxa"/>
            <w:tcBorders>
              <w:top w:val="single" w:sz="8" w:space="0" w:color="808080"/>
              <w:left w:val="single" w:sz="8" w:space="0" w:color="808080"/>
              <w:bottom w:val="single" w:sz="8" w:space="0" w:color="808080"/>
              <w:right w:val="single" w:sz="8" w:space="0" w:color="808080"/>
            </w:tcBorders>
          </w:tcPr>
          <w:p w14:paraId="2F3D4A59"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37,500</w:t>
            </w:r>
          </w:p>
        </w:tc>
        <w:tc>
          <w:tcPr>
            <w:tcW w:w="1151" w:type="dxa"/>
            <w:tcBorders>
              <w:top w:val="single" w:sz="8" w:space="0" w:color="808080"/>
              <w:left w:val="single" w:sz="8" w:space="0" w:color="808080"/>
              <w:bottom w:val="single" w:sz="8" w:space="0" w:color="808080"/>
              <w:right w:val="single" w:sz="8" w:space="0" w:color="808080"/>
            </w:tcBorders>
          </w:tcPr>
          <w:p w14:paraId="5D5A01C3" w14:textId="77777777" w:rsidR="003E7256" w:rsidRPr="007C40A5" w:rsidRDefault="00F57809" w:rsidP="00870933">
            <w:pPr>
              <w:pStyle w:val="TableParagraph"/>
              <w:spacing w:before="115"/>
              <w:ind w:right="97"/>
              <w:jc w:val="both"/>
              <w:rPr>
                <w:sz w:val="20"/>
                <w:szCs w:val="20"/>
              </w:rPr>
            </w:pPr>
            <w:r w:rsidRPr="007C40A5">
              <w:rPr>
                <w:color w:val="212428"/>
                <w:sz w:val="20"/>
                <w:szCs w:val="20"/>
              </w:rPr>
              <w:t>2,500</w:t>
            </w:r>
          </w:p>
        </w:tc>
      </w:tr>
      <w:tr w:rsidR="003E7256" w:rsidRPr="007C40A5" w14:paraId="2E7E2CB8" w14:textId="77777777">
        <w:trPr>
          <w:trHeight w:val="239"/>
        </w:trPr>
        <w:tc>
          <w:tcPr>
            <w:tcW w:w="5371" w:type="dxa"/>
            <w:tcBorders>
              <w:top w:val="single" w:sz="8" w:space="0" w:color="808080"/>
              <w:left w:val="single" w:sz="8" w:space="0" w:color="808080"/>
              <w:bottom w:val="single" w:sz="8" w:space="0" w:color="808080"/>
              <w:right w:val="single" w:sz="8" w:space="0" w:color="808080"/>
            </w:tcBorders>
          </w:tcPr>
          <w:p w14:paraId="358EB75E" w14:textId="25B819DF" w:rsidR="003E7256" w:rsidRPr="007C40A5" w:rsidRDefault="008D0576" w:rsidP="00870933">
            <w:pPr>
              <w:pStyle w:val="TableParagraph"/>
              <w:spacing w:line="220" w:lineRule="exact"/>
              <w:ind w:left="118"/>
              <w:jc w:val="both"/>
              <w:rPr>
                <w:sz w:val="20"/>
                <w:szCs w:val="20"/>
              </w:rPr>
            </w:pPr>
            <w:r w:rsidRPr="007C40A5">
              <w:rPr>
                <w:color w:val="212428"/>
                <w:sz w:val="20"/>
                <w:szCs w:val="20"/>
              </w:rPr>
              <w:t>Çevresel ve sosyal yönetim planlarının hazırlanması</w:t>
            </w:r>
          </w:p>
        </w:tc>
        <w:tc>
          <w:tcPr>
            <w:tcW w:w="1029" w:type="dxa"/>
            <w:tcBorders>
              <w:top w:val="single" w:sz="8" w:space="0" w:color="808080"/>
              <w:left w:val="single" w:sz="8" w:space="0" w:color="808080"/>
              <w:bottom w:val="single" w:sz="8" w:space="0" w:color="808080"/>
              <w:right w:val="single" w:sz="8" w:space="0" w:color="808080"/>
            </w:tcBorders>
          </w:tcPr>
          <w:p w14:paraId="3F1D5A0E"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15,000</w:t>
            </w:r>
          </w:p>
        </w:tc>
        <w:tc>
          <w:tcPr>
            <w:tcW w:w="1126" w:type="dxa"/>
            <w:tcBorders>
              <w:top w:val="single" w:sz="8" w:space="0" w:color="808080"/>
              <w:left w:val="single" w:sz="8" w:space="0" w:color="808080"/>
              <w:bottom w:val="single" w:sz="8" w:space="0" w:color="808080"/>
              <w:right w:val="single" w:sz="8" w:space="0" w:color="808080"/>
            </w:tcBorders>
          </w:tcPr>
          <w:p w14:paraId="64149ACF"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15,000</w:t>
            </w:r>
          </w:p>
        </w:tc>
        <w:tc>
          <w:tcPr>
            <w:tcW w:w="1151" w:type="dxa"/>
            <w:tcBorders>
              <w:top w:val="single" w:sz="8" w:space="0" w:color="808080"/>
              <w:left w:val="single" w:sz="8" w:space="0" w:color="808080"/>
              <w:bottom w:val="single" w:sz="8" w:space="0" w:color="808080"/>
              <w:right w:val="single" w:sz="8" w:space="0" w:color="808080"/>
            </w:tcBorders>
          </w:tcPr>
          <w:p w14:paraId="0583DB3B"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0</w:t>
            </w:r>
          </w:p>
        </w:tc>
      </w:tr>
    </w:tbl>
    <w:p w14:paraId="398650DB" w14:textId="77777777" w:rsidR="003E7256" w:rsidRPr="007C40A5" w:rsidRDefault="003E7256" w:rsidP="00870933">
      <w:pPr>
        <w:spacing w:line="220" w:lineRule="exact"/>
        <w:jc w:val="both"/>
        <w:rPr>
          <w:sz w:val="20"/>
          <w:szCs w:val="20"/>
        </w:rPr>
        <w:sectPr w:rsidR="003E7256" w:rsidRPr="007C40A5">
          <w:pgSz w:w="12240" w:h="15840"/>
          <w:pgMar w:top="1440" w:right="540" w:bottom="280" w:left="1200" w:header="720" w:footer="720" w:gutter="0"/>
          <w:cols w:space="720"/>
        </w:sectPr>
      </w:pPr>
    </w:p>
    <w:tbl>
      <w:tblPr>
        <w:tblW w:w="0" w:type="auto"/>
        <w:tblInd w:w="78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5371"/>
        <w:gridCol w:w="1029"/>
        <w:gridCol w:w="1126"/>
        <w:gridCol w:w="1151"/>
      </w:tblGrid>
      <w:tr w:rsidR="003E7256" w:rsidRPr="007C40A5" w14:paraId="1EBE11C2" w14:textId="77777777">
        <w:trPr>
          <w:trHeight w:val="692"/>
        </w:trPr>
        <w:tc>
          <w:tcPr>
            <w:tcW w:w="5371" w:type="dxa"/>
          </w:tcPr>
          <w:p w14:paraId="70D8BC5E" w14:textId="553348ED" w:rsidR="003E7256" w:rsidRPr="007C40A5" w:rsidRDefault="008D0576" w:rsidP="00870933">
            <w:pPr>
              <w:pStyle w:val="TableParagraph"/>
              <w:spacing w:before="23"/>
              <w:ind w:left="118"/>
              <w:jc w:val="both"/>
              <w:rPr>
                <w:sz w:val="20"/>
                <w:szCs w:val="20"/>
              </w:rPr>
            </w:pPr>
            <w:r w:rsidRPr="007C40A5">
              <w:rPr>
                <w:color w:val="212428"/>
                <w:sz w:val="20"/>
                <w:szCs w:val="20"/>
              </w:rPr>
              <w:lastRenderedPageBreak/>
              <w:t>Cinsiyet Değerlendirilmesi</w:t>
            </w:r>
          </w:p>
        </w:tc>
        <w:tc>
          <w:tcPr>
            <w:tcW w:w="1029" w:type="dxa"/>
          </w:tcPr>
          <w:p w14:paraId="45BF680C" w14:textId="77777777" w:rsidR="003E7256" w:rsidRPr="007C40A5" w:rsidRDefault="003E7256" w:rsidP="00870933">
            <w:pPr>
              <w:pStyle w:val="TableParagraph"/>
              <w:spacing w:before="8"/>
              <w:jc w:val="both"/>
              <w:rPr>
                <w:b/>
                <w:sz w:val="20"/>
                <w:szCs w:val="20"/>
              </w:rPr>
            </w:pPr>
          </w:p>
          <w:p w14:paraId="5B075E9D" w14:textId="77777777" w:rsidR="003E7256" w:rsidRPr="007C40A5" w:rsidRDefault="00F57809" w:rsidP="00870933">
            <w:pPr>
              <w:pStyle w:val="TableParagraph"/>
              <w:ind w:right="97"/>
              <w:jc w:val="both"/>
              <w:rPr>
                <w:sz w:val="20"/>
                <w:szCs w:val="20"/>
              </w:rPr>
            </w:pPr>
            <w:r w:rsidRPr="007C40A5">
              <w:rPr>
                <w:color w:val="212428"/>
                <w:sz w:val="20"/>
                <w:szCs w:val="20"/>
              </w:rPr>
              <w:t>10,000</w:t>
            </w:r>
          </w:p>
        </w:tc>
        <w:tc>
          <w:tcPr>
            <w:tcW w:w="1126" w:type="dxa"/>
          </w:tcPr>
          <w:p w14:paraId="44C58719" w14:textId="77777777" w:rsidR="003E7256" w:rsidRPr="007C40A5" w:rsidRDefault="003E7256" w:rsidP="00870933">
            <w:pPr>
              <w:pStyle w:val="TableParagraph"/>
              <w:spacing w:before="8"/>
              <w:jc w:val="both"/>
              <w:rPr>
                <w:b/>
                <w:sz w:val="20"/>
                <w:szCs w:val="20"/>
              </w:rPr>
            </w:pPr>
          </w:p>
          <w:p w14:paraId="68DCB0A8" w14:textId="77777777" w:rsidR="003E7256" w:rsidRPr="007C40A5" w:rsidRDefault="00F57809" w:rsidP="00870933">
            <w:pPr>
              <w:pStyle w:val="TableParagraph"/>
              <w:ind w:right="97"/>
              <w:jc w:val="both"/>
              <w:rPr>
                <w:sz w:val="20"/>
                <w:szCs w:val="20"/>
              </w:rPr>
            </w:pPr>
            <w:r w:rsidRPr="007C40A5">
              <w:rPr>
                <w:color w:val="212428"/>
                <w:sz w:val="20"/>
                <w:szCs w:val="20"/>
              </w:rPr>
              <w:t>10,000</w:t>
            </w:r>
          </w:p>
        </w:tc>
        <w:tc>
          <w:tcPr>
            <w:tcW w:w="1151" w:type="dxa"/>
          </w:tcPr>
          <w:p w14:paraId="7572106B" w14:textId="77777777" w:rsidR="003E7256" w:rsidRPr="007C40A5" w:rsidRDefault="003E7256" w:rsidP="00870933">
            <w:pPr>
              <w:pStyle w:val="TableParagraph"/>
              <w:spacing w:before="8"/>
              <w:jc w:val="both"/>
              <w:rPr>
                <w:b/>
                <w:sz w:val="20"/>
                <w:szCs w:val="20"/>
              </w:rPr>
            </w:pPr>
          </w:p>
          <w:p w14:paraId="33ECCE96" w14:textId="77777777" w:rsidR="003E7256" w:rsidRPr="007C40A5" w:rsidRDefault="00F57809" w:rsidP="00870933">
            <w:pPr>
              <w:pStyle w:val="TableParagraph"/>
              <w:ind w:right="97"/>
              <w:jc w:val="both"/>
              <w:rPr>
                <w:sz w:val="20"/>
                <w:szCs w:val="20"/>
              </w:rPr>
            </w:pPr>
            <w:r w:rsidRPr="007C40A5">
              <w:rPr>
                <w:color w:val="212428"/>
                <w:sz w:val="20"/>
                <w:szCs w:val="20"/>
              </w:rPr>
              <w:t>0</w:t>
            </w:r>
          </w:p>
        </w:tc>
      </w:tr>
      <w:tr w:rsidR="003E7256" w:rsidRPr="007C40A5" w14:paraId="00864247" w14:textId="77777777">
        <w:trPr>
          <w:trHeight w:val="239"/>
        </w:trPr>
        <w:tc>
          <w:tcPr>
            <w:tcW w:w="5371" w:type="dxa"/>
          </w:tcPr>
          <w:p w14:paraId="7CBBFAF7" w14:textId="162EBC86" w:rsidR="003E7256" w:rsidRPr="007C40A5" w:rsidRDefault="008D0576" w:rsidP="00870933">
            <w:pPr>
              <w:pStyle w:val="TableParagraph"/>
              <w:spacing w:line="220" w:lineRule="exact"/>
              <w:ind w:left="118"/>
              <w:jc w:val="both"/>
              <w:rPr>
                <w:sz w:val="20"/>
                <w:szCs w:val="20"/>
              </w:rPr>
            </w:pPr>
            <w:r w:rsidRPr="007C40A5">
              <w:rPr>
                <w:color w:val="212428"/>
                <w:sz w:val="20"/>
                <w:szCs w:val="20"/>
              </w:rPr>
              <w:t>Proje iş planının ve proje belgesinin geliştirilmesi</w:t>
            </w:r>
          </w:p>
        </w:tc>
        <w:tc>
          <w:tcPr>
            <w:tcW w:w="1029" w:type="dxa"/>
          </w:tcPr>
          <w:p w14:paraId="5297DE79"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30,000</w:t>
            </w:r>
          </w:p>
        </w:tc>
        <w:tc>
          <w:tcPr>
            <w:tcW w:w="1126" w:type="dxa"/>
          </w:tcPr>
          <w:p w14:paraId="273EB4D4"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16,763</w:t>
            </w:r>
          </w:p>
        </w:tc>
        <w:tc>
          <w:tcPr>
            <w:tcW w:w="1151" w:type="dxa"/>
          </w:tcPr>
          <w:p w14:paraId="2BABFFEF"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10,950</w:t>
            </w:r>
          </w:p>
        </w:tc>
      </w:tr>
      <w:tr w:rsidR="003E7256" w:rsidRPr="007C40A5" w14:paraId="59A442E1" w14:textId="77777777">
        <w:trPr>
          <w:trHeight w:val="239"/>
        </w:trPr>
        <w:tc>
          <w:tcPr>
            <w:tcW w:w="5371" w:type="dxa"/>
          </w:tcPr>
          <w:p w14:paraId="39A95817" w14:textId="7BDDE346" w:rsidR="003E7256" w:rsidRPr="007C40A5" w:rsidRDefault="008D0576" w:rsidP="00870933">
            <w:pPr>
              <w:pStyle w:val="TableParagraph"/>
              <w:spacing w:line="220" w:lineRule="exact"/>
              <w:ind w:left="118"/>
              <w:jc w:val="both"/>
              <w:rPr>
                <w:sz w:val="20"/>
                <w:szCs w:val="20"/>
              </w:rPr>
            </w:pPr>
            <w:r w:rsidRPr="007C40A5">
              <w:rPr>
                <w:color w:val="212428"/>
                <w:sz w:val="20"/>
                <w:szCs w:val="20"/>
              </w:rPr>
              <w:t>Toplam</w:t>
            </w:r>
          </w:p>
        </w:tc>
        <w:tc>
          <w:tcPr>
            <w:tcW w:w="1029" w:type="dxa"/>
          </w:tcPr>
          <w:p w14:paraId="30A529F9"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120,000</w:t>
            </w:r>
          </w:p>
        </w:tc>
        <w:tc>
          <w:tcPr>
            <w:tcW w:w="1126" w:type="dxa"/>
          </w:tcPr>
          <w:p w14:paraId="4B47FC90"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102,263</w:t>
            </w:r>
          </w:p>
        </w:tc>
        <w:tc>
          <w:tcPr>
            <w:tcW w:w="1151" w:type="dxa"/>
          </w:tcPr>
          <w:p w14:paraId="23B1089D" w14:textId="77777777" w:rsidR="003E7256" w:rsidRPr="007C40A5" w:rsidRDefault="00F57809" w:rsidP="00870933">
            <w:pPr>
              <w:pStyle w:val="TableParagraph"/>
              <w:spacing w:line="220" w:lineRule="exact"/>
              <w:ind w:right="97"/>
              <w:jc w:val="both"/>
              <w:rPr>
                <w:sz w:val="20"/>
                <w:szCs w:val="20"/>
              </w:rPr>
            </w:pPr>
            <w:r w:rsidRPr="007C40A5">
              <w:rPr>
                <w:color w:val="212428"/>
                <w:sz w:val="20"/>
                <w:szCs w:val="20"/>
              </w:rPr>
              <w:t>15,450</w:t>
            </w:r>
          </w:p>
        </w:tc>
      </w:tr>
    </w:tbl>
    <w:p w14:paraId="4ABE0D7F" w14:textId="0C1BDEF3" w:rsidR="003E7256" w:rsidRPr="007C40A5" w:rsidRDefault="00F4536A" w:rsidP="004F3ABB">
      <w:pPr>
        <w:pStyle w:val="GvdeMetni"/>
        <w:spacing w:before="10"/>
        <w:ind w:firstLine="720"/>
        <w:jc w:val="both"/>
        <w:rPr>
          <w:b/>
        </w:rPr>
      </w:pPr>
      <w:r w:rsidRPr="007C40A5">
        <w:rPr>
          <w:b/>
          <w:color w:val="212428"/>
        </w:rPr>
        <w:t>EK D: Proje Haritaları ve Koordinatları</w:t>
      </w:r>
    </w:p>
    <w:p w14:paraId="6282A00D" w14:textId="17C630EB" w:rsidR="003E7256" w:rsidRPr="007C40A5" w:rsidRDefault="00F4536A" w:rsidP="004F3ABB">
      <w:pPr>
        <w:pStyle w:val="GvdeMetni"/>
        <w:ind w:firstLine="720"/>
        <w:jc w:val="both"/>
        <w:rPr>
          <w:b/>
        </w:rPr>
      </w:pPr>
      <w:r w:rsidRPr="007C40A5">
        <w:rPr>
          <w:b/>
          <w:color w:val="212428"/>
        </w:rPr>
        <w:t>Lütfen mümkünse proje alanının coğrafi konumunu ekleyiniz</w:t>
      </w:r>
      <w:r w:rsidR="00F57809" w:rsidRPr="007C40A5">
        <w:rPr>
          <w:noProof/>
          <w:lang w:eastAsia="tr-TR"/>
        </w:rPr>
        <w:drawing>
          <wp:anchor distT="0" distB="0" distL="0" distR="0" simplePos="0" relativeHeight="24" behindDoc="0" locked="0" layoutInCell="1" allowOverlap="1" wp14:anchorId="6AE348FC" wp14:editId="2C73D127">
            <wp:simplePos x="0" y="0"/>
            <wp:positionH relativeFrom="page">
              <wp:posOffset>1310959</wp:posOffset>
            </wp:positionH>
            <wp:positionV relativeFrom="paragraph">
              <wp:posOffset>200361</wp:posOffset>
            </wp:positionV>
            <wp:extent cx="4531982" cy="21316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print"/>
                    <a:stretch>
                      <a:fillRect/>
                    </a:stretch>
                  </pic:blipFill>
                  <pic:spPr>
                    <a:xfrm>
                      <a:off x="0" y="0"/>
                      <a:ext cx="4531982" cy="2131695"/>
                    </a:xfrm>
                    <a:prstGeom prst="rect">
                      <a:avLst/>
                    </a:prstGeom>
                  </pic:spPr>
                </pic:pic>
              </a:graphicData>
            </a:graphic>
          </wp:anchor>
        </w:drawing>
      </w:r>
    </w:p>
    <w:p w14:paraId="484303F0" w14:textId="77777777" w:rsidR="003E7256" w:rsidRPr="007C40A5" w:rsidRDefault="003E7256" w:rsidP="00870933">
      <w:pPr>
        <w:pStyle w:val="GvdeMetni"/>
        <w:spacing w:before="10"/>
        <w:jc w:val="both"/>
        <w:rPr>
          <w:b/>
        </w:rPr>
      </w:pPr>
    </w:p>
    <w:p w14:paraId="3047A7D3" w14:textId="19865C17" w:rsidR="003E7256" w:rsidRPr="007C40A5" w:rsidRDefault="00F4536A" w:rsidP="004F3ABB">
      <w:pPr>
        <w:pStyle w:val="GvdeMetni"/>
        <w:spacing w:before="5"/>
        <w:ind w:firstLine="720"/>
        <w:jc w:val="both"/>
      </w:pPr>
      <w:r w:rsidRPr="007C40A5">
        <w:rPr>
          <w:color w:val="212428"/>
        </w:rPr>
        <w:t>Koordinatlar Göstergesi</w:t>
      </w:r>
    </w:p>
    <w:p w14:paraId="47FE19AD" w14:textId="77777777" w:rsidR="003E7256" w:rsidRPr="007C40A5" w:rsidRDefault="00F57809" w:rsidP="00870933">
      <w:pPr>
        <w:pStyle w:val="GvdeMetni"/>
        <w:tabs>
          <w:tab w:val="left" w:pos="1680"/>
          <w:tab w:val="left" w:pos="2003"/>
          <w:tab w:val="left" w:pos="2053"/>
        </w:tabs>
        <w:ind w:left="765" w:right="5981"/>
        <w:jc w:val="both"/>
      </w:pPr>
      <w:r w:rsidRPr="007C40A5">
        <w:rPr>
          <w:color w:val="212428"/>
        </w:rPr>
        <w:t>Izocam</w:t>
      </w:r>
      <w:r w:rsidRPr="007C40A5">
        <w:rPr>
          <w:color w:val="212428"/>
        </w:rPr>
        <w:tab/>
      </w:r>
      <w:r w:rsidRPr="007C40A5">
        <w:rPr>
          <w:color w:val="212428"/>
        </w:rPr>
        <w:tab/>
        <w:t>40?56'16.68"N 29? 8'6.45"E Wallboard</w:t>
      </w:r>
      <w:r w:rsidRPr="007C40A5">
        <w:rPr>
          <w:color w:val="212428"/>
        </w:rPr>
        <w:tab/>
      </w:r>
      <w:r w:rsidRPr="007C40A5">
        <w:rPr>
          <w:color w:val="212428"/>
        </w:rPr>
        <w:tab/>
        <w:t>37? 5'9.23"N 37?26'28.20"E Eryap</w:t>
      </w:r>
      <w:r w:rsidRPr="007C40A5">
        <w:rPr>
          <w:color w:val="212428"/>
        </w:rPr>
        <w:tab/>
        <w:t>41? 4'17.63"N 28?19'14.54"E Aschem</w:t>
      </w:r>
      <w:r w:rsidRPr="007C40A5">
        <w:rPr>
          <w:color w:val="212428"/>
        </w:rPr>
        <w:tab/>
      </w:r>
      <w:r w:rsidRPr="007C40A5">
        <w:rPr>
          <w:color w:val="212428"/>
        </w:rPr>
        <w:tab/>
        <w:t>36?55'29.26"N 35?59'43.41"E Dioki</w:t>
      </w:r>
      <w:r w:rsidRPr="007C40A5">
        <w:rPr>
          <w:color w:val="212428"/>
        </w:rPr>
        <w:tab/>
      </w:r>
      <w:r w:rsidRPr="007C40A5">
        <w:rPr>
          <w:color w:val="212428"/>
        </w:rPr>
        <w:tab/>
        <w:t>36?55'21.44"N 35?59'23.06"E Ravago</w:t>
      </w:r>
      <w:r w:rsidRPr="007C40A5">
        <w:rPr>
          <w:color w:val="212428"/>
        </w:rPr>
        <w:tab/>
      </w:r>
      <w:r w:rsidRPr="007C40A5">
        <w:rPr>
          <w:color w:val="212428"/>
        </w:rPr>
        <w:tab/>
        <w:t>38?48'48.92"N 27? 2'49.82"E CFN</w:t>
      </w:r>
      <w:r w:rsidRPr="007C40A5">
        <w:rPr>
          <w:color w:val="212428"/>
        </w:rPr>
        <w:tab/>
      </w:r>
      <w:r w:rsidRPr="007C40A5">
        <w:rPr>
          <w:color w:val="212428"/>
        </w:rPr>
        <w:tab/>
      </w:r>
      <w:r w:rsidRPr="007C40A5">
        <w:rPr>
          <w:color w:val="212428"/>
        </w:rPr>
        <w:tab/>
        <w:t>40?48'37.19"N</w:t>
      </w:r>
      <w:r w:rsidRPr="007C40A5">
        <w:rPr>
          <w:color w:val="212428"/>
          <w:spacing w:val="7"/>
        </w:rPr>
        <w:t xml:space="preserve"> </w:t>
      </w:r>
      <w:r w:rsidRPr="007C40A5">
        <w:rPr>
          <w:color w:val="212428"/>
          <w:spacing w:val="-2"/>
        </w:rPr>
        <w:t>29?33'29.98"E</w:t>
      </w:r>
    </w:p>
    <w:p w14:paraId="7A2BDB62" w14:textId="77777777" w:rsidR="003E7256" w:rsidRPr="007C40A5" w:rsidRDefault="00F57809" w:rsidP="00870933">
      <w:pPr>
        <w:pStyle w:val="GvdeMetni"/>
        <w:tabs>
          <w:tab w:val="left" w:pos="2025"/>
          <w:tab w:val="left" w:pos="2064"/>
        </w:tabs>
        <w:ind w:left="765" w:right="6053"/>
        <w:jc w:val="both"/>
      </w:pPr>
      <w:r w:rsidRPr="007C40A5">
        <w:rPr>
          <w:color w:val="212428"/>
        </w:rPr>
        <w:t>ODE</w:t>
      </w:r>
      <w:r w:rsidRPr="007C40A5">
        <w:rPr>
          <w:color w:val="212428"/>
        </w:rPr>
        <w:tab/>
        <w:t>41? 3'42.53"N 28?58'25.12"E Dinamik</w:t>
      </w:r>
      <w:r w:rsidRPr="007C40A5">
        <w:rPr>
          <w:color w:val="212428"/>
        </w:rPr>
        <w:tab/>
      </w:r>
      <w:r w:rsidRPr="007C40A5">
        <w:rPr>
          <w:color w:val="212428"/>
        </w:rPr>
        <w:tab/>
        <w:t xml:space="preserve">38? 7'18.39"N </w:t>
      </w:r>
      <w:r w:rsidRPr="007C40A5">
        <w:rPr>
          <w:color w:val="212428"/>
          <w:spacing w:val="-2"/>
        </w:rPr>
        <w:t xml:space="preserve">27?42'20.46"E </w:t>
      </w:r>
      <w:r w:rsidRPr="007C40A5">
        <w:rPr>
          <w:color w:val="212428"/>
        </w:rPr>
        <w:t>BTM 3 8?27'23.33"N</w:t>
      </w:r>
      <w:r w:rsidRPr="007C40A5">
        <w:rPr>
          <w:color w:val="212428"/>
          <w:spacing w:val="31"/>
        </w:rPr>
        <w:t xml:space="preserve"> </w:t>
      </w:r>
      <w:r w:rsidRPr="007C40A5">
        <w:rPr>
          <w:color w:val="212428"/>
        </w:rPr>
        <w:t>27?22'6.34"E</w:t>
      </w:r>
    </w:p>
    <w:p w14:paraId="46A7AA47" w14:textId="77777777" w:rsidR="00F4536A" w:rsidRPr="007C40A5" w:rsidRDefault="00F4536A" w:rsidP="00870933">
      <w:pPr>
        <w:pStyle w:val="Balk3"/>
        <w:spacing w:before="74" w:line="312" w:lineRule="auto"/>
        <w:ind w:right="1568"/>
        <w:jc w:val="both"/>
        <w:rPr>
          <w:rFonts w:ascii="Times New Roman" w:hAnsi="Times New Roman" w:cs="Times New Roman"/>
          <w:b/>
          <w:bCs/>
          <w:color w:val="212428"/>
          <w:sz w:val="20"/>
          <w:szCs w:val="20"/>
        </w:rPr>
      </w:pPr>
      <w:r w:rsidRPr="007C40A5">
        <w:rPr>
          <w:rFonts w:ascii="Times New Roman" w:hAnsi="Times New Roman" w:cs="Times New Roman"/>
          <w:b/>
          <w:bCs/>
          <w:color w:val="212428"/>
          <w:sz w:val="20"/>
          <w:szCs w:val="20"/>
        </w:rPr>
        <w:t xml:space="preserve">EK E: Proje Bütçe Tablosu </w:t>
      </w:r>
    </w:p>
    <w:p w14:paraId="0D75F343" w14:textId="06F1EC09" w:rsidR="00F4536A" w:rsidRPr="007C40A5" w:rsidRDefault="00F4536A" w:rsidP="00870933">
      <w:pPr>
        <w:pStyle w:val="Balk3"/>
        <w:spacing w:before="74" w:line="312" w:lineRule="auto"/>
        <w:ind w:right="1568"/>
        <w:jc w:val="both"/>
        <w:rPr>
          <w:rFonts w:ascii="Times New Roman" w:hAnsi="Times New Roman" w:cs="Times New Roman"/>
          <w:b/>
          <w:bCs/>
          <w:color w:val="212428"/>
          <w:sz w:val="20"/>
          <w:szCs w:val="20"/>
        </w:rPr>
      </w:pPr>
      <w:r w:rsidRPr="007C40A5">
        <w:rPr>
          <w:rFonts w:ascii="Times New Roman" w:hAnsi="Times New Roman" w:cs="Times New Roman"/>
          <w:b/>
          <w:bCs/>
          <w:color w:val="212428"/>
          <w:sz w:val="20"/>
          <w:szCs w:val="20"/>
        </w:rPr>
        <w:t>Lütfen bir proje bütçe tablosu ekleyiniz.</w:t>
      </w:r>
    </w:p>
    <w:p w14:paraId="0EDD6DD8" w14:textId="604D384E" w:rsidR="00F4536A" w:rsidRPr="007C40A5" w:rsidRDefault="00F4536A" w:rsidP="00870933">
      <w:pPr>
        <w:pStyle w:val="Balk3"/>
        <w:spacing w:before="74" w:line="312" w:lineRule="auto"/>
        <w:ind w:right="1568"/>
        <w:jc w:val="both"/>
        <w:rPr>
          <w:rFonts w:ascii="Times New Roman" w:eastAsia="Times New Roman" w:hAnsi="Times New Roman" w:cs="Times New Roman"/>
          <w:color w:val="212428"/>
          <w:sz w:val="20"/>
          <w:szCs w:val="20"/>
        </w:rPr>
      </w:pPr>
      <w:r w:rsidRPr="007C40A5">
        <w:rPr>
          <w:rFonts w:ascii="Times New Roman" w:eastAsia="Times New Roman" w:hAnsi="Times New Roman" w:cs="Times New Roman"/>
          <w:color w:val="212428"/>
          <w:sz w:val="20"/>
          <w:szCs w:val="20"/>
        </w:rPr>
        <w:t>Lütfen yüklenen Bütçe Tablosuna bakınız</w:t>
      </w:r>
    </w:p>
    <w:p w14:paraId="2B149D2F" w14:textId="3C5E75E4" w:rsidR="00F4536A" w:rsidRPr="007C40A5" w:rsidRDefault="00F4536A" w:rsidP="00870933">
      <w:pPr>
        <w:pStyle w:val="Balk3"/>
        <w:spacing w:before="74" w:line="312" w:lineRule="auto"/>
        <w:ind w:right="1568"/>
        <w:jc w:val="both"/>
        <w:rPr>
          <w:rFonts w:ascii="Times New Roman" w:eastAsia="Times New Roman" w:hAnsi="Times New Roman" w:cs="Times New Roman"/>
          <w:b/>
          <w:color w:val="212428"/>
          <w:sz w:val="20"/>
          <w:szCs w:val="20"/>
        </w:rPr>
      </w:pPr>
      <w:r w:rsidRPr="007C40A5">
        <w:rPr>
          <w:rFonts w:ascii="Times New Roman" w:eastAsia="Times New Roman" w:hAnsi="Times New Roman" w:cs="Times New Roman"/>
          <w:b/>
          <w:color w:val="212428"/>
          <w:sz w:val="20"/>
          <w:szCs w:val="20"/>
        </w:rPr>
        <w:t xml:space="preserve">EK F: (Yalnızca NGI için) Ön Belge </w:t>
      </w:r>
    </w:p>
    <w:p w14:paraId="0231959E" w14:textId="063FE458" w:rsidR="003E7256" w:rsidRPr="007C40A5" w:rsidRDefault="00F4536A" w:rsidP="00870933">
      <w:pPr>
        <w:pStyle w:val="Balk3"/>
        <w:spacing w:before="74" w:line="312" w:lineRule="auto"/>
        <w:ind w:right="1568"/>
        <w:jc w:val="both"/>
        <w:rPr>
          <w:rFonts w:ascii="Times New Roman" w:hAnsi="Times New Roman" w:cs="Times New Roman"/>
          <w:sz w:val="20"/>
          <w:szCs w:val="20"/>
        </w:rPr>
        <w:sectPr w:rsidR="003E7256" w:rsidRPr="007C40A5">
          <w:pgSz w:w="12240" w:h="15840"/>
          <w:pgMar w:top="1440" w:right="540" w:bottom="280" w:left="1200" w:header="720" w:footer="720" w:gutter="0"/>
          <w:cols w:space="720"/>
        </w:sectPr>
      </w:pPr>
      <w:r w:rsidRPr="007C40A5">
        <w:rPr>
          <w:rFonts w:ascii="Times New Roman" w:hAnsi="Times New Roman" w:cs="Times New Roman"/>
          <w:color w:val="212428"/>
          <w:sz w:val="20"/>
          <w:szCs w:val="20"/>
        </w:rPr>
        <w:t>Talimatlar. Lütfen bu bölümde kesinleştirilmiş bir terim sayfası gönderin. NGI Programı Teklif Çağrısı, kuruluş tarafından kullanılabilecek Teklif Çağrısının Ek A'sında bir şablon sağlamıştır. Ajanslar kendi şart sayfalarını kullanabilir, ancak Teklif Çağrısının Ek A'sında sağlanan şablonda tanımlandığı gibi Kur Riski, Eş Finansman Oranı ve Mali İlave ile ilgili bölümler eklemelidir. CEO onay aşamasında sunulan ön belgeler, finansmanın nihai hüküm ve koşullarını içermelidir.</w:t>
      </w:r>
    </w:p>
    <w:p w14:paraId="43457AC2" w14:textId="1C8E44B0" w:rsidR="003E7256" w:rsidRPr="007C40A5" w:rsidRDefault="00F4536A" w:rsidP="00870933">
      <w:pPr>
        <w:spacing w:before="63"/>
        <w:ind w:left="765"/>
        <w:jc w:val="both"/>
        <w:rPr>
          <w:b/>
          <w:sz w:val="20"/>
          <w:szCs w:val="20"/>
        </w:rPr>
      </w:pPr>
      <w:r w:rsidRPr="007C40A5">
        <w:rPr>
          <w:b/>
          <w:color w:val="212428"/>
          <w:sz w:val="20"/>
          <w:szCs w:val="20"/>
        </w:rPr>
        <w:lastRenderedPageBreak/>
        <w:t>EK G: (Yalnızca NGI için) Yeniden Akışlar</w:t>
      </w:r>
    </w:p>
    <w:p w14:paraId="5B832C55" w14:textId="1C7C8886" w:rsidR="003E7256" w:rsidRPr="007C40A5" w:rsidRDefault="00F4536A" w:rsidP="00870933">
      <w:pPr>
        <w:pStyle w:val="Balk3"/>
        <w:spacing w:line="312" w:lineRule="auto"/>
        <w:ind w:right="1462"/>
        <w:jc w:val="both"/>
        <w:rPr>
          <w:rFonts w:ascii="Times New Roman" w:hAnsi="Times New Roman" w:cs="Times New Roman"/>
          <w:sz w:val="20"/>
          <w:szCs w:val="20"/>
        </w:rPr>
      </w:pPr>
      <w:r w:rsidRPr="007C40A5">
        <w:rPr>
          <w:rFonts w:ascii="Times New Roman" w:hAnsi="Times New Roman" w:cs="Times New Roman"/>
          <w:color w:val="212428"/>
          <w:sz w:val="20"/>
          <w:szCs w:val="20"/>
        </w:rPr>
        <w:t>Talimatlar. Lütfen, NGI Programı Teklif Çağrısının Ek B'sinde ve yeniden akışlar için Mütevelli heyeti excel sayfasında (Sekreterlik veya Mütevelli Heyet tarafından sağlanan) CEO onayının Belge Bölümünde sağlanan bir yeniden akış tablosu gönderiniz. Kuruluşların, Proje ve Program Döngüsü Politikasına İlişkin Kılavuz İlkelerde belirtildiği gibi, GEF Güven Fonuna aktarılacak hibe dışı araçlardan kazanılan herhangi bir beklenen finansal getiri/kazanç/faizin miktarını belirlemesi gerekmektedir. Ortak Ajansların, GEF Mütevelli Heyeti ile kendi Mali Prosedürler Sözleşmesinde belirlenen yeniden akış prosedürlerine uymaları gerekecektir. Kuruluşlar, beklenen finansal yeniden akış çizelgelerini açıklayan varsayımlar sağlamaktan memnuniyet duymaktadırlar.</w:t>
      </w:r>
    </w:p>
    <w:p w14:paraId="5248B123" w14:textId="77777777" w:rsidR="003E7256" w:rsidRPr="007C40A5" w:rsidRDefault="003E7256" w:rsidP="00870933">
      <w:pPr>
        <w:pStyle w:val="GvdeMetni"/>
        <w:spacing w:before="9"/>
        <w:jc w:val="both"/>
      </w:pPr>
    </w:p>
    <w:p w14:paraId="58CE652E" w14:textId="6D5288BF" w:rsidR="00BD3DFA" w:rsidRPr="007C40A5" w:rsidRDefault="00BD3DFA" w:rsidP="00870933">
      <w:pPr>
        <w:pStyle w:val="Balk3"/>
        <w:spacing w:before="74" w:line="312" w:lineRule="auto"/>
        <w:ind w:right="1719"/>
        <w:jc w:val="both"/>
        <w:rPr>
          <w:rFonts w:ascii="Times New Roman" w:eastAsia="Times New Roman" w:hAnsi="Times New Roman" w:cs="Times New Roman"/>
          <w:b/>
          <w:color w:val="212428"/>
          <w:sz w:val="20"/>
          <w:szCs w:val="20"/>
        </w:rPr>
      </w:pPr>
      <w:r w:rsidRPr="007C40A5">
        <w:rPr>
          <w:rFonts w:ascii="Times New Roman" w:eastAsia="Times New Roman" w:hAnsi="Times New Roman" w:cs="Times New Roman"/>
          <w:b/>
          <w:color w:val="212428"/>
          <w:sz w:val="20"/>
          <w:szCs w:val="20"/>
        </w:rPr>
        <w:t xml:space="preserve">EK H: (Yalnızca </w:t>
      </w:r>
      <w:r w:rsidR="00F4536A" w:rsidRPr="007C40A5">
        <w:rPr>
          <w:rFonts w:ascii="Times New Roman" w:eastAsia="Times New Roman" w:hAnsi="Times New Roman" w:cs="Times New Roman"/>
          <w:b/>
          <w:color w:val="212428"/>
          <w:sz w:val="20"/>
          <w:szCs w:val="20"/>
        </w:rPr>
        <w:t>NGI</w:t>
      </w:r>
      <w:r w:rsidRPr="007C40A5">
        <w:rPr>
          <w:rFonts w:ascii="Times New Roman" w:eastAsia="Times New Roman" w:hAnsi="Times New Roman" w:cs="Times New Roman"/>
          <w:b/>
          <w:color w:val="212428"/>
          <w:sz w:val="20"/>
          <w:szCs w:val="20"/>
        </w:rPr>
        <w:t xml:space="preserve"> için) Yeniden iş akışı oluşturmak için Kuruluş Kapasitesi</w:t>
      </w:r>
    </w:p>
    <w:p w14:paraId="781586F3" w14:textId="7F884C8F" w:rsidR="003E7256" w:rsidRPr="007C40A5" w:rsidRDefault="00F4536A" w:rsidP="00870933">
      <w:pPr>
        <w:pStyle w:val="Balk3"/>
        <w:spacing w:before="74" w:line="312" w:lineRule="auto"/>
        <w:ind w:right="1719"/>
        <w:jc w:val="both"/>
        <w:rPr>
          <w:rFonts w:ascii="Times New Roman" w:hAnsi="Times New Roman" w:cs="Times New Roman"/>
          <w:sz w:val="20"/>
          <w:szCs w:val="20"/>
        </w:rPr>
      </w:pPr>
      <w:r w:rsidRPr="007C40A5">
        <w:rPr>
          <w:rFonts w:ascii="Times New Roman" w:hAnsi="Times New Roman" w:cs="Times New Roman"/>
          <w:color w:val="212428"/>
          <w:sz w:val="20"/>
          <w:szCs w:val="20"/>
          <w:u w:val="single" w:color="212428"/>
        </w:rPr>
        <w:t xml:space="preserve">Talimatlar. </w:t>
      </w:r>
      <w:r w:rsidRPr="007C40A5">
        <w:rPr>
          <w:rFonts w:ascii="Times New Roman" w:hAnsi="Times New Roman" w:cs="Times New Roman"/>
          <w:color w:val="212428"/>
          <w:sz w:val="20"/>
          <w:szCs w:val="20"/>
        </w:rPr>
        <w:t>CEO onay talebini sunan GEF Ajansının, PIF inceleme sürecinin bir parçası olarak gündeme getirilen ve Ajansın yeniden akışları yönetme Kapasitesine ilişkin açıklamaları gerektiren soruları yanıtlaması gerekir. Bu Ek, 9 Haziran 2017, GEF/C.52/Inf.06/Rev.01, Proje ve Program Döngüsü Politikasına İlişkin Kılavuz'da (Ek 5) belirtildiği şekilde Ajansların NGI kaynaklarını yönetme kapasitesini ve uygunluğunu göstermeyi amaçlamaktadır.</w:t>
      </w:r>
    </w:p>
    <w:sectPr w:rsidR="003E7256" w:rsidRPr="007C40A5">
      <w:pgSz w:w="12240" w:h="15840"/>
      <w:pgMar w:top="1440" w:right="54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E807" w14:textId="77777777" w:rsidR="009A4C7E" w:rsidRDefault="009A4C7E" w:rsidP="00CE117E">
      <w:r>
        <w:separator/>
      </w:r>
    </w:p>
  </w:endnote>
  <w:endnote w:type="continuationSeparator" w:id="0">
    <w:p w14:paraId="1F60AA58" w14:textId="77777777" w:rsidR="009A4C7E" w:rsidRDefault="009A4C7E" w:rsidP="00CE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D003" w14:textId="77777777" w:rsidR="00870933" w:rsidRDefault="008709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5CC1" w14:textId="77777777" w:rsidR="00870933" w:rsidRDefault="008709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A541" w14:textId="77777777" w:rsidR="00870933" w:rsidRDefault="008709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8B59" w14:textId="77777777" w:rsidR="009A4C7E" w:rsidRDefault="009A4C7E" w:rsidP="00CE117E">
      <w:r>
        <w:separator/>
      </w:r>
    </w:p>
  </w:footnote>
  <w:footnote w:type="continuationSeparator" w:id="0">
    <w:p w14:paraId="0029D96D" w14:textId="77777777" w:rsidR="009A4C7E" w:rsidRDefault="009A4C7E" w:rsidP="00CE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51C9" w14:textId="77777777" w:rsidR="00870933" w:rsidRDefault="008709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2BDA" w14:textId="77777777" w:rsidR="00870933" w:rsidRDefault="008709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CDD5" w14:textId="77777777" w:rsidR="00870933" w:rsidRDefault="008709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725"/>
    <w:multiLevelType w:val="hybridMultilevel"/>
    <w:tmpl w:val="2E6404CA"/>
    <w:lvl w:ilvl="0" w:tplc="2FC2A2D6">
      <w:numFmt w:val="bullet"/>
      <w:lvlText w:val="-"/>
      <w:lvlJc w:val="left"/>
      <w:pPr>
        <w:ind w:left="113" w:hanging="117"/>
      </w:pPr>
      <w:rPr>
        <w:rFonts w:ascii="Times New Roman" w:eastAsia="Times New Roman" w:hAnsi="Times New Roman" w:cs="Times New Roman" w:hint="default"/>
        <w:color w:val="212428"/>
        <w:spacing w:val="-1"/>
        <w:w w:val="100"/>
        <w:sz w:val="20"/>
        <w:szCs w:val="20"/>
        <w:lang w:val="tr-TR" w:eastAsia="en-US" w:bidi="ar-SA"/>
      </w:rPr>
    </w:lvl>
    <w:lvl w:ilvl="1" w:tplc="94A29C68">
      <w:numFmt w:val="bullet"/>
      <w:lvlText w:val="•"/>
      <w:lvlJc w:val="left"/>
      <w:pPr>
        <w:ind w:left="249" w:hanging="117"/>
      </w:pPr>
      <w:rPr>
        <w:rFonts w:hint="default"/>
        <w:lang w:val="tr-TR" w:eastAsia="en-US" w:bidi="ar-SA"/>
      </w:rPr>
    </w:lvl>
    <w:lvl w:ilvl="2" w:tplc="CEAC1858">
      <w:numFmt w:val="bullet"/>
      <w:lvlText w:val="•"/>
      <w:lvlJc w:val="left"/>
      <w:pPr>
        <w:ind w:left="379" w:hanging="117"/>
      </w:pPr>
      <w:rPr>
        <w:rFonts w:hint="default"/>
        <w:lang w:val="tr-TR" w:eastAsia="en-US" w:bidi="ar-SA"/>
      </w:rPr>
    </w:lvl>
    <w:lvl w:ilvl="3" w:tplc="37E4B1D4">
      <w:numFmt w:val="bullet"/>
      <w:lvlText w:val="•"/>
      <w:lvlJc w:val="left"/>
      <w:pPr>
        <w:ind w:left="508" w:hanging="117"/>
      </w:pPr>
      <w:rPr>
        <w:rFonts w:hint="default"/>
        <w:lang w:val="tr-TR" w:eastAsia="en-US" w:bidi="ar-SA"/>
      </w:rPr>
    </w:lvl>
    <w:lvl w:ilvl="4" w:tplc="B2D2B026">
      <w:numFmt w:val="bullet"/>
      <w:lvlText w:val="•"/>
      <w:lvlJc w:val="left"/>
      <w:pPr>
        <w:ind w:left="638" w:hanging="117"/>
      </w:pPr>
      <w:rPr>
        <w:rFonts w:hint="default"/>
        <w:lang w:val="tr-TR" w:eastAsia="en-US" w:bidi="ar-SA"/>
      </w:rPr>
    </w:lvl>
    <w:lvl w:ilvl="5" w:tplc="1A9EA2BA">
      <w:numFmt w:val="bullet"/>
      <w:lvlText w:val="•"/>
      <w:lvlJc w:val="left"/>
      <w:pPr>
        <w:ind w:left="767" w:hanging="117"/>
      </w:pPr>
      <w:rPr>
        <w:rFonts w:hint="default"/>
        <w:lang w:val="tr-TR" w:eastAsia="en-US" w:bidi="ar-SA"/>
      </w:rPr>
    </w:lvl>
    <w:lvl w:ilvl="6" w:tplc="4DC4CA52">
      <w:numFmt w:val="bullet"/>
      <w:lvlText w:val="•"/>
      <w:lvlJc w:val="left"/>
      <w:pPr>
        <w:ind w:left="897" w:hanging="117"/>
      </w:pPr>
      <w:rPr>
        <w:rFonts w:hint="default"/>
        <w:lang w:val="tr-TR" w:eastAsia="en-US" w:bidi="ar-SA"/>
      </w:rPr>
    </w:lvl>
    <w:lvl w:ilvl="7" w:tplc="6826FC5A">
      <w:numFmt w:val="bullet"/>
      <w:lvlText w:val="•"/>
      <w:lvlJc w:val="left"/>
      <w:pPr>
        <w:ind w:left="1026" w:hanging="117"/>
      </w:pPr>
      <w:rPr>
        <w:rFonts w:hint="default"/>
        <w:lang w:val="tr-TR" w:eastAsia="en-US" w:bidi="ar-SA"/>
      </w:rPr>
    </w:lvl>
    <w:lvl w:ilvl="8" w:tplc="C80270CA">
      <w:numFmt w:val="bullet"/>
      <w:lvlText w:val="•"/>
      <w:lvlJc w:val="left"/>
      <w:pPr>
        <w:ind w:left="1156" w:hanging="117"/>
      </w:pPr>
      <w:rPr>
        <w:rFonts w:hint="default"/>
        <w:lang w:val="tr-TR" w:eastAsia="en-US" w:bidi="ar-SA"/>
      </w:rPr>
    </w:lvl>
  </w:abstractNum>
  <w:abstractNum w:abstractNumId="1" w15:restartNumberingAfterBreak="0">
    <w:nsid w:val="040619A3"/>
    <w:multiLevelType w:val="hybridMultilevel"/>
    <w:tmpl w:val="2064E80E"/>
    <w:lvl w:ilvl="0" w:tplc="FFFFFFFF">
      <w:start w:val="65"/>
      <w:numFmt w:val="decimal"/>
      <w:lvlText w:val="%1."/>
      <w:lvlJc w:val="left"/>
      <w:pPr>
        <w:ind w:left="615" w:hanging="307"/>
      </w:pPr>
      <w:rPr>
        <w:rFonts w:ascii="Times New Roman" w:eastAsia="Times New Roman" w:hAnsi="Times New Roman" w:cs="Times New Roman" w:hint="default"/>
        <w:color w:val="3D3D3D"/>
        <w:w w:val="100"/>
        <w:sz w:val="20"/>
        <w:szCs w:val="20"/>
        <w:lang w:val="tr-TR" w:eastAsia="en-US" w:bidi="ar-SA"/>
      </w:rPr>
    </w:lvl>
    <w:lvl w:ilvl="1" w:tplc="FFFFFFFF">
      <w:numFmt w:val="bullet"/>
      <w:lvlText w:val="•"/>
      <w:lvlJc w:val="left"/>
      <w:pPr>
        <w:ind w:left="1608" w:hanging="307"/>
      </w:pPr>
      <w:rPr>
        <w:rFonts w:hint="default"/>
        <w:lang w:val="tr-TR" w:eastAsia="en-US" w:bidi="ar-SA"/>
      </w:rPr>
    </w:lvl>
    <w:lvl w:ilvl="2" w:tplc="FFFFFFFF">
      <w:numFmt w:val="bullet"/>
      <w:lvlText w:val="•"/>
      <w:lvlJc w:val="left"/>
      <w:pPr>
        <w:ind w:left="2596" w:hanging="307"/>
      </w:pPr>
      <w:rPr>
        <w:rFonts w:hint="default"/>
        <w:lang w:val="tr-TR" w:eastAsia="en-US" w:bidi="ar-SA"/>
      </w:rPr>
    </w:lvl>
    <w:lvl w:ilvl="3" w:tplc="FFFFFFFF">
      <w:numFmt w:val="bullet"/>
      <w:lvlText w:val="•"/>
      <w:lvlJc w:val="left"/>
      <w:pPr>
        <w:ind w:left="3584" w:hanging="307"/>
      </w:pPr>
      <w:rPr>
        <w:rFonts w:hint="default"/>
        <w:lang w:val="tr-TR" w:eastAsia="en-US" w:bidi="ar-SA"/>
      </w:rPr>
    </w:lvl>
    <w:lvl w:ilvl="4" w:tplc="FFFFFFFF">
      <w:numFmt w:val="bullet"/>
      <w:lvlText w:val="•"/>
      <w:lvlJc w:val="left"/>
      <w:pPr>
        <w:ind w:left="4572" w:hanging="307"/>
      </w:pPr>
      <w:rPr>
        <w:rFonts w:hint="default"/>
        <w:lang w:val="tr-TR" w:eastAsia="en-US" w:bidi="ar-SA"/>
      </w:rPr>
    </w:lvl>
    <w:lvl w:ilvl="5" w:tplc="FFFFFFFF">
      <w:numFmt w:val="bullet"/>
      <w:lvlText w:val="•"/>
      <w:lvlJc w:val="left"/>
      <w:pPr>
        <w:ind w:left="5560" w:hanging="307"/>
      </w:pPr>
      <w:rPr>
        <w:rFonts w:hint="default"/>
        <w:lang w:val="tr-TR" w:eastAsia="en-US" w:bidi="ar-SA"/>
      </w:rPr>
    </w:lvl>
    <w:lvl w:ilvl="6" w:tplc="FFFFFFFF">
      <w:numFmt w:val="bullet"/>
      <w:lvlText w:val="•"/>
      <w:lvlJc w:val="left"/>
      <w:pPr>
        <w:ind w:left="6548" w:hanging="307"/>
      </w:pPr>
      <w:rPr>
        <w:rFonts w:hint="default"/>
        <w:lang w:val="tr-TR" w:eastAsia="en-US" w:bidi="ar-SA"/>
      </w:rPr>
    </w:lvl>
    <w:lvl w:ilvl="7" w:tplc="FFFFFFFF">
      <w:numFmt w:val="bullet"/>
      <w:lvlText w:val="•"/>
      <w:lvlJc w:val="left"/>
      <w:pPr>
        <w:ind w:left="7536" w:hanging="307"/>
      </w:pPr>
      <w:rPr>
        <w:rFonts w:hint="default"/>
        <w:lang w:val="tr-TR" w:eastAsia="en-US" w:bidi="ar-SA"/>
      </w:rPr>
    </w:lvl>
    <w:lvl w:ilvl="8" w:tplc="FFFFFFFF">
      <w:numFmt w:val="bullet"/>
      <w:lvlText w:val="•"/>
      <w:lvlJc w:val="left"/>
      <w:pPr>
        <w:ind w:left="8524" w:hanging="307"/>
      </w:pPr>
      <w:rPr>
        <w:rFonts w:hint="default"/>
        <w:lang w:val="tr-TR" w:eastAsia="en-US" w:bidi="ar-SA"/>
      </w:rPr>
    </w:lvl>
  </w:abstractNum>
  <w:abstractNum w:abstractNumId="2" w15:restartNumberingAfterBreak="0">
    <w:nsid w:val="0AC61013"/>
    <w:multiLevelType w:val="hybridMultilevel"/>
    <w:tmpl w:val="60786C2E"/>
    <w:lvl w:ilvl="0" w:tplc="946C9A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84241D"/>
    <w:multiLevelType w:val="hybridMultilevel"/>
    <w:tmpl w:val="598CAD88"/>
    <w:lvl w:ilvl="0" w:tplc="B36AA15E">
      <w:start w:val="62"/>
      <w:numFmt w:val="decimal"/>
      <w:lvlText w:val="%1."/>
      <w:lvlJc w:val="left"/>
      <w:pPr>
        <w:ind w:left="615" w:hanging="300"/>
      </w:pPr>
      <w:rPr>
        <w:rFonts w:ascii="Times New Roman" w:eastAsia="Times New Roman" w:hAnsi="Times New Roman" w:cs="Times New Roman" w:hint="default"/>
        <w:color w:val="3D3D3D"/>
        <w:spacing w:val="-1"/>
        <w:w w:val="100"/>
        <w:sz w:val="20"/>
        <w:szCs w:val="20"/>
        <w:lang w:val="tr-TR" w:eastAsia="en-US" w:bidi="ar-SA"/>
      </w:rPr>
    </w:lvl>
    <w:lvl w:ilvl="1" w:tplc="FAB83010">
      <w:numFmt w:val="bullet"/>
      <w:lvlText w:val="•"/>
      <w:lvlJc w:val="left"/>
      <w:pPr>
        <w:ind w:left="1608" w:hanging="300"/>
      </w:pPr>
      <w:rPr>
        <w:rFonts w:hint="default"/>
        <w:lang w:val="tr-TR" w:eastAsia="en-US" w:bidi="ar-SA"/>
      </w:rPr>
    </w:lvl>
    <w:lvl w:ilvl="2" w:tplc="2924D718">
      <w:numFmt w:val="bullet"/>
      <w:lvlText w:val="•"/>
      <w:lvlJc w:val="left"/>
      <w:pPr>
        <w:ind w:left="2596" w:hanging="300"/>
      </w:pPr>
      <w:rPr>
        <w:rFonts w:hint="default"/>
        <w:lang w:val="tr-TR" w:eastAsia="en-US" w:bidi="ar-SA"/>
      </w:rPr>
    </w:lvl>
    <w:lvl w:ilvl="3" w:tplc="59C2D8C8">
      <w:numFmt w:val="bullet"/>
      <w:lvlText w:val="•"/>
      <w:lvlJc w:val="left"/>
      <w:pPr>
        <w:ind w:left="3584" w:hanging="300"/>
      </w:pPr>
      <w:rPr>
        <w:rFonts w:hint="default"/>
        <w:lang w:val="tr-TR" w:eastAsia="en-US" w:bidi="ar-SA"/>
      </w:rPr>
    </w:lvl>
    <w:lvl w:ilvl="4" w:tplc="2ABCF50E">
      <w:numFmt w:val="bullet"/>
      <w:lvlText w:val="•"/>
      <w:lvlJc w:val="left"/>
      <w:pPr>
        <w:ind w:left="4572" w:hanging="300"/>
      </w:pPr>
      <w:rPr>
        <w:rFonts w:hint="default"/>
        <w:lang w:val="tr-TR" w:eastAsia="en-US" w:bidi="ar-SA"/>
      </w:rPr>
    </w:lvl>
    <w:lvl w:ilvl="5" w:tplc="AB1A7EFA">
      <w:numFmt w:val="bullet"/>
      <w:lvlText w:val="•"/>
      <w:lvlJc w:val="left"/>
      <w:pPr>
        <w:ind w:left="5560" w:hanging="300"/>
      </w:pPr>
      <w:rPr>
        <w:rFonts w:hint="default"/>
        <w:lang w:val="tr-TR" w:eastAsia="en-US" w:bidi="ar-SA"/>
      </w:rPr>
    </w:lvl>
    <w:lvl w:ilvl="6" w:tplc="AFA4BCDE">
      <w:numFmt w:val="bullet"/>
      <w:lvlText w:val="•"/>
      <w:lvlJc w:val="left"/>
      <w:pPr>
        <w:ind w:left="6548" w:hanging="300"/>
      </w:pPr>
      <w:rPr>
        <w:rFonts w:hint="default"/>
        <w:lang w:val="tr-TR" w:eastAsia="en-US" w:bidi="ar-SA"/>
      </w:rPr>
    </w:lvl>
    <w:lvl w:ilvl="7" w:tplc="447005BA">
      <w:numFmt w:val="bullet"/>
      <w:lvlText w:val="•"/>
      <w:lvlJc w:val="left"/>
      <w:pPr>
        <w:ind w:left="7536" w:hanging="300"/>
      </w:pPr>
      <w:rPr>
        <w:rFonts w:hint="default"/>
        <w:lang w:val="tr-TR" w:eastAsia="en-US" w:bidi="ar-SA"/>
      </w:rPr>
    </w:lvl>
    <w:lvl w:ilvl="8" w:tplc="FE687E40">
      <w:numFmt w:val="bullet"/>
      <w:lvlText w:val="•"/>
      <w:lvlJc w:val="left"/>
      <w:pPr>
        <w:ind w:left="8524" w:hanging="300"/>
      </w:pPr>
      <w:rPr>
        <w:rFonts w:hint="default"/>
        <w:lang w:val="tr-TR" w:eastAsia="en-US" w:bidi="ar-SA"/>
      </w:rPr>
    </w:lvl>
  </w:abstractNum>
  <w:abstractNum w:abstractNumId="4" w15:restartNumberingAfterBreak="0">
    <w:nsid w:val="16E33C30"/>
    <w:multiLevelType w:val="hybridMultilevel"/>
    <w:tmpl w:val="55F4CF4E"/>
    <w:lvl w:ilvl="0" w:tplc="8998F424">
      <w:start w:val="1"/>
      <w:numFmt w:val="upperLetter"/>
      <w:lvlText w:val="%1."/>
      <w:lvlJc w:val="left"/>
      <w:pPr>
        <w:ind w:left="2629" w:hanging="220"/>
      </w:pPr>
      <w:rPr>
        <w:rFonts w:hint="default"/>
        <w:b/>
        <w:bCs/>
        <w:spacing w:val="-1"/>
        <w:w w:val="100"/>
        <w:lang w:val="tr-TR" w:eastAsia="en-US" w:bidi="ar-SA"/>
      </w:rPr>
    </w:lvl>
    <w:lvl w:ilvl="1" w:tplc="C3C2A2A0">
      <w:start w:val="1"/>
      <w:numFmt w:val="decimal"/>
      <w:lvlText w:val="%2."/>
      <w:lvlJc w:val="left"/>
      <w:pPr>
        <w:ind w:left="765" w:hanging="500"/>
      </w:pPr>
      <w:rPr>
        <w:rFonts w:ascii="Times New Roman" w:eastAsia="Times New Roman" w:hAnsi="Times New Roman" w:cs="Times New Roman" w:hint="default"/>
        <w:color w:val="3D3D3D"/>
        <w:spacing w:val="-1"/>
        <w:w w:val="100"/>
        <w:sz w:val="20"/>
        <w:szCs w:val="20"/>
        <w:lang w:val="tr-TR" w:eastAsia="en-US" w:bidi="ar-SA"/>
      </w:rPr>
    </w:lvl>
    <w:lvl w:ilvl="2" w:tplc="4F388452">
      <w:numFmt w:val="bullet"/>
      <w:lvlText w:val="o"/>
      <w:lvlJc w:val="left"/>
      <w:pPr>
        <w:ind w:left="2205" w:hanging="250"/>
      </w:pPr>
      <w:rPr>
        <w:rFonts w:ascii="Times New Roman" w:eastAsia="Times New Roman" w:hAnsi="Times New Roman" w:cs="Times New Roman" w:hint="default"/>
        <w:color w:val="3D3D3D"/>
        <w:spacing w:val="-1"/>
        <w:w w:val="100"/>
        <w:sz w:val="20"/>
        <w:szCs w:val="20"/>
        <w:lang w:val="tr-TR" w:eastAsia="en-US" w:bidi="ar-SA"/>
      </w:rPr>
    </w:lvl>
    <w:lvl w:ilvl="3" w:tplc="D2EAF772">
      <w:numFmt w:val="bullet"/>
      <w:lvlText w:val="•"/>
      <w:lvlJc w:val="left"/>
      <w:pPr>
        <w:ind w:left="3237" w:hanging="250"/>
      </w:pPr>
      <w:rPr>
        <w:rFonts w:hint="default"/>
        <w:lang w:val="tr-TR" w:eastAsia="en-US" w:bidi="ar-SA"/>
      </w:rPr>
    </w:lvl>
    <w:lvl w:ilvl="4" w:tplc="98A0DC52">
      <w:numFmt w:val="bullet"/>
      <w:lvlText w:val="•"/>
      <w:lvlJc w:val="left"/>
      <w:pPr>
        <w:ind w:left="4275" w:hanging="250"/>
      </w:pPr>
      <w:rPr>
        <w:rFonts w:hint="default"/>
        <w:lang w:val="tr-TR" w:eastAsia="en-US" w:bidi="ar-SA"/>
      </w:rPr>
    </w:lvl>
    <w:lvl w:ilvl="5" w:tplc="BD64274E">
      <w:numFmt w:val="bullet"/>
      <w:lvlText w:val="•"/>
      <w:lvlJc w:val="left"/>
      <w:pPr>
        <w:ind w:left="5312" w:hanging="250"/>
      </w:pPr>
      <w:rPr>
        <w:rFonts w:hint="default"/>
        <w:lang w:val="tr-TR" w:eastAsia="en-US" w:bidi="ar-SA"/>
      </w:rPr>
    </w:lvl>
    <w:lvl w:ilvl="6" w:tplc="33D61972">
      <w:numFmt w:val="bullet"/>
      <w:lvlText w:val="•"/>
      <w:lvlJc w:val="left"/>
      <w:pPr>
        <w:ind w:left="6350" w:hanging="250"/>
      </w:pPr>
      <w:rPr>
        <w:rFonts w:hint="default"/>
        <w:lang w:val="tr-TR" w:eastAsia="en-US" w:bidi="ar-SA"/>
      </w:rPr>
    </w:lvl>
    <w:lvl w:ilvl="7" w:tplc="AD66ACD8">
      <w:numFmt w:val="bullet"/>
      <w:lvlText w:val="•"/>
      <w:lvlJc w:val="left"/>
      <w:pPr>
        <w:ind w:left="7387" w:hanging="250"/>
      </w:pPr>
      <w:rPr>
        <w:rFonts w:hint="default"/>
        <w:lang w:val="tr-TR" w:eastAsia="en-US" w:bidi="ar-SA"/>
      </w:rPr>
    </w:lvl>
    <w:lvl w:ilvl="8" w:tplc="88767D0A">
      <w:numFmt w:val="bullet"/>
      <w:lvlText w:val="•"/>
      <w:lvlJc w:val="left"/>
      <w:pPr>
        <w:ind w:left="8425" w:hanging="250"/>
      </w:pPr>
      <w:rPr>
        <w:rFonts w:hint="default"/>
        <w:lang w:val="tr-TR" w:eastAsia="en-US" w:bidi="ar-SA"/>
      </w:rPr>
    </w:lvl>
  </w:abstractNum>
  <w:abstractNum w:abstractNumId="5" w15:restartNumberingAfterBreak="0">
    <w:nsid w:val="1AD213F2"/>
    <w:multiLevelType w:val="hybridMultilevel"/>
    <w:tmpl w:val="B2806E64"/>
    <w:lvl w:ilvl="0" w:tplc="6930B12A">
      <w:numFmt w:val="bullet"/>
      <w:lvlText w:val="-"/>
      <w:lvlJc w:val="left"/>
      <w:pPr>
        <w:ind w:left="113" w:hanging="117"/>
      </w:pPr>
      <w:rPr>
        <w:rFonts w:ascii="Times New Roman" w:eastAsia="Times New Roman" w:hAnsi="Times New Roman" w:cs="Times New Roman" w:hint="default"/>
        <w:color w:val="212428"/>
        <w:spacing w:val="-9"/>
        <w:w w:val="100"/>
        <w:sz w:val="20"/>
        <w:szCs w:val="20"/>
        <w:lang w:val="tr-TR" w:eastAsia="en-US" w:bidi="ar-SA"/>
      </w:rPr>
    </w:lvl>
    <w:lvl w:ilvl="1" w:tplc="38E618D8">
      <w:numFmt w:val="bullet"/>
      <w:lvlText w:val="•"/>
      <w:lvlJc w:val="left"/>
      <w:pPr>
        <w:ind w:left="249" w:hanging="117"/>
      </w:pPr>
      <w:rPr>
        <w:rFonts w:hint="default"/>
        <w:lang w:val="tr-TR" w:eastAsia="en-US" w:bidi="ar-SA"/>
      </w:rPr>
    </w:lvl>
    <w:lvl w:ilvl="2" w:tplc="923A512C">
      <w:numFmt w:val="bullet"/>
      <w:lvlText w:val="•"/>
      <w:lvlJc w:val="left"/>
      <w:pPr>
        <w:ind w:left="379" w:hanging="117"/>
      </w:pPr>
      <w:rPr>
        <w:rFonts w:hint="default"/>
        <w:lang w:val="tr-TR" w:eastAsia="en-US" w:bidi="ar-SA"/>
      </w:rPr>
    </w:lvl>
    <w:lvl w:ilvl="3" w:tplc="563E0926">
      <w:numFmt w:val="bullet"/>
      <w:lvlText w:val="•"/>
      <w:lvlJc w:val="left"/>
      <w:pPr>
        <w:ind w:left="508" w:hanging="117"/>
      </w:pPr>
      <w:rPr>
        <w:rFonts w:hint="default"/>
        <w:lang w:val="tr-TR" w:eastAsia="en-US" w:bidi="ar-SA"/>
      </w:rPr>
    </w:lvl>
    <w:lvl w:ilvl="4" w:tplc="79BE0CD8">
      <w:numFmt w:val="bullet"/>
      <w:lvlText w:val="•"/>
      <w:lvlJc w:val="left"/>
      <w:pPr>
        <w:ind w:left="638" w:hanging="117"/>
      </w:pPr>
      <w:rPr>
        <w:rFonts w:hint="default"/>
        <w:lang w:val="tr-TR" w:eastAsia="en-US" w:bidi="ar-SA"/>
      </w:rPr>
    </w:lvl>
    <w:lvl w:ilvl="5" w:tplc="147C60C0">
      <w:numFmt w:val="bullet"/>
      <w:lvlText w:val="•"/>
      <w:lvlJc w:val="left"/>
      <w:pPr>
        <w:ind w:left="767" w:hanging="117"/>
      </w:pPr>
      <w:rPr>
        <w:rFonts w:hint="default"/>
        <w:lang w:val="tr-TR" w:eastAsia="en-US" w:bidi="ar-SA"/>
      </w:rPr>
    </w:lvl>
    <w:lvl w:ilvl="6" w:tplc="02561E38">
      <w:numFmt w:val="bullet"/>
      <w:lvlText w:val="•"/>
      <w:lvlJc w:val="left"/>
      <w:pPr>
        <w:ind w:left="897" w:hanging="117"/>
      </w:pPr>
      <w:rPr>
        <w:rFonts w:hint="default"/>
        <w:lang w:val="tr-TR" w:eastAsia="en-US" w:bidi="ar-SA"/>
      </w:rPr>
    </w:lvl>
    <w:lvl w:ilvl="7" w:tplc="AAAE42D4">
      <w:numFmt w:val="bullet"/>
      <w:lvlText w:val="•"/>
      <w:lvlJc w:val="left"/>
      <w:pPr>
        <w:ind w:left="1026" w:hanging="117"/>
      </w:pPr>
      <w:rPr>
        <w:rFonts w:hint="default"/>
        <w:lang w:val="tr-TR" w:eastAsia="en-US" w:bidi="ar-SA"/>
      </w:rPr>
    </w:lvl>
    <w:lvl w:ilvl="8" w:tplc="0C62534C">
      <w:numFmt w:val="bullet"/>
      <w:lvlText w:val="•"/>
      <w:lvlJc w:val="left"/>
      <w:pPr>
        <w:ind w:left="1156" w:hanging="117"/>
      </w:pPr>
      <w:rPr>
        <w:rFonts w:hint="default"/>
        <w:lang w:val="tr-TR" w:eastAsia="en-US" w:bidi="ar-SA"/>
      </w:rPr>
    </w:lvl>
  </w:abstractNum>
  <w:abstractNum w:abstractNumId="6" w15:restartNumberingAfterBreak="0">
    <w:nsid w:val="2C44566D"/>
    <w:multiLevelType w:val="hybridMultilevel"/>
    <w:tmpl w:val="9F425342"/>
    <w:lvl w:ilvl="0" w:tplc="A1084B82">
      <w:numFmt w:val="bullet"/>
      <w:lvlText w:val="-"/>
      <w:lvlJc w:val="left"/>
      <w:pPr>
        <w:ind w:left="1335" w:hanging="567"/>
      </w:pPr>
      <w:rPr>
        <w:rFonts w:ascii="Times New Roman" w:eastAsia="Times New Roman" w:hAnsi="Times New Roman" w:cs="Times New Roman" w:hint="default"/>
        <w:color w:val="3D3D3D"/>
        <w:spacing w:val="-1"/>
        <w:w w:val="100"/>
        <w:sz w:val="20"/>
        <w:szCs w:val="20"/>
        <w:lang w:val="tr-TR" w:eastAsia="en-US" w:bidi="ar-SA"/>
      </w:rPr>
    </w:lvl>
    <w:lvl w:ilvl="1" w:tplc="5286633C">
      <w:numFmt w:val="bullet"/>
      <w:lvlText w:val="•"/>
      <w:lvlJc w:val="left"/>
      <w:pPr>
        <w:ind w:left="2256" w:hanging="567"/>
      </w:pPr>
      <w:rPr>
        <w:rFonts w:hint="default"/>
        <w:lang w:val="tr-TR" w:eastAsia="en-US" w:bidi="ar-SA"/>
      </w:rPr>
    </w:lvl>
    <w:lvl w:ilvl="2" w:tplc="8606F9AE">
      <w:numFmt w:val="bullet"/>
      <w:lvlText w:val="•"/>
      <w:lvlJc w:val="left"/>
      <w:pPr>
        <w:ind w:left="3172" w:hanging="567"/>
      </w:pPr>
      <w:rPr>
        <w:rFonts w:hint="default"/>
        <w:lang w:val="tr-TR" w:eastAsia="en-US" w:bidi="ar-SA"/>
      </w:rPr>
    </w:lvl>
    <w:lvl w:ilvl="3" w:tplc="3DD44152">
      <w:numFmt w:val="bullet"/>
      <w:lvlText w:val="•"/>
      <w:lvlJc w:val="left"/>
      <w:pPr>
        <w:ind w:left="4088" w:hanging="567"/>
      </w:pPr>
      <w:rPr>
        <w:rFonts w:hint="default"/>
        <w:lang w:val="tr-TR" w:eastAsia="en-US" w:bidi="ar-SA"/>
      </w:rPr>
    </w:lvl>
    <w:lvl w:ilvl="4" w:tplc="73FC0466">
      <w:numFmt w:val="bullet"/>
      <w:lvlText w:val="•"/>
      <w:lvlJc w:val="left"/>
      <w:pPr>
        <w:ind w:left="5004" w:hanging="567"/>
      </w:pPr>
      <w:rPr>
        <w:rFonts w:hint="default"/>
        <w:lang w:val="tr-TR" w:eastAsia="en-US" w:bidi="ar-SA"/>
      </w:rPr>
    </w:lvl>
    <w:lvl w:ilvl="5" w:tplc="0B8C7B5A">
      <w:numFmt w:val="bullet"/>
      <w:lvlText w:val="•"/>
      <w:lvlJc w:val="left"/>
      <w:pPr>
        <w:ind w:left="5920" w:hanging="567"/>
      </w:pPr>
      <w:rPr>
        <w:rFonts w:hint="default"/>
        <w:lang w:val="tr-TR" w:eastAsia="en-US" w:bidi="ar-SA"/>
      </w:rPr>
    </w:lvl>
    <w:lvl w:ilvl="6" w:tplc="9A24E00E">
      <w:numFmt w:val="bullet"/>
      <w:lvlText w:val="•"/>
      <w:lvlJc w:val="left"/>
      <w:pPr>
        <w:ind w:left="6836" w:hanging="567"/>
      </w:pPr>
      <w:rPr>
        <w:rFonts w:hint="default"/>
        <w:lang w:val="tr-TR" w:eastAsia="en-US" w:bidi="ar-SA"/>
      </w:rPr>
    </w:lvl>
    <w:lvl w:ilvl="7" w:tplc="0FE8B68C">
      <w:numFmt w:val="bullet"/>
      <w:lvlText w:val="•"/>
      <w:lvlJc w:val="left"/>
      <w:pPr>
        <w:ind w:left="7752" w:hanging="567"/>
      </w:pPr>
      <w:rPr>
        <w:rFonts w:hint="default"/>
        <w:lang w:val="tr-TR" w:eastAsia="en-US" w:bidi="ar-SA"/>
      </w:rPr>
    </w:lvl>
    <w:lvl w:ilvl="8" w:tplc="A6D00AFC">
      <w:numFmt w:val="bullet"/>
      <w:lvlText w:val="•"/>
      <w:lvlJc w:val="left"/>
      <w:pPr>
        <w:ind w:left="8668" w:hanging="567"/>
      </w:pPr>
      <w:rPr>
        <w:rFonts w:hint="default"/>
        <w:lang w:val="tr-TR" w:eastAsia="en-US" w:bidi="ar-SA"/>
      </w:rPr>
    </w:lvl>
  </w:abstractNum>
  <w:abstractNum w:abstractNumId="7" w15:restartNumberingAfterBreak="0">
    <w:nsid w:val="31901168"/>
    <w:multiLevelType w:val="hybridMultilevel"/>
    <w:tmpl w:val="1152F988"/>
    <w:lvl w:ilvl="0" w:tplc="A22E5350">
      <w:start w:val="1"/>
      <w:numFmt w:val="decimal"/>
      <w:lvlText w:val="%1)"/>
      <w:lvlJc w:val="left"/>
      <w:pPr>
        <w:ind w:left="765" w:hanging="217"/>
      </w:pPr>
      <w:rPr>
        <w:rFonts w:hint="default"/>
        <w:b/>
        <w:bCs/>
        <w:spacing w:val="-1"/>
        <w:w w:val="100"/>
        <w:lang w:val="tr-TR" w:eastAsia="en-US" w:bidi="ar-SA"/>
      </w:rPr>
    </w:lvl>
    <w:lvl w:ilvl="1" w:tplc="801631B0">
      <w:numFmt w:val="bullet"/>
      <w:lvlText w:val="•"/>
      <w:lvlJc w:val="left"/>
      <w:pPr>
        <w:ind w:left="1734" w:hanging="217"/>
      </w:pPr>
      <w:rPr>
        <w:rFonts w:hint="default"/>
        <w:lang w:val="tr-TR" w:eastAsia="en-US" w:bidi="ar-SA"/>
      </w:rPr>
    </w:lvl>
    <w:lvl w:ilvl="2" w:tplc="97A88460">
      <w:numFmt w:val="bullet"/>
      <w:lvlText w:val="•"/>
      <w:lvlJc w:val="left"/>
      <w:pPr>
        <w:ind w:left="2708" w:hanging="217"/>
      </w:pPr>
      <w:rPr>
        <w:rFonts w:hint="default"/>
        <w:lang w:val="tr-TR" w:eastAsia="en-US" w:bidi="ar-SA"/>
      </w:rPr>
    </w:lvl>
    <w:lvl w:ilvl="3" w:tplc="F2F0A8AE">
      <w:numFmt w:val="bullet"/>
      <w:lvlText w:val="•"/>
      <w:lvlJc w:val="left"/>
      <w:pPr>
        <w:ind w:left="3682" w:hanging="217"/>
      </w:pPr>
      <w:rPr>
        <w:rFonts w:hint="default"/>
        <w:lang w:val="tr-TR" w:eastAsia="en-US" w:bidi="ar-SA"/>
      </w:rPr>
    </w:lvl>
    <w:lvl w:ilvl="4" w:tplc="9E34A902">
      <w:numFmt w:val="bullet"/>
      <w:lvlText w:val="•"/>
      <w:lvlJc w:val="left"/>
      <w:pPr>
        <w:ind w:left="4656" w:hanging="217"/>
      </w:pPr>
      <w:rPr>
        <w:rFonts w:hint="default"/>
        <w:lang w:val="tr-TR" w:eastAsia="en-US" w:bidi="ar-SA"/>
      </w:rPr>
    </w:lvl>
    <w:lvl w:ilvl="5" w:tplc="3EA82C32">
      <w:numFmt w:val="bullet"/>
      <w:lvlText w:val="•"/>
      <w:lvlJc w:val="left"/>
      <w:pPr>
        <w:ind w:left="5630" w:hanging="217"/>
      </w:pPr>
      <w:rPr>
        <w:rFonts w:hint="default"/>
        <w:lang w:val="tr-TR" w:eastAsia="en-US" w:bidi="ar-SA"/>
      </w:rPr>
    </w:lvl>
    <w:lvl w:ilvl="6" w:tplc="CE5A04DC">
      <w:numFmt w:val="bullet"/>
      <w:lvlText w:val="•"/>
      <w:lvlJc w:val="left"/>
      <w:pPr>
        <w:ind w:left="6604" w:hanging="217"/>
      </w:pPr>
      <w:rPr>
        <w:rFonts w:hint="default"/>
        <w:lang w:val="tr-TR" w:eastAsia="en-US" w:bidi="ar-SA"/>
      </w:rPr>
    </w:lvl>
    <w:lvl w:ilvl="7" w:tplc="DCA2AB36">
      <w:numFmt w:val="bullet"/>
      <w:lvlText w:val="•"/>
      <w:lvlJc w:val="left"/>
      <w:pPr>
        <w:ind w:left="7578" w:hanging="217"/>
      </w:pPr>
      <w:rPr>
        <w:rFonts w:hint="default"/>
        <w:lang w:val="tr-TR" w:eastAsia="en-US" w:bidi="ar-SA"/>
      </w:rPr>
    </w:lvl>
    <w:lvl w:ilvl="8" w:tplc="C930E5DC">
      <w:numFmt w:val="bullet"/>
      <w:lvlText w:val="•"/>
      <w:lvlJc w:val="left"/>
      <w:pPr>
        <w:ind w:left="8552" w:hanging="217"/>
      </w:pPr>
      <w:rPr>
        <w:rFonts w:hint="default"/>
        <w:lang w:val="tr-TR" w:eastAsia="en-US" w:bidi="ar-SA"/>
      </w:rPr>
    </w:lvl>
  </w:abstractNum>
  <w:abstractNum w:abstractNumId="8" w15:restartNumberingAfterBreak="0">
    <w:nsid w:val="417565B3"/>
    <w:multiLevelType w:val="hybridMultilevel"/>
    <w:tmpl w:val="86F83978"/>
    <w:lvl w:ilvl="0" w:tplc="D54C7FB4">
      <w:start w:val="1"/>
      <w:numFmt w:val="low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470F4DE1"/>
    <w:multiLevelType w:val="hybridMultilevel"/>
    <w:tmpl w:val="DF06807A"/>
    <w:lvl w:ilvl="0" w:tplc="5A6A1C06">
      <w:numFmt w:val="bullet"/>
      <w:lvlText w:val=""/>
      <w:lvlJc w:val="left"/>
      <w:pPr>
        <w:ind w:left="615" w:hanging="93"/>
      </w:pPr>
      <w:rPr>
        <w:rFonts w:ascii="Symbol" w:eastAsia="Symbol" w:hAnsi="Symbol" w:cs="Symbol" w:hint="default"/>
        <w:color w:val="3D3D3D"/>
        <w:w w:val="100"/>
        <w:sz w:val="18"/>
        <w:szCs w:val="18"/>
        <w:lang w:val="tr-TR" w:eastAsia="en-US" w:bidi="ar-SA"/>
      </w:rPr>
    </w:lvl>
    <w:lvl w:ilvl="1" w:tplc="7CF2CF58">
      <w:numFmt w:val="bullet"/>
      <w:lvlText w:val="•"/>
      <w:lvlJc w:val="left"/>
      <w:pPr>
        <w:ind w:left="1608" w:hanging="93"/>
      </w:pPr>
      <w:rPr>
        <w:rFonts w:hint="default"/>
        <w:lang w:val="tr-TR" w:eastAsia="en-US" w:bidi="ar-SA"/>
      </w:rPr>
    </w:lvl>
    <w:lvl w:ilvl="2" w:tplc="FB2C50A0">
      <w:numFmt w:val="bullet"/>
      <w:lvlText w:val="•"/>
      <w:lvlJc w:val="left"/>
      <w:pPr>
        <w:ind w:left="2596" w:hanging="93"/>
      </w:pPr>
      <w:rPr>
        <w:rFonts w:hint="default"/>
        <w:lang w:val="tr-TR" w:eastAsia="en-US" w:bidi="ar-SA"/>
      </w:rPr>
    </w:lvl>
    <w:lvl w:ilvl="3" w:tplc="5FB622AE">
      <w:numFmt w:val="bullet"/>
      <w:lvlText w:val="•"/>
      <w:lvlJc w:val="left"/>
      <w:pPr>
        <w:ind w:left="3584" w:hanging="93"/>
      </w:pPr>
      <w:rPr>
        <w:rFonts w:hint="default"/>
        <w:lang w:val="tr-TR" w:eastAsia="en-US" w:bidi="ar-SA"/>
      </w:rPr>
    </w:lvl>
    <w:lvl w:ilvl="4" w:tplc="CDCE002E">
      <w:numFmt w:val="bullet"/>
      <w:lvlText w:val="•"/>
      <w:lvlJc w:val="left"/>
      <w:pPr>
        <w:ind w:left="4572" w:hanging="93"/>
      </w:pPr>
      <w:rPr>
        <w:rFonts w:hint="default"/>
        <w:lang w:val="tr-TR" w:eastAsia="en-US" w:bidi="ar-SA"/>
      </w:rPr>
    </w:lvl>
    <w:lvl w:ilvl="5" w:tplc="492CB052">
      <w:numFmt w:val="bullet"/>
      <w:lvlText w:val="•"/>
      <w:lvlJc w:val="left"/>
      <w:pPr>
        <w:ind w:left="5560" w:hanging="93"/>
      </w:pPr>
      <w:rPr>
        <w:rFonts w:hint="default"/>
        <w:lang w:val="tr-TR" w:eastAsia="en-US" w:bidi="ar-SA"/>
      </w:rPr>
    </w:lvl>
    <w:lvl w:ilvl="6" w:tplc="DFD483FA">
      <w:numFmt w:val="bullet"/>
      <w:lvlText w:val="•"/>
      <w:lvlJc w:val="left"/>
      <w:pPr>
        <w:ind w:left="6548" w:hanging="93"/>
      </w:pPr>
      <w:rPr>
        <w:rFonts w:hint="default"/>
        <w:lang w:val="tr-TR" w:eastAsia="en-US" w:bidi="ar-SA"/>
      </w:rPr>
    </w:lvl>
    <w:lvl w:ilvl="7" w:tplc="6D666CAA">
      <w:numFmt w:val="bullet"/>
      <w:lvlText w:val="•"/>
      <w:lvlJc w:val="left"/>
      <w:pPr>
        <w:ind w:left="7536" w:hanging="93"/>
      </w:pPr>
      <w:rPr>
        <w:rFonts w:hint="default"/>
        <w:lang w:val="tr-TR" w:eastAsia="en-US" w:bidi="ar-SA"/>
      </w:rPr>
    </w:lvl>
    <w:lvl w:ilvl="8" w:tplc="311A3C14">
      <w:numFmt w:val="bullet"/>
      <w:lvlText w:val="•"/>
      <w:lvlJc w:val="left"/>
      <w:pPr>
        <w:ind w:left="8524" w:hanging="93"/>
      </w:pPr>
      <w:rPr>
        <w:rFonts w:hint="default"/>
        <w:lang w:val="tr-TR" w:eastAsia="en-US" w:bidi="ar-SA"/>
      </w:rPr>
    </w:lvl>
  </w:abstractNum>
  <w:abstractNum w:abstractNumId="10" w15:restartNumberingAfterBreak="0">
    <w:nsid w:val="4CCD2A8C"/>
    <w:multiLevelType w:val="hybridMultilevel"/>
    <w:tmpl w:val="BBDEBEA2"/>
    <w:lvl w:ilvl="0" w:tplc="BF9EBE18">
      <w:start w:val="54"/>
      <w:numFmt w:val="decimal"/>
      <w:lvlText w:val="%1."/>
      <w:lvlJc w:val="left"/>
      <w:pPr>
        <w:ind w:left="615" w:hanging="350"/>
      </w:pPr>
      <w:rPr>
        <w:rFonts w:ascii="Times New Roman" w:eastAsia="Times New Roman" w:hAnsi="Times New Roman" w:cs="Times New Roman" w:hint="default"/>
        <w:b w:val="0"/>
        <w:i w:val="0"/>
        <w:color w:val="3D3D3D"/>
        <w:spacing w:val="-1"/>
        <w:w w:val="100"/>
        <w:sz w:val="20"/>
        <w:szCs w:val="20"/>
        <w:lang w:val="tr-TR" w:eastAsia="en-US" w:bidi="ar-SA"/>
      </w:rPr>
    </w:lvl>
    <w:lvl w:ilvl="1" w:tplc="21D2D198">
      <w:numFmt w:val="bullet"/>
      <w:lvlText w:val="•"/>
      <w:lvlJc w:val="left"/>
      <w:pPr>
        <w:ind w:left="1608" w:hanging="350"/>
      </w:pPr>
      <w:rPr>
        <w:rFonts w:hint="default"/>
        <w:lang w:val="tr-TR" w:eastAsia="en-US" w:bidi="ar-SA"/>
      </w:rPr>
    </w:lvl>
    <w:lvl w:ilvl="2" w:tplc="38602026">
      <w:numFmt w:val="bullet"/>
      <w:lvlText w:val="•"/>
      <w:lvlJc w:val="left"/>
      <w:pPr>
        <w:ind w:left="2596" w:hanging="350"/>
      </w:pPr>
      <w:rPr>
        <w:rFonts w:hint="default"/>
        <w:lang w:val="tr-TR" w:eastAsia="en-US" w:bidi="ar-SA"/>
      </w:rPr>
    </w:lvl>
    <w:lvl w:ilvl="3" w:tplc="9210151E">
      <w:numFmt w:val="bullet"/>
      <w:lvlText w:val="•"/>
      <w:lvlJc w:val="left"/>
      <w:pPr>
        <w:ind w:left="3584" w:hanging="350"/>
      </w:pPr>
      <w:rPr>
        <w:rFonts w:hint="default"/>
        <w:lang w:val="tr-TR" w:eastAsia="en-US" w:bidi="ar-SA"/>
      </w:rPr>
    </w:lvl>
    <w:lvl w:ilvl="4" w:tplc="A7E0D866">
      <w:numFmt w:val="bullet"/>
      <w:lvlText w:val="•"/>
      <w:lvlJc w:val="left"/>
      <w:pPr>
        <w:ind w:left="4572" w:hanging="350"/>
      </w:pPr>
      <w:rPr>
        <w:rFonts w:hint="default"/>
        <w:lang w:val="tr-TR" w:eastAsia="en-US" w:bidi="ar-SA"/>
      </w:rPr>
    </w:lvl>
    <w:lvl w:ilvl="5" w:tplc="61B8531A">
      <w:numFmt w:val="bullet"/>
      <w:lvlText w:val="•"/>
      <w:lvlJc w:val="left"/>
      <w:pPr>
        <w:ind w:left="5560" w:hanging="350"/>
      </w:pPr>
      <w:rPr>
        <w:rFonts w:hint="default"/>
        <w:lang w:val="tr-TR" w:eastAsia="en-US" w:bidi="ar-SA"/>
      </w:rPr>
    </w:lvl>
    <w:lvl w:ilvl="6" w:tplc="6CD8F582">
      <w:numFmt w:val="bullet"/>
      <w:lvlText w:val="•"/>
      <w:lvlJc w:val="left"/>
      <w:pPr>
        <w:ind w:left="6548" w:hanging="350"/>
      </w:pPr>
      <w:rPr>
        <w:rFonts w:hint="default"/>
        <w:lang w:val="tr-TR" w:eastAsia="en-US" w:bidi="ar-SA"/>
      </w:rPr>
    </w:lvl>
    <w:lvl w:ilvl="7" w:tplc="2E78262C">
      <w:numFmt w:val="bullet"/>
      <w:lvlText w:val="•"/>
      <w:lvlJc w:val="left"/>
      <w:pPr>
        <w:ind w:left="7536" w:hanging="350"/>
      </w:pPr>
      <w:rPr>
        <w:rFonts w:hint="default"/>
        <w:lang w:val="tr-TR" w:eastAsia="en-US" w:bidi="ar-SA"/>
      </w:rPr>
    </w:lvl>
    <w:lvl w:ilvl="8" w:tplc="B098562E">
      <w:numFmt w:val="bullet"/>
      <w:lvlText w:val="•"/>
      <w:lvlJc w:val="left"/>
      <w:pPr>
        <w:ind w:left="8524" w:hanging="350"/>
      </w:pPr>
      <w:rPr>
        <w:rFonts w:hint="default"/>
        <w:lang w:val="tr-TR" w:eastAsia="en-US" w:bidi="ar-SA"/>
      </w:rPr>
    </w:lvl>
  </w:abstractNum>
  <w:abstractNum w:abstractNumId="11" w15:restartNumberingAfterBreak="0">
    <w:nsid w:val="4E6C5301"/>
    <w:multiLevelType w:val="hybridMultilevel"/>
    <w:tmpl w:val="22DA7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F16BA3"/>
    <w:multiLevelType w:val="hybridMultilevel"/>
    <w:tmpl w:val="2AEADC28"/>
    <w:lvl w:ilvl="0" w:tplc="91D406F4">
      <w:numFmt w:val="bullet"/>
      <w:lvlText w:val=""/>
      <w:lvlJc w:val="left"/>
      <w:pPr>
        <w:ind w:left="765" w:hanging="93"/>
      </w:pPr>
      <w:rPr>
        <w:rFonts w:ascii="Symbol" w:eastAsia="Symbol" w:hAnsi="Symbol" w:cs="Symbol" w:hint="default"/>
        <w:color w:val="3D3D3D"/>
        <w:w w:val="100"/>
        <w:sz w:val="18"/>
        <w:szCs w:val="18"/>
        <w:lang w:val="tr-TR" w:eastAsia="en-US" w:bidi="ar-SA"/>
      </w:rPr>
    </w:lvl>
    <w:lvl w:ilvl="1" w:tplc="274AA770">
      <w:numFmt w:val="bullet"/>
      <w:lvlText w:val="•"/>
      <w:lvlJc w:val="left"/>
      <w:pPr>
        <w:ind w:left="1734" w:hanging="93"/>
      </w:pPr>
      <w:rPr>
        <w:rFonts w:hint="default"/>
        <w:lang w:val="tr-TR" w:eastAsia="en-US" w:bidi="ar-SA"/>
      </w:rPr>
    </w:lvl>
    <w:lvl w:ilvl="2" w:tplc="F5041B5A">
      <w:numFmt w:val="bullet"/>
      <w:lvlText w:val="•"/>
      <w:lvlJc w:val="left"/>
      <w:pPr>
        <w:ind w:left="2708" w:hanging="93"/>
      </w:pPr>
      <w:rPr>
        <w:rFonts w:hint="default"/>
        <w:lang w:val="tr-TR" w:eastAsia="en-US" w:bidi="ar-SA"/>
      </w:rPr>
    </w:lvl>
    <w:lvl w:ilvl="3" w:tplc="B7362742">
      <w:numFmt w:val="bullet"/>
      <w:lvlText w:val="•"/>
      <w:lvlJc w:val="left"/>
      <w:pPr>
        <w:ind w:left="3682" w:hanging="93"/>
      </w:pPr>
      <w:rPr>
        <w:rFonts w:hint="default"/>
        <w:lang w:val="tr-TR" w:eastAsia="en-US" w:bidi="ar-SA"/>
      </w:rPr>
    </w:lvl>
    <w:lvl w:ilvl="4" w:tplc="86C01C3E">
      <w:numFmt w:val="bullet"/>
      <w:lvlText w:val="•"/>
      <w:lvlJc w:val="left"/>
      <w:pPr>
        <w:ind w:left="4656" w:hanging="93"/>
      </w:pPr>
      <w:rPr>
        <w:rFonts w:hint="default"/>
        <w:lang w:val="tr-TR" w:eastAsia="en-US" w:bidi="ar-SA"/>
      </w:rPr>
    </w:lvl>
    <w:lvl w:ilvl="5" w:tplc="FEEE7BF0">
      <w:numFmt w:val="bullet"/>
      <w:lvlText w:val="•"/>
      <w:lvlJc w:val="left"/>
      <w:pPr>
        <w:ind w:left="5630" w:hanging="93"/>
      </w:pPr>
      <w:rPr>
        <w:rFonts w:hint="default"/>
        <w:lang w:val="tr-TR" w:eastAsia="en-US" w:bidi="ar-SA"/>
      </w:rPr>
    </w:lvl>
    <w:lvl w:ilvl="6" w:tplc="1C16DE26">
      <w:numFmt w:val="bullet"/>
      <w:lvlText w:val="•"/>
      <w:lvlJc w:val="left"/>
      <w:pPr>
        <w:ind w:left="6604" w:hanging="93"/>
      </w:pPr>
      <w:rPr>
        <w:rFonts w:hint="default"/>
        <w:lang w:val="tr-TR" w:eastAsia="en-US" w:bidi="ar-SA"/>
      </w:rPr>
    </w:lvl>
    <w:lvl w:ilvl="7" w:tplc="DEC27A56">
      <w:numFmt w:val="bullet"/>
      <w:lvlText w:val="•"/>
      <w:lvlJc w:val="left"/>
      <w:pPr>
        <w:ind w:left="7578" w:hanging="93"/>
      </w:pPr>
      <w:rPr>
        <w:rFonts w:hint="default"/>
        <w:lang w:val="tr-TR" w:eastAsia="en-US" w:bidi="ar-SA"/>
      </w:rPr>
    </w:lvl>
    <w:lvl w:ilvl="8" w:tplc="AFE68CA8">
      <w:numFmt w:val="bullet"/>
      <w:lvlText w:val="•"/>
      <w:lvlJc w:val="left"/>
      <w:pPr>
        <w:ind w:left="8552" w:hanging="93"/>
      </w:pPr>
      <w:rPr>
        <w:rFonts w:hint="default"/>
        <w:lang w:val="tr-TR" w:eastAsia="en-US" w:bidi="ar-SA"/>
      </w:rPr>
    </w:lvl>
  </w:abstractNum>
  <w:abstractNum w:abstractNumId="13" w15:restartNumberingAfterBreak="0">
    <w:nsid w:val="547859DE"/>
    <w:multiLevelType w:val="hybridMultilevel"/>
    <w:tmpl w:val="DF5A43BC"/>
    <w:lvl w:ilvl="0" w:tplc="E6DAE8B0">
      <w:start w:val="51"/>
      <w:numFmt w:val="decimal"/>
      <w:lvlText w:val="%1."/>
      <w:lvlJc w:val="left"/>
      <w:pPr>
        <w:ind w:left="765" w:hanging="600"/>
      </w:pPr>
      <w:rPr>
        <w:rFonts w:ascii="Times New Roman" w:eastAsia="Times New Roman" w:hAnsi="Times New Roman" w:cs="Times New Roman" w:hint="default"/>
        <w:color w:val="3D3D3D"/>
        <w:spacing w:val="-1"/>
        <w:w w:val="100"/>
        <w:sz w:val="20"/>
        <w:szCs w:val="20"/>
        <w:lang w:val="tr-TR" w:eastAsia="en-US" w:bidi="ar-SA"/>
      </w:rPr>
    </w:lvl>
    <w:lvl w:ilvl="1" w:tplc="2DEC33E4">
      <w:numFmt w:val="bullet"/>
      <w:lvlText w:val="•"/>
      <w:lvlJc w:val="left"/>
      <w:pPr>
        <w:ind w:left="1734" w:hanging="600"/>
      </w:pPr>
      <w:rPr>
        <w:rFonts w:hint="default"/>
        <w:lang w:val="tr-TR" w:eastAsia="en-US" w:bidi="ar-SA"/>
      </w:rPr>
    </w:lvl>
    <w:lvl w:ilvl="2" w:tplc="F83CB10E">
      <w:numFmt w:val="bullet"/>
      <w:lvlText w:val="•"/>
      <w:lvlJc w:val="left"/>
      <w:pPr>
        <w:ind w:left="2708" w:hanging="600"/>
      </w:pPr>
      <w:rPr>
        <w:rFonts w:hint="default"/>
        <w:lang w:val="tr-TR" w:eastAsia="en-US" w:bidi="ar-SA"/>
      </w:rPr>
    </w:lvl>
    <w:lvl w:ilvl="3" w:tplc="DA523A4A">
      <w:numFmt w:val="bullet"/>
      <w:lvlText w:val="•"/>
      <w:lvlJc w:val="left"/>
      <w:pPr>
        <w:ind w:left="3682" w:hanging="600"/>
      </w:pPr>
      <w:rPr>
        <w:rFonts w:hint="default"/>
        <w:lang w:val="tr-TR" w:eastAsia="en-US" w:bidi="ar-SA"/>
      </w:rPr>
    </w:lvl>
    <w:lvl w:ilvl="4" w:tplc="A82624D2">
      <w:numFmt w:val="bullet"/>
      <w:lvlText w:val="•"/>
      <w:lvlJc w:val="left"/>
      <w:pPr>
        <w:ind w:left="4656" w:hanging="600"/>
      </w:pPr>
      <w:rPr>
        <w:rFonts w:hint="default"/>
        <w:lang w:val="tr-TR" w:eastAsia="en-US" w:bidi="ar-SA"/>
      </w:rPr>
    </w:lvl>
    <w:lvl w:ilvl="5" w:tplc="E6EECE6A">
      <w:numFmt w:val="bullet"/>
      <w:lvlText w:val="•"/>
      <w:lvlJc w:val="left"/>
      <w:pPr>
        <w:ind w:left="5630" w:hanging="600"/>
      </w:pPr>
      <w:rPr>
        <w:rFonts w:hint="default"/>
        <w:lang w:val="tr-TR" w:eastAsia="en-US" w:bidi="ar-SA"/>
      </w:rPr>
    </w:lvl>
    <w:lvl w:ilvl="6" w:tplc="730E5166">
      <w:numFmt w:val="bullet"/>
      <w:lvlText w:val="•"/>
      <w:lvlJc w:val="left"/>
      <w:pPr>
        <w:ind w:left="6604" w:hanging="600"/>
      </w:pPr>
      <w:rPr>
        <w:rFonts w:hint="default"/>
        <w:lang w:val="tr-TR" w:eastAsia="en-US" w:bidi="ar-SA"/>
      </w:rPr>
    </w:lvl>
    <w:lvl w:ilvl="7" w:tplc="3782E3E2">
      <w:numFmt w:val="bullet"/>
      <w:lvlText w:val="•"/>
      <w:lvlJc w:val="left"/>
      <w:pPr>
        <w:ind w:left="7578" w:hanging="600"/>
      </w:pPr>
      <w:rPr>
        <w:rFonts w:hint="default"/>
        <w:lang w:val="tr-TR" w:eastAsia="en-US" w:bidi="ar-SA"/>
      </w:rPr>
    </w:lvl>
    <w:lvl w:ilvl="8" w:tplc="F5B259DE">
      <w:numFmt w:val="bullet"/>
      <w:lvlText w:val="•"/>
      <w:lvlJc w:val="left"/>
      <w:pPr>
        <w:ind w:left="8552" w:hanging="600"/>
      </w:pPr>
      <w:rPr>
        <w:rFonts w:hint="default"/>
        <w:lang w:val="tr-TR" w:eastAsia="en-US" w:bidi="ar-SA"/>
      </w:rPr>
    </w:lvl>
  </w:abstractNum>
  <w:abstractNum w:abstractNumId="14" w15:restartNumberingAfterBreak="0">
    <w:nsid w:val="61A95819"/>
    <w:multiLevelType w:val="hybridMultilevel"/>
    <w:tmpl w:val="E9C4BC90"/>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15:restartNumberingAfterBreak="0">
    <w:nsid w:val="61F07C58"/>
    <w:multiLevelType w:val="hybridMultilevel"/>
    <w:tmpl w:val="551ED54E"/>
    <w:lvl w:ilvl="0" w:tplc="C7E42560">
      <w:start w:val="1"/>
      <w:numFmt w:val="decimal"/>
      <w:lvlText w:val="%1)"/>
      <w:lvlJc w:val="left"/>
      <w:pPr>
        <w:ind w:left="720" w:hanging="360"/>
      </w:pPr>
      <w:rPr>
        <w:rFonts w:hint="default"/>
        <w:color w:val="3D3D3D"/>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081983"/>
    <w:multiLevelType w:val="hybridMultilevel"/>
    <w:tmpl w:val="D6FE8118"/>
    <w:lvl w:ilvl="0" w:tplc="041F0001">
      <w:start w:val="1"/>
      <w:numFmt w:val="bullet"/>
      <w:lvlText w:val=""/>
      <w:lvlJc w:val="left"/>
      <w:pPr>
        <w:ind w:left="2205" w:hanging="360"/>
      </w:pPr>
      <w:rPr>
        <w:rFonts w:ascii="Symbol" w:hAnsi="Symbol" w:hint="default"/>
      </w:rPr>
    </w:lvl>
    <w:lvl w:ilvl="1" w:tplc="041F0003" w:tentative="1">
      <w:start w:val="1"/>
      <w:numFmt w:val="bullet"/>
      <w:lvlText w:val="o"/>
      <w:lvlJc w:val="left"/>
      <w:pPr>
        <w:ind w:left="2925" w:hanging="360"/>
      </w:pPr>
      <w:rPr>
        <w:rFonts w:ascii="Courier New" w:hAnsi="Courier New" w:cs="Courier New" w:hint="default"/>
      </w:rPr>
    </w:lvl>
    <w:lvl w:ilvl="2" w:tplc="041F0005" w:tentative="1">
      <w:start w:val="1"/>
      <w:numFmt w:val="bullet"/>
      <w:lvlText w:val=""/>
      <w:lvlJc w:val="left"/>
      <w:pPr>
        <w:ind w:left="3645" w:hanging="360"/>
      </w:pPr>
      <w:rPr>
        <w:rFonts w:ascii="Wingdings" w:hAnsi="Wingdings" w:hint="default"/>
      </w:rPr>
    </w:lvl>
    <w:lvl w:ilvl="3" w:tplc="041F0001" w:tentative="1">
      <w:start w:val="1"/>
      <w:numFmt w:val="bullet"/>
      <w:lvlText w:val=""/>
      <w:lvlJc w:val="left"/>
      <w:pPr>
        <w:ind w:left="4365" w:hanging="360"/>
      </w:pPr>
      <w:rPr>
        <w:rFonts w:ascii="Symbol" w:hAnsi="Symbol" w:hint="default"/>
      </w:rPr>
    </w:lvl>
    <w:lvl w:ilvl="4" w:tplc="041F0003" w:tentative="1">
      <w:start w:val="1"/>
      <w:numFmt w:val="bullet"/>
      <w:lvlText w:val="o"/>
      <w:lvlJc w:val="left"/>
      <w:pPr>
        <w:ind w:left="5085" w:hanging="360"/>
      </w:pPr>
      <w:rPr>
        <w:rFonts w:ascii="Courier New" w:hAnsi="Courier New" w:cs="Courier New" w:hint="default"/>
      </w:rPr>
    </w:lvl>
    <w:lvl w:ilvl="5" w:tplc="041F0005" w:tentative="1">
      <w:start w:val="1"/>
      <w:numFmt w:val="bullet"/>
      <w:lvlText w:val=""/>
      <w:lvlJc w:val="left"/>
      <w:pPr>
        <w:ind w:left="5805" w:hanging="360"/>
      </w:pPr>
      <w:rPr>
        <w:rFonts w:ascii="Wingdings" w:hAnsi="Wingdings" w:hint="default"/>
      </w:rPr>
    </w:lvl>
    <w:lvl w:ilvl="6" w:tplc="041F0001" w:tentative="1">
      <w:start w:val="1"/>
      <w:numFmt w:val="bullet"/>
      <w:lvlText w:val=""/>
      <w:lvlJc w:val="left"/>
      <w:pPr>
        <w:ind w:left="6525" w:hanging="360"/>
      </w:pPr>
      <w:rPr>
        <w:rFonts w:ascii="Symbol" w:hAnsi="Symbol" w:hint="default"/>
      </w:rPr>
    </w:lvl>
    <w:lvl w:ilvl="7" w:tplc="041F0003" w:tentative="1">
      <w:start w:val="1"/>
      <w:numFmt w:val="bullet"/>
      <w:lvlText w:val="o"/>
      <w:lvlJc w:val="left"/>
      <w:pPr>
        <w:ind w:left="7245" w:hanging="360"/>
      </w:pPr>
      <w:rPr>
        <w:rFonts w:ascii="Courier New" w:hAnsi="Courier New" w:cs="Courier New" w:hint="default"/>
      </w:rPr>
    </w:lvl>
    <w:lvl w:ilvl="8" w:tplc="041F0005" w:tentative="1">
      <w:start w:val="1"/>
      <w:numFmt w:val="bullet"/>
      <w:lvlText w:val=""/>
      <w:lvlJc w:val="left"/>
      <w:pPr>
        <w:ind w:left="7965" w:hanging="360"/>
      </w:pPr>
      <w:rPr>
        <w:rFonts w:ascii="Wingdings" w:hAnsi="Wingdings" w:hint="default"/>
      </w:rPr>
    </w:lvl>
  </w:abstractNum>
  <w:abstractNum w:abstractNumId="17" w15:restartNumberingAfterBreak="0">
    <w:nsid w:val="6C997333"/>
    <w:multiLevelType w:val="hybridMultilevel"/>
    <w:tmpl w:val="8DB03906"/>
    <w:lvl w:ilvl="0" w:tplc="16A29D7E">
      <w:start w:val="4"/>
      <w:numFmt w:val="decimal"/>
      <w:lvlText w:val="%1."/>
      <w:lvlJc w:val="left"/>
      <w:pPr>
        <w:ind w:left="945" w:hanging="180"/>
        <w:jc w:val="right"/>
      </w:pPr>
      <w:rPr>
        <w:rFonts w:ascii="Times New Roman" w:eastAsia="Times New Roman" w:hAnsi="Times New Roman" w:cs="Times New Roman" w:hint="default"/>
        <w:b/>
        <w:bCs/>
        <w:color w:val="212428"/>
        <w:spacing w:val="-1"/>
        <w:w w:val="100"/>
        <w:sz w:val="18"/>
        <w:szCs w:val="18"/>
        <w:lang w:val="tr-TR" w:eastAsia="en-US" w:bidi="ar-SA"/>
      </w:rPr>
    </w:lvl>
    <w:lvl w:ilvl="1" w:tplc="7174FF5E">
      <w:numFmt w:val="bullet"/>
      <w:lvlText w:val="•"/>
      <w:lvlJc w:val="left"/>
      <w:pPr>
        <w:ind w:left="1896" w:hanging="180"/>
      </w:pPr>
      <w:rPr>
        <w:rFonts w:hint="default"/>
        <w:lang w:val="tr-TR" w:eastAsia="en-US" w:bidi="ar-SA"/>
      </w:rPr>
    </w:lvl>
    <w:lvl w:ilvl="2" w:tplc="5292316E">
      <w:numFmt w:val="bullet"/>
      <w:lvlText w:val="•"/>
      <w:lvlJc w:val="left"/>
      <w:pPr>
        <w:ind w:left="2852" w:hanging="180"/>
      </w:pPr>
      <w:rPr>
        <w:rFonts w:hint="default"/>
        <w:lang w:val="tr-TR" w:eastAsia="en-US" w:bidi="ar-SA"/>
      </w:rPr>
    </w:lvl>
    <w:lvl w:ilvl="3" w:tplc="AD564070">
      <w:numFmt w:val="bullet"/>
      <w:lvlText w:val="•"/>
      <w:lvlJc w:val="left"/>
      <w:pPr>
        <w:ind w:left="3808" w:hanging="180"/>
      </w:pPr>
      <w:rPr>
        <w:rFonts w:hint="default"/>
        <w:lang w:val="tr-TR" w:eastAsia="en-US" w:bidi="ar-SA"/>
      </w:rPr>
    </w:lvl>
    <w:lvl w:ilvl="4" w:tplc="84A8B668">
      <w:numFmt w:val="bullet"/>
      <w:lvlText w:val="•"/>
      <w:lvlJc w:val="left"/>
      <w:pPr>
        <w:ind w:left="4764" w:hanging="180"/>
      </w:pPr>
      <w:rPr>
        <w:rFonts w:hint="default"/>
        <w:lang w:val="tr-TR" w:eastAsia="en-US" w:bidi="ar-SA"/>
      </w:rPr>
    </w:lvl>
    <w:lvl w:ilvl="5" w:tplc="24D69732">
      <w:numFmt w:val="bullet"/>
      <w:lvlText w:val="•"/>
      <w:lvlJc w:val="left"/>
      <w:pPr>
        <w:ind w:left="5720" w:hanging="180"/>
      </w:pPr>
      <w:rPr>
        <w:rFonts w:hint="default"/>
        <w:lang w:val="tr-TR" w:eastAsia="en-US" w:bidi="ar-SA"/>
      </w:rPr>
    </w:lvl>
    <w:lvl w:ilvl="6" w:tplc="0590B398">
      <w:numFmt w:val="bullet"/>
      <w:lvlText w:val="•"/>
      <w:lvlJc w:val="left"/>
      <w:pPr>
        <w:ind w:left="6676" w:hanging="180"/>
      </w:pPr>
      <w:rPr>
        <w:rFonts w:hint="default"/>
        <w:lang w:val="tr-TR" w:eastAsia="en-US" w:bidi="ar-SA"/>
      </w:rPr>
    </w:lvl>
    <w:lvl w:ilvl="7" w:tplc="7178748C">
      <w:numFmt w:val="bullet"/>
      <w:lvlText w:val="•"/>
      <w:lvlJc w:val="left"/>
      <w:pPr>
        <w:ind w:left="7632" w:hanging="180"/>
      </w:pPr>
      <w:rPr>
        <w:rFonts w:hint="default"/>
        <w:lang w:val="tr-TR" w:eastAsia="en-US" w:bidi="ar-SA"/>
      </w:rPr>
    </w:lvl>
    <w:lvl w:ilvl="8" w:tplc="8D66FFB0">
      <w:numFmt w:val="bullet"/>
      <w:lvlText w:val="•"/>
      <w:lvlJc w:val="left"/>
      <w:pPr>
        <w:ind w:left="8588" w:hanging="180"/>
      </w:pPr>
      <w:rPr>
        <w:rFonts w:hint="default"/>
        <w:lang w:val="tr-TR" w:eastAsia="en-US" w:bidi="ar-SA"/>
      </w:rPr>
    </w:lvl>
  </w:abstractNum>
  <w:abstractNum w:abstractNumId="18" w15:restartNumberingAfterBreak="0">
    <w:nsid w:val="6D245C27"/>
    <w:multiLevelType w:val="hybridMultilevel"/>
    <w:tmpl w:val="2064E80E"/>
    <w:lvl w:ilvl="0" w:tplc="11B4A396">
      <w:start w:val="65"/>
      <w:numFmt w:val="decimal"/>
      <w:lvlText w:val="%1."/>
      <w:lvlJc w:val="left"/>
      <w:pPr>
        <w:ind w:left="615" w:hanging="307"/>
      </w:pPr>
      <w:rPr>
        <w:rFonts w:ascii="Times New Roman" w:eastAsia="Times New Roman" w:hAnsi="Times New Roman" w:cs="Times New Roman" w:hint="default"/>
        <w:color w:val="3D3D3D"/>
        <w:w w:val="100"/>
        <w:sz w:val="20"/>
        <w:szCs w:val="20"/>
        <w:lang w:val="tr-TR" w:eastAsia="en-US" w:bidi="ar-SA"/>
      </w:rPr>
    </w:lvl>
    <w:lvl w:ilvl="1" w:tplc="1DB2BF42">
      <w:numFmt w:val="bullet"/>
      <w:lvlText w:val="•"/>
      <w:lvlJc w:val="left"/>
      <w:pPr>
        <w:ind w:left="1608" w:hanging="307"/>
      </w:pPr>
      <w:rPr>
        <w:rFonts w:hint="default"/>
        <w:lang w:val="tr-TR" w:eastAsia="en-US" w:bidi="ar-SA"/>
      </w:rPr>
    </w:lvl>
    <w:lvl w:ilvl="2" w:tplc="D0DABF42">
      <w:numFmt w:val="bullet"/>
      <w:lvlText w:val="•"/>
      <w:lvlJc w:val="left"/>
      <w:pPr>
        <w:ind w:left="2596" w:hanging="307"/>
      </w:pPr>
      <w:rPr>
        <w:rFonts w:hint="default"/>
        <w:lang w:val="tr-TR" w:eastAsia="en-US" w:bidi="ar-SA"/>
      </w:rPr>
    </w:lvl>
    <w:lvl w:ilvl="3" w:tplc="FA985BDC">
      <w:numFmt w:val="bullet"/>
      <w:lvlText w:val="•"/>
      <w:lvlJc w:val="left"/>
      <w:pPr>
        <w:ind w:left="3584" w:hanging="307"/>
      </w:pPr>
      <w:rPr>
        <w:rFonts w:hint="default"/>
        <w:lang w:val="tr-TR" w:eastAsia="en-US" w:bidi="ar-SA"/>
      </w:rPr>
    </w:lvl>
    <w:lvl w:ilvl="4" w:tplc="88A009F8">
      <w:numFmt w:val="bullet"/>
      <w:lvlText w:val="•"/>
      <w:lvlJc w:val="left"/>
      <w:pPr>
        <w:ind w:left="4572" w:hanging="307"/>
      </w:pPr>
      <w:rPr>
        <w:rFonts w:hint="default"/>
        <w:lang w:val="tr-TR" w:eastAsia="en-US" w:bidi="ar-SA"/>
      </w:rPr>
    </w:lvl>
    <w:lvl w:ilvl="5" w:tplc="D30631D4">
      <w:numFmt w:val="bullet"/>
      <w:lvlText w:val="•"/>
      <w:lvlJc w:val="left"/>
      <w:pPr>
        <w:ind w:left="5560" w:hanging="307"/>
      </w:pPr>
      <w:rPr>
        <w:rFonts w:hint="default"/>
        <w:lang w:val="tr-TR" w:eastAsia="en-US" w:bidi="ar-SA"/>
      </w:rPr>
    </w:lvl>
    <w:lvl w:ilvl="6" w:tplc="2336597A">
      <w:numFmt w:val="bullet"/>
      <w:lvlText w:val="•"/>
      <w:lvlJc w:val="left"/>
      <w:pPr>
        <w:ind w:left="6548" w:hanging="307"/>
      </w:pPr>
      <w:rPr>
        <w:rFonts w:hint="default"/>
        <w:lang w:val="tr-TR" w:eastAsia="en-US" w:bidi="ar-SA"/>
      </w:rPr>
    </w:lvl>
    <w:lvl w:ilvl="7" w:tplc="27DECD40">
      <w:numFmt w:val="bullet"/>
      <w:lvlText w:val="•"/>
      <w:lvlJc w:val="left"/>
      <w:pPr>
        <w:ind w:left="7536" w:hanging="307"/>
      </w:pPr>
      <w:rPr>
        <w:rFonts w:hint="default"/>
        <w:lang w:val="tr-TR" w:eastAsia="en-US" w:bidi="ar-SA"/>
      </w:rPr>
    </w:lvl>
    <w:lvl w:ilvl="8" w:tplc="C8108BD6">
      <w:numFmt w:val="bullet"/>
      <w:lvlText w:val="•"/>
      <w:lvlJc w:val="left"/>
      <w:pPr>
        <w:ind w:left="8524" w:hanging="307"/>
      </w:pPr>
      <w:rPr>
        <w:rFonts w:hint="default"/>
        <w:lang w:val="tr-TR" w:eastAsia="en-US" w:bidi="ar-SA"/>
      </w:rPr>
    </w:lvl>
  </w:abstractNum>
  <w:abstractNum w:abstractNumId="19" w15:restartNumberingAfterBreak="0">
    <w:nsid w:val="6DB763EF"/>
    <w:multiLevelType w:val="hybridMultilevel"/>
    <w:tmpl w:val="48707982"/>
    <w:lvl w:ilvl="0" w:tplc="6F6CE21E">
      <w:start w:val="1"/>
      <w:numFmt w:val="decimal"/>
      <w:lvlText w:val="%1)"/>
      <w:lvlJc w:val="left"/>
      <w:pPr>
        <w:ind w:left="720" w:hanging="360"/>
      </w:pPr>
      <w:rPr>
        <w:rFonts w:hint="default"/>
        <w:color w:val="3D3D3D"/>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853E6D"/>
    <w:multiLevelType w:val="hybridMultilevel"/>
    <w:tmpl w:val="232A59D8"/>
    <w:lvl w:ilvl="0" w:tplc="194618FE">
      <w:start w:val="6"/>
      <w:numFmt w:val="decimal"/>
      <w:lvlText w:val="[%1]"/>
      <w:lvlJc w:val="left"/>
      <w:pPr>
        <w:ind w:left="1048" w:hanging="284"/>
      </w:pPr>
      <w:rPr>
        <w:rFonts w:ascii="Times New Roman" w:eastAsia="Times New Roman" w:hAnsi="Times New Roman" w:cs="Times New Roman" w:hint="default"/>
        <w:color w:val="0A8ABC"/>
        <w:spacing w:val="-1"/>
        <w:w w:val="100"/>
        <w:sz w:val="20"/>
        <w:szCs w:val="20"/>
        <w:lang w:val="tr-TR" w:eastAsia="en-US" w:bidi="ar-SA"/>
      </w:rPr>
    </w:lvl>
    <w:lvl w:ilvl="1" w:tplc="080030F0">
      <w:numFmt w:val="bullet"/>
      <w:lvlText w:val="•"/>
      <w:lvlJc w:val="left"/>
      <w:pPr>
        <w:ind w:left="1986" w:hanging="284"/>
      </w:pPr>
      <w:rPr>
        <w:rFonts w:hint="default"/>
        <w:lang w:val="tr-TR" w:eastAsia="en-US" w:bidi="ar-SA"/>
      </w:rPr>
    </w:lvl>
    <w:lvl w:ilvl="2" w:tplc="D7CEA698">
      <w:numFmt w:val="bullet"/>
      <w:lvlText w:val="•"/>
      <w:lvlJc w:val="left"/>
      <w:pPr>
        <w:ind w:left="2932" w:hanging="284"/>
      </w:pPr>
      <w:rPr>
        <w:rFonts w:hint="default"/>
        <w:lang w:val="tr-TR" w:eastAsia="en-US" w:bidi="ar-SA"/>
      </w:rPr>
    </w:lvl>
    <w:lvl w:ilvl="3" w:tplc="972A9EB4">
      <w:numFmt w:val="bullet"/>
      <w:lvlText w:val="•"/>
      <w:lvlJc w:val="left"/>
      <w:pPr>
        <w:ind w:left="3878" w:hanging="284"/>
      </w:pPr>
      <w:rPr>
        <w:rFonts w:hint="default"/>
        <w:lang w:val="tr-TR" w:eastAsia="en-US" w:bidi="ar-SA"/>
      </w:rPr>
    </w:lvl>
    <w:lvl w:ilvl="4" w:tplc="C7F48102">
      <w:numFmt w:val="bullet"/>
      <w:lvlText w:val="•"/>
      <w:lvlJc w:val="left"/>
      <w:pPr>
        <w:ind w:left="4824" w:hanging="284"/>
      </w:pPr>
      <w:rPr>
        <w:rFonts w:hint="default"/>
        <w:lang w:val="tr-TR" w:eastAsia="en-US" w:bidi="ar-SA"/>
      </w:rPr>
    </w:lvl>
    <w:lvl w:ilvl="5" w:tplc="B884189A">
      <w:numFmt w:val="bullet"/>
      <w:lvlText w:val="•"/>
      <w:lvlJc w:val="left"/>
      <w:pPr>
        <w:ind w:left="5770" w:hanging="284"/>
      </w:pPr>
      <w:rPr>
        <w:rFonts w:hint="default"/>
        <w:lang w:val="tr-TR" w:eastAsia="en-US" w:bidi="ar-SA"/>
      </w:rPr>
    </w:lvl>
    <w:lvl w:ilvl="6" w:tplc="3160BDD0">
      <w:numFmt w:val="bullet"/>
      <w:lvlText w:val="•"/>
      <w:lvlJc w:val="left"/>
      <w:pPr>
        <w:ind w:left="6716" w:hanging="284"/>
      </w:pPr>
      <w:rPr>
        <w:rFonts w:hint="default"/>
        <w:lang w:val="tr-TR" w:eastAsia="en-US" w:bidi="ar-SA"/>
      </w:rPr>
    </w:lvl>
    <w:lvl w:ilvl="7" w:tplc="6EF2D8DA">
      <w:numFmt w:val="bullet"/>
      <w:lvlText w:val="•"/>
      <w:lvlJc w:val="left"/>
      <w:pPr>
        <w:ind w:left="7662" w:hanging="284"/>
      </w:pPr>
      <w:rPr>
        <w:rFonts w:hint="default"/>
        <w:lang w:val="tr-TR" w:eastAsia="en-US" w:bidi="ar-SA"/>
      </w:rPr>
    </w:lvl>
    <w:lvl w:ilvl="8" w:tplc="9CB2E26A">
      <w:numFmt w:val="bullet"/>
      <w:lvlText w:val="•"/>
      <w:lvlJc w:val="left"/>
      <w:pPr>
        <w:ind w:left="8608" w:hanging="284"/>
      </w:pPr>
      <w:rPr>
        <w:rFonts w:hint="default"/>
        <w:lang w:val="tr-TR" w:eastAsia="en-US" w:bidi="ar-SA"/>
      </w:rPr>
    </w:lvl>
  </w:abstractNum>
  <w:abstractNum w:abstractNumId="21" w15:restartNumberingAfterBreak="0">
    <w:nsid w:val="77D209F5"/>
    <w:multiLevelType w:val="hybridMultilevel"/>
    <w:tmpl w:val="34CCFE74"/>
    <w:lvl w:ilvl="0" w:tplc="55F8A074">
      <w:numFmt w:val="bullet"/>
      <w:lvlText w:val="-"/>
      <w:lvlJc w:val="left"/>
      <w:pPr>
        <w:ind w:left="454" w:hanging="467"/>
      </w:pPr>
      <w:rPr>
        <w:rFonts w:ascii="Times New Roman" w:eastAsia="Times New Roman" w:hAnsi="Times New Roman" w:cs="Times New Roman" w:hint="default"/>
        <w:color w:val="212428"/>
        <w:spacing w:val="-1"/>
        <w:w w:val="100"/>
        <w:sz w:val="20"/>
        <w:szCs w:val="20"/>
        <w:lang w:val="tr-TR" w:eastAsia="en-US" w:bidi="ar-SA"/>
      </w:rPr>
    </w:lvl>
    <w:lvl w:ilvl="1" w:tplc="3260DA54">
      <w:numFmt w:val="bullet"/>
      <w:lvlText w:val="-"/>
      <w:lvlJc w:val="left"/>
      <w:pPr>
        <w:ind w:left="570" w:hanging="167"/>
      </w:pPr>
      <w:rPr>
        <w:rFonts w:ascii="Times New Roman" w:eastAsia="Times New Roman" w:hAnsi="Times New Roman" w:cs="Times New Roman" w:hint="default"/>
        <w:color w:val="212428"/>
        <w:spacing w:val="-3"/>
        <w:w w:val="100"/>
        <w:sz w:val="20"/>
        <w:szCs w:val="20"/>
        <w:lang w:val="tr-TR" w:eastAsia="en-US" w:bidi="ar-SA"/>
      </w:rPr>
    </w:lvl>
    <w:lvl w:ilvl="2" w:tplc="83280F3E">
      <w:numFmt w:val="bullet"/>
      <w:lvlText w:val="•"/>
      <w:lvlJc w:val="left"/>
      <w:pPr>
        <w:ind w:left="682" w:hanging="167"/>
      </w:pPr>
      <w:rPr>
        <w:rFonts w:hint="default"/>
        <w:lang w:val="tr-TR" w:eastAsia="en-US" w:bidi="ar-SA"/>
      </w:rPr>
    </w:lvl>
    <w:lvl w:ilvl="3" w:tplc="16A2CC68">
      <w:numFmt w:val="bullet"/>
      <w:lvlText w:val="•"/>
      <w:lvlJc w:val="left"/>
      <w:pPr>
        <w:ind w:left="785" w:hanging="167"/>
      </w:pPr>
      <w:rPr>
        <w:rFonts w:hint="default"/>
        <w:lang w:val="tr-TR" w:eastAsia="en-US" w:bidi="ar-SA"/>
      </w:rPr>
    </w:lvl>
    <w:lvl w:ilvl="4" w:tplc="4582114E">
      <w:numFmt w:val="bullet"/>
      <w:lvlText w:val="•"/>
      <w:lvlJc w:val="left"/>
      <w:pPr>
        <w:ind w:left="888" w:hanging="167"/>
      </w:pPr>
      <w:rPr>
        <w:rFonts w:hint="default"/>
        <w:lang w:val="tr-TR" w:eastAsia="en-US" w:bidi="ar-SA"/>
      </w:rPr>
    </w:lvl>
    <w:lvl w:ilvl="5" w:tplc="5734C27A">
      <w:numFmt w:val="bullet"/>
      <w:lvlText w:val="•"/>
      <w:lvlJc w:val="left"/>
      <w:pPr>
        <w:ind w:left="991" w:hanging="167"/>
      </w:pPr>
      <w:rPr>
        <w:rFonts w:hint="default"/>
        <w:lang w:val="tr-TR" w:eastAsia="en-US" w:bidi="ar-SA"/>
      </w:rPr>
    </w:lvl>
    <w:lvl w:ilvl="6" w:tplc="724C4652">
      <w:numFmt w:val="bullet"/>
      <w:lvlText w:val="•"/>
      <w:lvlJc w:val="left"/>
      <w:pPr>
        <w:ind w:left="1094" w:hanging="167"/>
      </w:pPr>
      <w:rPr>
        <w:rFonts w:hint="default"/>
        <w:lang w:val="tr-TR" w:eastAsia="en-US" w:bidi="ar-SA"/>
      </w:rPr>
    </w:lvl>
    <w:lvl w:ilvl="7" w:tplc="115EC454">
      <w:numFmt w:val="bullet"/>
      <w:lvlText w:val="•"/>
      <w:lvlJc w:val="left"/>
      <w:pPr>
        <w:ind w:left="1197" w:hanging="167"/>
      </w:pPr>
      <w:rPr>
        <w:rFonts w:hint="default"/>
        <w:lang w:val="tr-TR" w:eastAsia="en-US" w:bidi="ar-SA"/>
      </w:rPr>
    </w:lvl>
    <w:lvl w:ilvl="8" w:tplc="3E4EC56E">
      <w:numFmt w:val="bullet"/>
      <w:lvlText w:val="•"/>
      <w:lvlJc w:val="left"/>
      <w:pPr>
        <w:ind w:left="1300" w:hanging="167"/>
      </w:pPr>
      <w:rPr>
        <w:rFonts w:hint="default"/>
        <w:lang w:val="tr-TR" w:eastAsia="en-US" w:bidi="ar-SA"/>
      </w:rPr>
    </w:lvl>
  </w:abstractNum>
  <w:abstractNum w:abstractNumId="22" w15:restartNumberingAfterBreak="0">
    <w:nsid w:val="79446A0F"/>
    <w:multiLevelType w:val="hybridMultilevel"/>
    <w:tmpl w:val="1A8A85BA"/>
    <w:lvl w:ilvl="0" w:tplc="D932EFC0">
      <w:start w:val="47"/>
      <w:numFmt w:val="decimal"/>
      <w:lvlText w:val="%1."/>
      <w:lvlJc w:val="left"/>
      <w:pPr>
        <w:ind w:left="765" w:hanging="300"/>
      </w:pPr>
      <w:rPr>
        <w:rFonts w:ascii="Times New Roman" w:eastAsia="Times New Roman" w:hAnsi="Times New Roman" w:cs="Times New Roman" w:hint="default"/>
        <w:color w:val="3D3D3D"/>
        <w:spacing w:val="-1"/>
        <w:w w:val="100"/>
        <w:sz w:val="20"/>
        <w:szCs w:val="20"/>
        <w:lang w:val="tr-TR" w:eastAsia="en-US" w:bidi="ar-SA"/>
      </w:rPr>
    </w:lvl>
    <w:lvl w:ilvl="1" w:tplc="50A89684">
      <w:numFmt w:val="bullet"/>
      <w:lvlText w:val="•"/>
      <w:lvlJc w:val="left"/>
      <w:pPr>
        <w:ind w:left="1734" w:hanging="300"/>
      </w:pPr>
      <w:rPr>
        <w:rFonts w:hint="default"/>
        <w:lang w:val="tr-TR" w:eastAsia="en-US" w:bidi="ar-SA"/>
      </w:rPr>
    </w:lvl>
    <w:lvl w:ilvl="2" w:tplc="C17AE98A">
      <w:numFmt w:val="bullet"/>
      <w:lvlText w:val="•"/>
      <w:lvlJc w:val="left"/>
      <w:pPr>
        <w:ind w:left="2708" w:hanging="300"/>
      </w:pPr>
      <w:rPr>
        <w:rFonts w:hint="default"/>
        <w:lang w:val="tr-TR" w:eastAsia="en-US" w:bidi="ar-SA"/>
      </w:rPr>
    </w:lvl>
    <w:lvl w:ilvl="3" w:tplc="EBE452F0">
      <w:numFmt w:val="bullet"/>
      <w:lvlText w:val="•"/>
      <w:lvlJc w:val="left"/>
      <w:pPr>
        <w:ind w:left="3682" w:hanging="300"/>
      </w:pPr>
      <w:rPr>
        <w:rFonts w:hint="default"/>
        <w:lang w:val="tr-TR" w:eastAsia="en-US" w:bidi="ar-SA"/>
      </w:rPr>
    </w:lvl>
    <w:lvl w:ilvl="4" w:tplc="3594D758">
      <w:numFmt w:val="bullet"/>
      <w:lvlText w:val="•"/>
      <w:lvlJc w:val="left"/>
      <w:pPr>
        <w:ind w:left="4656" w:hanging="300"/>
      </w:pPr>
      <w:rPr>
        <w:rFonts w:hint="default"/>
        <w:lang w:val="tr-TR" w:eastAsia="en-US" w:bidi="ar-SA"/>
      </w:rPr>
    </w:lvl>
    <w:lvl w:ilvl="5" w:tplc="D6BA52A6">
      <w:numFmt w:val="bullet"/>
      <w:lvlText w:val="•"/>
      <w:lvlJc w:val="left"/>
      <w:pPr>
        <w:ind w:left="5630" w:hanging="300"/>
      </w:pPr>
      <w:rPr>
        <w:rFonts w:hint="default"/>
        <w:lang w:val="tr-TR" w:eastAsia="en-US" w:bidi="ar-SA"/>
      </w:rPr>
    </w:lvl>
    <w:lvl w:ilvl="6" w:tplc="15A608FE">
      <w:numFmt w:val="bullet"/>
      <w:lvlText w:val="•"/>
      <w:lvlJc w:val="left"/>
      <w:pPr>
        <w:ind w:left="6604" w:hanging="300"/>
      </w:pPr>
      <w:rPr>
        <w:rFonts w:hint="default"/>
        <w:lang w:val="tr-TR" w:eastAsia="en-US" w:bidi="ar-SA"/>
      </w:rPr>
    </w:lvl>
    <w:lvl w:ilvl="7" w:tplc="71123C18">
      <w:numFmt w:val="bullet"/>
      <w:lvlText w:val="•"/>
      <w:lvlJc w:val="left"/>
      <w:pPr>
        <w:ind w:left="7578" w:hanging="300"/>
      </w:pPr>
      <w:rPr>
        <w:rFonts w:hint="default"/>
        <w:lang w:val="tr-TR" w:eastAsia="en-US" w:bidi="ar-SA"/>
      </w:rPr>
    </w:lvl>
    <w:lvl w:ilvl="8" w:tplc="D0F862CE">
      <w:numFmt w:val="bullet"/>
      <w:lvlText w:val="•"/>
      <w:lvlJc w:val="left"/>
      <w:pPr>
        <w:ind w:left="8552" w:hanging="300"/>
      </w:pPr>
      <w:rPr>
        <w:rFonts w:hint="default"/>
        <w:lang w:val="tr-TR" w:eastAsia="en-US" w:bidi="ar-SA"/>
      </w:rPr>
    </w:lvl>
  </w:abstractNum>
  <w:abstractNum w:abstractNumId="23" w15:restartNumberingAfterBreak="0">
    <w:nsid w:val="7AF432A7"/>
    <w:multiLevelType w:val="hybridMultilevel"/>
    <w:tmpl w:val="F792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D69F6"/>
    <w:multiLevelType w:val="hybridMultilevel"/>
    <w:tmpl w:val="FF9EF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562734"/>
    <w:multiLevelType w:val="hybridMultilevel"/>
    <w:tmpl w:val="2B54B844"/>
    <w:lvl w:ilvl="0" w:tplc="A726CD92">
      <w:start w:val="26"/>
      <w:numFmt w:val="decimal"/>
      <w:lvlText w:val="%1."/>
      <w:lvlJc w:val="left"/>
      <w:pPr>
        <w:ind w:left="1125" w:hanging="360"/>
      </w:pPr>
      <w:rPr>
        <w:rFonts w:hint="default"/>
        <w:color w:val="3D3D3D"/>
        <w:sz w:val="22"/>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7EC0ECC0">
      <w:start w:val="1"/>
      <w:numFmt w:val="lowerRoman"/>
      <w:lvlText w:val="%4)"/>
      <w:lvlJc w:val="left"/>
      <w:pPr>
        <w:ind w:left="3645" w:hanging="720"/>
      </w:pPr>
      <w:rPr>
        <w:rFonts w:hint="default"/>
      </w:r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21"/>
  </w:num>
  <w:num w:numId="3">
    <w:abstractNumId w:val="5"/>
  </w:num>
  <w:num w:numId="4">
    <w:abstractNumId w:val="0"/>
  </w:num>
  <w:num w:numId="5">
    <w:abstractNumId w:val="18"/>
  </w:num>
  <w:num w:numId="6">
    <w:abstractNumId w:val="3"/>
  </w:num>
  <w:num w:numId="7">
    <w:abstractNumId w:val="9"/>
  </w:num>
  <w:num w:numId="8">
    <w:abstractNumId w:val="10"/>
  </w:num>
  <w:num w:numId="9">
    <w:abstractNumId w:val="6"/>
  </w:num>
  <w:num w:numId="10">
    <w:abstractNumId w:val="13"/>
  </w:num>
  <w:num w:numId="11">
    <w:abstractNumId w:val="17"/>
  </w:num>
  <w:num w:numId="12">
    <w:abstractNumId w:val="12"/>
  </w:num>
  <w:num w:numId="13">
    <w:abstractNumId w:val="22"/>
  </w:num>
  <w:num w:numId="14">
    <w:abstractNumId w:val="20"/>
  </w:num>
  <w:num w:numId="15">
    <w:abstractNumId w:val="7"/>
  </w:num>
  <w:num w:numId="16">
    <w:abstractNumId w:val="15"/>
  </w:num>
  <w:num w:numId="17">
    <w:abstractNumId w:val="19"/>
  </w:num>
  <w:num w:numId="18">
    <w:abstractNumId w:val="24"/>
  </w:num>
  <w:num w:numId="19">
    <w:abstractNumId w:val="16"/>
  </w:num>
  <w:num w:numId="20">
    <w:abstractNumId w:val="14"/>
  </w:num>
  <w:num w:numId="21">
    <w:abstractNumId w:val="11"/>
  </w:num>
  <w:num w:numId="22">
    <w:abstractNumId w:val="23"/>
  </w:num>
  <w:num w:numId="23">
    <w:abstractNumId w:val="8"/>
  </w:num>
  <w:num w:numId="24">
    <w:abstractNumId w:val="1"/>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56"/>
    <w:rsid w:val="000566A0"/>
    <w:rsid w:val="000612B4"/>
    <w:rsid w:val="0007056F"/>
    <w:rsid w:val="00075F00"/>
    <w:rsid w:val="000913D7"/>
    <w:rsid w:val="00097EDD"/>
    <w:rsid w:val="000A1A90"/>
    <w:rsid w:val="000C06CD"/>
    <w:rsid w:val="000C79DB"/>
    <w:rsid w:val="000D3B72"/>
    <w:rsid w:val="000F2C26"/>
    <w:rsid w:val="000F39A7"/>
    <w:rsid w:val="00101546"/>
    <w:rsid w:val="00153778"/>
    <w:rsid w:val="001959D3"/>
    <w:rsid w:val="001A22FA"/>
    <w:rsid w:val="001C1E62"/>
    <w:rsid w:val="001F26CD"/>
    <w:rsid w:val="002405CB"/>
    <w:rsid w:val="00240A4F"/>
    <w:rsid w:val="00271073"/>
    <w:rsid w:val="00281641"/>
    <w:rsid w:val="00287A12"/>
    <w:rsid w:val="003906DF"/>
    <w:rsid w:val="003A5D07"/>
    <w:rsid w:val="003C6ACD"/>
    <w:rsid w:val="003E7256"/>
    <w:rsid w:val="00415B84"/>
    <w:rsid w:val="00446F11"/>
    <w:rsid w:val="00454FC0"/>
    <w:rsid w:val="004E1626"/>
    <w:rsid w:val="004F3ABB"/>
    <w:rsid w:val="004F623B"/>
    <w:rsid w:val="005025E3"/>
    <w:rsid w:val="0051117F"/>
    <w:rsid w:val="00513999"/>
    <w:rsid w:val="0052335F"/>
    <w:rsid w:val="00597004"/>
    <w:rsid w:val="005E23DB"/>
    <w:rsid w:val="005E3DE2"/>
    <w:rsid w:val="0064714E"/>
    <w:rsid w:val="00690AA9"/>
    <w:rsid w:val="006B3291"/>
    <w:rsid w:val="00771A38"/>
    <w:rsid w:val="00775AFD"/>
    <w:rsid w:val="00783102"/>
    <w:rsid w:val="007A118B"/>
    <w:rsid w:val="007C18BD"/>
    <w:rsid w:val="007C40A5"/>
    <w:rsid w:val="007D0E20"/>
    <w:rsid w:val="007E7327"/>
    <w:rsid w:val="007F2B28"/>
    <w:rsid w:val="008063BA"/>
    <w:rsid w:val="008118EE"/>
    <w:rsid w:val="00851D87"/>
    <w:rsid w:val="00863785"/>
    <w:rsid w:val="00870248"/>
    <w:rsid w:val="00870933"/>
    <w:rsid w:val="008A4398"/>
    <w:rsid w:val="008B20C2"/>
    <w:rsid w:val="008D0576"/>
    <w:rsid w:val="0094250B"/>
    <w:rsid w:val="0097141E"/>
    <w:rsid w:val="00976617"/>
    <w:rsid w:val="009A1D95"/>
    <w:rsid w:val="009A4C7E"/>
    <w:rsid w:val="009A6255"/>
    <w:rsid w:val="009B27D5"/>
    <w:rsid w:val="009C329C"/>
    <w:rsid w:val="009F1A10"/>
    <w:rsid w:val="00A15EE4"/>
    <w:rsid w:val="00A276E1"/>
    <w:rsid w:val="00A44FD2"/>
    <w:rsid w:val="00A95579"/>
    <w:rsid w:val="00AC6DF9"/>
    <w:rsid w:val="00AE6257"/>
    <w:rsid w:val="00B14AB4"/>
    <w:rsid w:val="00B447FD"/>
    <w:rsid w:val="00B67682"/>
    <w:rsid w:val="00B774EA"/>
    <w:rsid w:val="00B81E75"/>
    <w:rsid w:val="00B97887"/>
    <w:rsid w:val="00BB5304"/>
    <w:rsid w:val="00BD3DFA"/>
    <w:rsid w:val="00BF0579"/>
    <w:rsid w:val="00C067F3"/>
    <w:rsid w:val="00C14845"/>
    <w:rsid w:val="00C42CC4"/>
    <w:rsid w:val="00C44F76"/>
    <w:rsid w:val="00C618F1"/>
    <w:rsid w:val="00C6496F"/>
    <w:rsid w:val="00C66C2F"/>
    <w:rsid w:val="00CA67ED"/>
    <w:rsid w:val="00CB0F81"/>
    <w:rsid w:val="00CB34FA"/>
    <w:rsid w:val="00CD18B1"/>
    <w:rsid w:val="00CE117E"/>
    <w:rsid w:val="00D17AD8"/>
    <w:rsid w:val="00D270E3"/>
    <w:rsid w:val="00D31925"/>
    <w:rsid w:val="00D63B7B"/>
    <w:rsid w:val="00D77C90"/>
    <w:rsid w:val="00D857ED"/>
    <w:rsid w:val="00D975AC"/>
    <w:rsid w:val="00DC0F47"/>
    <w:rsid w:val="00DE37E0"/>
    <w:rsid w:val="00E170D0"/>
    <w:rsid w:val="00E2325A"/>
    <w:rsid w:val="00E70678"/>
    <w:rsid w:val="00E9510F"/>
    <w:rsid w:val="00EA5860"/>
    <w:rsid w:val="00EA6F22"/>
    <w:rsid w:val="00ED7CC8"/>
    <w:rsid w:val="00F031D1"/>
    <w:rsid w:val="00F33E93"/>
    <w:rsid w:val="00F4536A"/>
    <w:rsid w:val="00F45C6C"/>
    <w:rsid w:val="00F57809"/>
    <w:rsid w:val="00F60D20"/>
    <w:rsid w:val="00FA34C2"/>
    <w:rsid w:val="00FA4631"/>
    <w:rsid w:val="00FC4F7B"/>
    <w:rsid w:val="00FD2207"/>
    <w:rsid w:val="00FD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03CC3"/>
  <w15:docId w15:val="{C3695BF2-BBFE-4799-B460-0383CE45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4"/>
      <w:ind w:left="765"/>
      <w:outlineLvl w:val="0"/>
    </w:pPr>
    <w:rPr>
      <w:rFonts w:ascii="Arial" w:eastAsia="Arial" w:hAnsi="Arial" w:cs="Arial"/>
      <w:b/>
      <w:bCs/>
      <w:sz w:val="24"/>
      <w:szCs w:val="24"/>
    </w:rPr>
  </w:style>
  <w:style w:type="paragraph" w:styleId="Balk2">
    <w:name w:val="heading 2"/>
    <w:basedOn w:val="Normal"/>
    <w:uiPriority w:val="9"/>
    <w:unhideWhenUsed/>
    <w:qFormat/>
    <w:pPr>
      <w:ind w:left="615"/>
      <w:outlineLvl w:val="1"/>
    </w:pPr>
    <w:rPr>
      <w:b/>
      <w:bCs/>
      <w:sz w:val="21"/>
      <w:szCs w:val="21"/>
    </w:rPr>
  </w:style>
  <w:style w:type="paragraph" w:styleId="Balk3">
    <w:name w:val="heading 3"/>
    <w:basedOn w:val="Normal"/>
    <w:uiPriority w:val="9"/>
    <w:unhideWhenUsed/>
    <w:qFormat/>
    <w:pPr>
      <w:spacing w:before="73"/>
      <w:ind w:left="765"/>
      <w:outlineLvl w:val="2"/>
    </w:pPr>
    <w:rPr>
      <w:rFonts w:ascii="Arial" w:eastAsia="Arial" w:hAnsi="Arial" w:cs="Arial"/>
      <w:sz w:val="21"/>
      <w:szCs w:val="21"/>
    </w:rPr>
  </w:style>
  <w:style w:type="paragraph" w:styleId="Balk4">
    <w:name w:val="heading 4"/>
    <w:basedOn w:val="Normal"/>
    <w:uiPriority w:val="9"/>
    <w:unhideWhenUsed/>
    <w:qFormat/>
    <w:pPr>
      <w:ind w:left="765"/>
      <w:outlineLvl w:val="3"/>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765"/>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E117E"/>
    <w:pPr>
      <w:tabs>
        <w:tab w:val="center" w:pos="4680"/>
        <w:tab w:val="right" w:pos="9360"/>
      </w:tabs>
    </w:pPr>
  </w:style>
  <w:style w:type="character" w:customStyle="1" w:styleId="stBilgiChar">
    <w:name w:val="Üst Bilgi Char"/>
    <w:basedOn w:val="VarsaylanParagrafYazTipi"/>
    <w:link w:val="stBilgi"/>
    <w:uiPriority w:val="99"/>
    <w:rsid w:val="00CE117E"/>
    <w:rPr>
      <w:rFonts w:ascii="Times New Roman" w:eastAsia="Times New Roman" w:hAnsi="Times New Roman" w:cs="Times New Roman"/>
      <w:lang w:val="tr-TR"/>
    </w:rPr>
  </w:style>
  <w:style w:type="paragraph" w:styleId="AltBilgi">
    <w:name w:val="footer"/>
    <w:basedOn w:val="Normal"/>
    <w:link w:val="AltBilgiChar"/>
    <w:uiPriority w:val="99"/>
    <w:unhideWhenUsed/>
    <w:rsid w:val="00CE117E"/>
    <w:pPr>
      <w:tabs>
        <w:tab w:val="center" w:pos="4680"/>
        <w:tab w:val="right" w:pos="9360"/>
      </w:tabs>
    </w:pPr>
  </w:style>
  <w:style w:type="character" w:customStyle="1" w:styleId="AltBilgiChar">
    <w:name w:val="Alt Bilgi Char"/>
    <w:basedOn w:val="VarsaylanParagrafYazTipi"/>
    <w:link w:val="AltBilgi"/>
    <w:uiPriority w:val="99"/>
    <w:rsid w:val="00CE117E"/>
    <w:rPr>
      <w:rFonts w:ascii="Times New Roman" w:eastAsia="Times New Roman" w:hAnsi="Times New Roman" w:cs="Times New Roman"/>
      <w:lang w:val="tr-TR"/>
    </w:rPr>
  </w:style>
  <w:style w:type="paragraph" w:styleId="AralkYok">
    <w:name w:val="No Spacing"/>
    <w:uiPriority w:val="1"/>
    <w:qFormat/>
    <w:rsid w:val="006B3291"/>
    <w:pPr>
      <w:widowControl/>
      <w:autoSpaceDE/>
      <w:autoSpaceDN/>
    </w:pPr>
    <w:rPr>
      <w:lang w:val="tr-TR"/>
    </w:rPr>
  </w:style>
  <w:style w:type="character" w:styleId="AklamaBavurusu">
    <w:name w:val="annotation reference"/>
    <w:basedOn w:val="VarsaylanParagrafYazTipi"/>
    <w:uiPriority w:val="99"/>
    <w:semiHidden/>
    <w:unhideWhenUsed/>
    <w:rsid w:val="00863785"/>
    <w:rPr>
      <w:sz w:val="16"/>
      <w:szCs w:val="16"/>
    </w:rPr>
  </w:style>
  <w:style w:type="paragraph" w:styleId="AklamaMetni">
    <w:name w:val="annotation text"/>
    <w:basedOn w:val="Normal"/>
    <w:link w:val="AklamaMetniChar"/>
    <w:uiPriority w:val="99"/>
    <w:semiHidden/>
    <w:unhideWhenUsed/>
    <w:rsid w:val="00863785"/>
    <w:rPr>
      <w:sz w:val="20"/>
      <w:szCs w:val="20"/>
    </w:rPr>
  </w:style>
  <w:style w:type="character" w:customStyle="1" w:styleId="AklamaMetniChar">
    <w:name w:val="Açıklama Metni Char"/>
    <w:basedOn w:val="VarsaylanParagrafYazTipi"/>
    <w:link w:val="AklamaMetni"/>
    <w:uiPriority w:val="99"/>
    <w:semiHidden/>
    <w:rsid w:val="00863785"/>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863785"/>
    <w:rPr>
      <w:b/>
      <w:bCs/>
    </w:rPr>
  </w:style>
  <w:style w:type="character" w:customStyle="1" w:styleId="AklamaKonusuChar">
    <w:name w:val="Açıklama Konusu Char"/>
    <w:basedOn w:val="AklamaMetniChar"/>
    <w:link w:val="AklamaKonusu"/>
    <w:uiPriority w:val="99"/>
    <w:semiHidden/>
    <w:rsid w:val="00863785"/>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86378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3785"/>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0690">
      <w:bodyDiv w:val="1"/>
      <w:marLeft w:val="0"/>
      <w:marRight w:val="0"/>
      <w:marTop w:val="0"/>
      <w:marBottom w:val="0"/>
      <w:divBdr>
        <w:top w:val="none" w:sz="0" w:space="0" w:color="auto"/>
        <w:left w:val="none" w:sz="0" w:space="0" w:color="auto"/>
        <w:bottom w:val="none" w:sz="0" w:space="0" w:color="auto"/>
        <w:right w:val="none" w:sz="0" w:space="0" w:color="auto"/>
      </w:divBdr>
      <w:divsChild>
        <w:div w:id="936134829">
          <w:marLeft w:val="0"/>
          <w:marRight w:val="0"/>
          <w:marTop w:val="100"/>
          <w:marBottom w:val="0"/>
          <w:divBdr>
            <w:top w:val="none" w:sz="0" w:space="0" w:color="auto"/>
            <w:left w:val="none" w:sz="0" w:space="0" w:color="auto"/>
            <w:bottom w:val="none" w:sz="0" w:space="0" w:color="auto"/>
            <w:right w:val="none" w:sz="0" w:space="0" w:color="auto"/>
          </w:divBdr>
        </w:div>
        <w:div w:id="1955207594">
          <w:marLeft w:val="0"/>
          <w:marRight w:val="0"/>
          <w:marTop w:val="0"/>
          <w:marBottom w:val="0"/>
          <w:divBdr>
            <w:top w:val="none" w:sz="0" w:space="0" w:color="auto"/>
            <w:left w:val="none" w:sz="0" w:space="0" w:color="auto"/>
            <w:bottom w:val="none" w:sz="0" w:space="0" w:color="auto"/>
            <w:right w:val="none" w:sz="0" w:space="0" w:color="auto"/>
          </w:divBdr>
          <w:divsChild>
            <w:div w:id="627317471">
              <w:marLeft w:val="0"/>
              <w:marRight w:val="0"/>
              <w:marTop w:val="0"/>
              <w:marBottom w:val="0"/>
              <w:divBdr>
                <w:top w:val="none" w:sz="0" w:space="0" w:color="auto"/>
                <w:left w:val="none" w:sz="0" w:space="0" w:color="auto"/>
                <w:bottom w:val="none" w:sz="0" w:space="0" w:color="auto"/>
                <w:right w:val="none" w:sz="0" w:space="0" w:color="auto"/>
              </w:divBdr>
              <w:divsChild>
                <w:div w:id="943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48967">
      <w:bodyDiv w:val="1"/>
      <w:marLeft w:val="0"/>
      <w:marRight w:val="0"/>
      <w:marTop w:val="0"/>
      <w:marBottom w:val="0"/>
      <w:divBdr>
        <w:top w:val="none" w:sz="0" w:space="0" w:color="auto"/>
        <w:left w:val="none" w:sz="0" w:space="0" w:color="auto"/>
        <w:bottom w:val="none" w:sz="0" w:space="0" w:color="auto"/>
        <w:right w:val="none" w:sz="0" w:space="0" w:color="auto"/>
      </w:divBdr>
      <w:divsChild>
        <w:div w:id="1288588460">
          <w:marLeft w:val="0"/>
          <w:marRight w:val="0"/>
          <w:marTop w:val="100"/>
          <w:marBottom w:val="0"/>
          <w:divBdr>
            <w:top w:val="none" w:sz="0" w:space="0" w:color="auto"/>
            <w:left w:val="none" w:sz="0" w:space="0" w:color="auto"/>
            <w:bottom w:val="none" w:sz="0" w:space="0" w:color="auto"/>
            <w:right w:val="none" w:sz="0" w:space="0" w:color="auto"/>
          </w:divBdr>
        </w:div>
        <w:div w:id="899830771">
          <w:marLeft w:val="0"/>
          <w:marRight w:val="0"/>
          <w:marTop w:val="0"/>
          <w:marBottom w:val="0"/>
          <w:divBdr>
            <w:top w:val="none" w:sz="0" w:space="0" w:color="auto"/>
            <w:left w:val="none" w:sz="0" w:space="0" w:color="auto"/>
            <w:bottom w:val="none" w:sz="0" w:space="0" w:color="auto"/>
            <w:right w:val="none" w:sz="0" w:space="0" w:color="auto"/>
          </w:divBdr>
          <w:divsChild>
            <w:div w:id="691343923">
              <w:marLeft w:val="0"/>
              <w:marRight w:val="0"/>
              <w:marTop w:val="0"/>
              <w:marBottom w:val="0"/>
              <w:divBdr>
                <w:top w:val="none" w:sz="0" w:space="0" w:color="auto"/>
                <w:left w:val="none" w:sz="0" w:space="0" w:color="auto"/>
                <w:bottom w:val="none" w:sz="0" w:space="0" w:color="auto"/>
                <w:right w:val="none" w:sz="0" w:space="0" w:color="auto"/>
              </w:divBdr>
              <w:divsChild>
                <w:div w:id="21381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6807">
      <w:bodyDiv w:val="1"/>
      <w:marLeft w:val="0"/>
      <w:marRight w:val="0"/>
      <w:marTop w:val="0"/>
      <w:marBottom w:val="0"/>
      <w:divBdr>
        <w:top w:val="none" w:sz="0" w:space="0" w:color="auto"/>
        <w:left w:val="none" w:sz="0" w:space="0" w:color="auto"/>
        <w:bottom w:val="none" w:sz="0" w:space="0" w:color="auto"/>
        <w:right w:val="none" w:sz="0" w:space="0" w:color="auto"/>
      </w:divBdr>
      <w:divsChild>
        <w:div w:id="475341374">
          <w:marLeft w:val="0"/>
          <w:marRight w:val="0"/>
          <w:marTop w:val="100"/>
          <w:marBottom w:val="0"/>
          <w:divBdr>
            <w:top w:val="none" w:sz="0" w:space="0" w:color="auto"/>
            <w:left w:val="none" w:sz="0" w:space="0" w:color="auto"/>
            <w:bottom w:val="none" w:sz="0" w:space="0" w:color="auto"/>
            <w:right w:val="none" w:sz="0" w:space="0" w:color="auto"/>
          </w:divBdr>
        </w:div>
        <w:div w:id="932472005">
          <w:marLeft w:val="0"/>
          <w:marRight w:val="0"/>
          <w:marTop w:val="0"/>
          <w:marBottom w:val="0"/>
          <w:divBdr>
            <w:top w:val="none" w:sz="0" w:space="0" w:color="auto"/>
            <w:left w:val="none" w:sz="0" w:space="0" w:color="auto"/>
            <w:bottom w:val="none" w:sz="0" w:space="0" w:color="auto"/>
            <w:right w:val="none" w:sz="0" w:space="0" w:color="auto"/>
          </w:divBdr>
          <w:divsChild>
            <w:div w:id="1975136684">
              <w:marLeft w:val="0"/>
              <w:marRight w:val="0"/>
              <w:marTop w:val="0"/>
              <w:marBottom w:val="0"/>
              <w:divBdr>
                <w:top w:val="none" w:sz="0" w:space="0" w:color="auto"/>
                <w:left w:val="none" w:sz="0" w:space="0" w:color="auto"/>
                <w:bottom w:val="none" w:sz="0" w:space="0" w:color="auto"/>
                <w:right w:val="none" w:sz="0" w:space="0" w:color="auto"/>
              </w:divBdr>
              <w:divsChild>
                <w:div w:id="7760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pops.int/Implementation/Exemptions/DecisionsRecommendations/tabid/167/Default.aspx"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thegef.org/project/enabling-activities-review-and-update-national-implementation-plan-stockholm-convention-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hm.pops.int/Implementation/Exemptions/SpecificExemptions/HexabromocyclododecaneRoSE/tabid/5034/Default.aspx" TargetMode="External"/><Relationship Id="rId25" Type="http://schemas.openxmlformats.org/officeDocument/2006/relationships/hyperlink" Target="https://www.thegef.org/project/pops-legacy-elimination-and-pops-release-reduction-project" TargetMode="External"/><Relationship Id="rId2" Type="http://schemas.openxmlformats.org/officeDocument/2006/relationships/numbering" Target="numbering.xml"/><Relationship Id="rId16" Type="http://schemas.openxmlformats.org/officeDocument/2006/relationships/hyperlink" Target="http://chm.pops.int/Implementation/Exemptions/SpecificExemptions/HexabromocyclododecaneRoSE/tabid/5034/Default.aspx" TargetMode="External"/><Relationship Id="rId20" Type="http://schemas.openxmlformats.org/officeDocument/2006/relationships/hyperlink" Target="http://apps.csb.gov.tr/mevzuat/dosyalar/r_20181114095748486_61965ef0-e850-4d23-a02b-67db171e9ed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neighbourhood-enlargement/sites/near/files/pdf/turkey/ipa/2010/137_tr2010.0327.03implementationofpops.pdf" TargetMode="External"/><Relationship Id="rId5" Type="http://schemas.openxmlformats.org/officeDocument/2006/relationships/webSettings" Target="webSettings.xml"/><Relationship Id="rId15" Type="http://schemas.openxmlformats.org/officeDocument/2006/relationships/hyperlink" Target="http://chm.pops.int/Implementation/NationalImplementationPlans/Guidance/tabid/7730/Default.aspx" TargetMode="External"/><Relationship Id="rId23" Type="http://schemas.openxmlformats.org/officeDocument/2006/relationships/hyperlink" Target="https://ec.europa.eu/neighbourhood-enlargement/sites/near/files/pdf/turkey/ipa/2010/137_tr2010.0327.03implementationofpops.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apps.csb.gov.tr/mevzuat/dosyalar/r_20181114095748486_61965ef0-e850-4d23-a02b-67db171e9ed6.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thegef.org/project/enabling-activities-review-and-update-national-implementation-plan-stockholm-convention-2"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746C-6303-410E-8049-1C84B9DF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27826</Words>
  <Characters>158609</Characters>
  <Application>Microsoft Office Word</Application>
  <DocSecurity>0</DocSecurity>
  <Lines>1321</Lines>
  <Paragraphs>372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Global Environment Facility (GEF) Operations</vt:lpstr>
      <vt:lpstr>Global Environment Facility (GEF) Operations</vt:lpstr>
    </vt:vector>
  </TitlesOfParts>
  <Company/>
  <LinksUpToDate>false</LinksUpToDate>
  <CharactersWithSpaces>186063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Environment Facility (GEF) Operations</dc:title>
  <dc:creator>AKKURT Yagmur Melis</dc:creator>
  <cp:lastModifiedBy>Öncelikli Kimyasalların Yönetimi Şube Müdürlüğü</cp:lastModifiedBy>
  <cp:revision>2</cp:revision>
  <dcterms:created xsi:type="dcterms:W3CDTF">2022-10-14T13:59:00Z</dcterms:created>
  <dcterms:modified xsi:type="dcterms:W3CDTF">2022-10-14T13:59:00Z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LastSaved">
    <vt:filetime>2022-10-01T00:00:00Z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2022-10-01T19:18:00Z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a8200fcf-11eb-4a6e-82fd-088742aa0a74</vt:lpwstr>
  </property>
  <property fmtid="{D5CDD505-2E9C-101B-9397-08002B2CF9AE}" pid="10" name="MSIP_Label_65b15e2b-c6d2-488b-8aea-978109a77633_ContentBits">
    <vt:lpwstr>0</vt:lpwstr>
  </property>
</Properties>
</file>